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3.xml" ContentType="application/vnd.openxmlformats-officedocument.themeOverrid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4.xml" ContentType="application/vnd.openxmlformats-officedocument.themeOverrid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theme/themeOverride5.xml" ContentType="application/vnd.openxmlformats-officedocument.themeOverrid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theme/themeOverride6.xml" ContentType="application/vnd.openxmlformats-officedocument.themeOverrid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theme/themeOverride7.xml" ContentType="application/vnd.openxmlformats-officedocument.themeOverrid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theme/themeOverride8.xml" ContentType="application/vnd.openxmlformats-officedocument.themeOverrid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theme/themeOverride9.xml" ContentType="application/vnd.openxmlformats-officedocument.themeOverrid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theme/themeOverride10.xml" ContentType="application/vnd.openxmlformats-officedocument.themeOverrid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theme/themeOverride11.xml" ContentType="application/vnd.openxmlformats-officedocument.themeOverride+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charts/chart14.xml" ContentType="application/vnd.openxmlformats-officedocument.drawingml.chart+xml"/>
  <Override PartName="/word/charts/style14.xml" ContentType="application/vnd.ms-office.chartstyle+xml"/>
  <Override PartName="/word/charts/colors14.xml" ContentType="application/vnd.ms-office.chartcolorstyle+xml"/>
  <Override PartName="/word/charts/chart15.xml" ContentType="application/vnd.openxmlformats-officedocument.drawingml.chart+xml"/>
  <Override PartName="/word/charts/style15.xml" ContentType="application/vnd.ms-office.chartstyle+xml"/>
  <Override PartName="/word/charts/colors15.xml" ContentType="application/vnd.ms-office.chartcolorstyle+xml"/>
  <Override PartName="/word/charts/chart16.xml" ContentType="application/vnd.openxmlformats-officedocument.drawingml.chart+xml"/>
  <Override PartName="/word/charts/style16.xml" ContentType="application/vnd.ms-office.chartstyle+xml"/>
  <Override PartName="/word/charts/colors16.xml" ContentType="application/vnd.ms-office.chartcolorstyle+xml"/>
  <Override PartName="/word/charts/chart17.xml" ContentType="application/vnd.openxmlformats-officedocument.drawingml.chart+xml"/>
  <Override PartName="/word/charts/style17.xml" ContentType="application/vnd.ms-office.chartstyle+xml"/>
  <Override PartName="/word/charts/colors17.xml" ContentType="application/vnd.ms-office.chartcolorstyle+xml"/>
  <Override PartName="/word/charts/chart18.xml" ContentType="application/vnd.openxmlformats-officedocument.drawingml.chart+xml"/>
  <Override PartName="/word/charts/style18.xml" ContentType="application/vnd.ms-office.chartstyle+xml"/>
  <Override PartName="/word/charts/colors18.xml" ContentType="application/vnd.ms-office.chartcolorstyle+xml"/>
  <Override PartName="/word/charts/chart19.xml" ContentType="application/vnd.openxmlformats-officedocument.drawingml.chart+xml"/>
  <Override PartName="/word/charts/style19.xml" ContentType="application/vnd.ms-office.chartstyle+xml"/>
  <Override PartName="/word/charts/colors19.xml" ContentType="application/vnd.ms-office.chartcolorstyle+xml"/>
  <Override PartName="/word/charts/chart20.xml" ContentType="application/vnd.openxmlformats-officedocument.drawingml.chart+xml"/>
  <Override PartName="/word/charts/style20.xml" ContentType="application/vnd.ms-office.chartstyle+xml"/>
  <Override PartName="/word/charts/colors20.xml" ContentType="application/vnd.ms-office.chartcolorstyle+xml"/>
  <Override PartName="/word/charts/chart21.xml" ContentType="application/vnd.openxmlformats-officedocument.drawingml.chart+xml"/>
  <Override PartName="/word/charts/style21.xml" ContentType="application/vnd.ms-office.chartstyle+xml"/>
  <Override PartName="/word/charts/colors21.xml" ContentType="application/vnd.ms-office.chartcolorstyle+xml"/>
  <Override PartName="/word/charts/chart22.xml" ContentType="application/vnd.openxmlformats-officedocument.drawingml.chart+xml"/>
  <Override PartName="/word/charts/style22.xml" ContentType="application/vnd.ms-office.chartstyle+xml"/>
  <Override PartName="/word/charts/colors22.xml" ContentType="application/vnd.ms-office.chartcolorstyle+xml"/>
  <Override PartName="/word/charts/chart23.xml" ContentType="application/vnd.openxmlformats-officedocument.drawingml.chart+xml"/>
  <Override PartName="/word/charts/style23.xml" ContentType="application/vnd.ms-office.chartstyle+xml"/>
  <Override PartName="/word/charts/colors23.xml" ContentType="application/vnd.ms-office.chartcolorstyle+xml"/>
  <Override PartName="/word/charts/chart24.xml" ContentType="application/vnd.openxmlformats-officedocument.drawingml.chart+xml"/>
  <Override PartName="/word/charts/style24.xml" ContentType="application/vnd.ms-office.chartstyle+xml"/>
  <Override PartName="/word/charts/colors24.xml" ContentType="application/vnd.ms-office.chartcolorstyle+xml"/>
  <Override PartName="/word/charts/chart25.xml" ContentType="application/vnd.openxmlformats-officedocument.drawingml.chart+xml"/>
  <Override PartName="/word/charts/style25.xml" ContentType="application/vnd.ms-office.chartstyle+xml"/>
  <Override PartName="/word/charts/colors25.xml" ContentType="application/vnd.ms-office.chartcolorstyle+xml"/>
  <Override PartName="/word/charts/chart26.xml" ContentType="application/vnd.openxmlformats-officedocument.drawingml.chart+xml"/>
  <Override PartName="/word/charts/style26.xml" ContentType="application/vnd.ms-office.chartstyle+xml"/>
  <Override PartName="/word/charts/colors26.xml" ContentType="application/vnd.ms-office.chartcolorstyle+xml"/>
  <Override PartName="/word/charts/chart27.xml" ContentType="application/vnd.openxmlformats-officedocument.drawingml.chart+xml"/>
  <Override PartName="/word/charts/style27.xml" ContentType="application/vnd.ms-office.chartstyle+xml"/>
  <Override PartName="/word/charts/colors27.xml" ContentType="application/vnd.ms-office.chartcolorstyle+xml"/>
  <Override PartName="/word/charts/chart28.xml" ContentType="application/vnd.openxmlformats-officedocument.drawingml.chart+xml"/>
  <Override PartName="/word/charts/style28.xml" ContentType="application/vnd.ms-office.chartstyle+xml"/>
  <Override PartName="/word/charts/colors28.xml" ContentType="application/vnd.ms-office.chartcolorstyle+xml"/>
  <Override PartName="/word/charts/chart29.xml" ContentType="application/vnd.openxmlformats-officedocument.drawingml.chart+xml"/>
  <Override PartName="/word/charts/style29.xml" ContentType="application/vnd.ms-office.chartstyle+xml"/>
  <Override PartName="/word/charts/colors29.xml" ContentType="application/vnd.ms-office.chartcolorstyle+xml"/>
  <Override PartName="/word/charts/chart30.xml" ContentType="application/vnd.openxmlformats-officedocument.drawingml.chart+xml"/>
  <Override PartName="/word/charts/style30.xml" ContentType="application/vnd.ms-office.chartstyle+xml"/>
  <Override PartName="/word/charts/colors30.xml" ContentType="application/vnd.ms-office.chartcolorstyle+xml"/>
  <Override PartName="/word/charts/chart31.xml" ContentType="application/vnd.openxmlformats-officedocument.drawingml.chart+xml"/>
  <Override PartName="/word/charts/style31.xml" ContentType="application/vnd.ms-office.chartstyle+xml"/>
  <Override PartName="/word/charts/colors31.xml" ContentType="application/vnd.ms-office.chartcolorstyle+xml"/>
  <Override PartName="/word/charts/chart32.xml" ContentType="application/vnd.openxmlformats-officedocument.drawingml.chart+xml"/>
  <Override PartName="/word/charts/style32.xml" ContentType="application/vnd.ms-office.chartstyle+xml"/>
  <Override PartName="/word/charts/colors32.xml" ContentType="application/vnd.ms-office.chartcolorstyle+xml"/>
  <Override PartName="/word/charts/chart33.xml" ContentType="application/vnd.openxmlformats-officedocument.drawingml.chart+xml"/>
  <Override PartName="/word/charts/style33.xml" ContentType="application/vnd.ms-office.chartstyle+xml"/>
  <Override PartName="/word/charts/colors33.xml" ContentType="application/vnd.ms-office.chartcolorstyle+xml"/>
  <Override PartName="/word/charts/chart34.xml" ContentType="application/vnd.openxmlformats-officedocument.drawingml.chart+xml"/>
  <Override PartName="/word/charts/style34.xml" ContentType="application/vnd.ms-office.chartstyle+xml"/>
  <Override PartName="/word/charts/colors34.xml" ContentType="application/vnd.ms-office.chartcolorstyle+xml"/>
  <Override PartName="/word/charts/chart35.xml" ContentType="application/vnd.openxmlformats-officedocument.drawingml.chart+xml"/>
  <Override PartName="/word/charts/style35.xml" ContentType="application/vnd.ms-office.chartstyle+xml"/>
  <Override PartName="/word/charts/colors35.xml" ContentType="application/vnd.ms-office.chartcolorstyle+xml"/>
  <Override PartName="/word/charts/chart36.xml" ContentType="application/vnd.openxmlformats-officedocument.drawingml.chart+xml"/>
  <Override PartName="/word/charts/style36.xml" ContentType="application/vnd.ms-office.chartstyle+xml"/>
  <Override PartName="/word/charts/colors36.xml" ContentType="application/vnd.ms-office.chartcolorstyle+xml"/>
  <Override PartName="/word/charts/chart37.xml" ContentType="application/vnd.openxmlformats-officedocument.drawingml.chart+xml"/>
  <Override PartName="/word/charts/style37.xml" ContentType="application/vnd.ms-office.chartstyle+xml"/>
  <Override PartName="/word/charts/colors37.xml" ContentType="application/vnd.ms-office.chartcolorstyle+xml"/>
  <Override PartName="/word/charts/chart38.xml" ContentType="application/vnd.openxmlformats-officedocument.drawingml.chart+xml"/>
  <Override PartName="/word/charts/style38.xml" ContentType="application/vnd.ms-office.chartstyle+xml"/>
  <Override PartName="/word/charts/colors38.xml" ContentType="application/vnd.ms-office.chartcolorstyle+xml"/>
  <Override PartName="/word/charts/chart39.xml" ContentType="application/vnd.openxmlformats-officedocument.drawingml.chart+xml"/>
  <Override PartName="/word/charts/style39.xml" ContentType="application/vnd.ms-office.chartstyle+xml"/>
  <Override PartName="/word/charts/colors39.xml" ContentType="application/vnd.ms-office.chartcolorstyle+xml"/>
  <Override PartName="/word/drawings/drawing1.xml" ContentType="application/vnd.openxmlformats-officedocument.drawingml.chartshapes+xml"/>
  <Override PartName="/word/charts/chart40.xml" ContentType="application/vnd.openxmlformats-officedocument.drawingml.chart+xml"/>
  <Override PartName="/word/charts/style40.xml" ContentType="application/vnd.ms-office.chartstyle+xml"/>
  <Override PartName="/word/charts/colors40.xml" ContentType="application/vnd.ms-office.chartcolorstyle+xml"/>
  <Override PartName="/word/charts/chart41.xml" ContentType="application/vnd.openxmlformats-officedocument.drawingml.chart+xml"/>
  <Override PartName="/word/charts/style41.xml" ContentType="application/vnd.ms-office.chartstyle+xml"/>
  <Override PartName="/word/charts/colors41.xml" ContentType="application/vnd.ms-office.chartcolorstyle+xml"/>
  <Override PartName="/word/charts/chart42.xml" ContentType="application/vnd.openxmlformats-officedocument.drawingml.chart+xml"/>
  <Override PartName="/word/theme/themeOverride12.xml" ContentType="application/vnd.openxmlformats-officedocument.themeOverride+xml"/>
  <Override PartName="/word/charts/chart43.xml" ContentType="application/vnd.openxmlformats-officedocument.drawingml.chart+xml"/>
  <Override PartName="/word/theme/themeOverride13.xml" ContentType="application/vnd.openxmlformats-officedocument.themeOverride+xml"/>
  <Override PartName="/word/charts/chart44.xml" ContentType="application/vnd.openxmlformats-officedocument.drawingml.chart+xml"/>
  <Override PartName="/word/theme/themeOverride14.xml" ContentType="application/vnd.openxmlformats-officedocument.themeOverride+xml"/>
  <Override PartName="/word/charts/chart45.xml" ContentType="application/vnd.openxmlformats-officedocument.drawingml.chart+xml"/>
  <Override PartName="/word/theme/themeOverride15.xml" ContentType="application/vnd.openxmlformats-officedocument.themeOverride+xml"/>
  <Override PartName="/word/charts/chart46.xml" ContentType="application/vnd.openxmlformats-officedocument.drawingml.chart+xml"/>
  <Override PartName="/word/theme/themeOverride16.xml" ContentType="application/vnd.openxmlformats-officedocument.themeOverride+xml"/>
  <Override PartName="/word/charts/chart47.xml" ContentType="application/vnd.openxmlformats-officedocument.drawingml.chart+xml"/>
  <Override PartName="/word/theme/themeOverride17.xml" ContentType="application/vnd.openxmlformats-officedocument.themeOverrid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98EE2A" w14:textId="77777777" w:rsidR="0041561D" w:rsidRDefault="0041561D" w:rsidP="0041561D">
      <w:pPr>
        <w:spacing w:before="0" w:after="160"/>
        <w:rPr>
          <w:b/>
          <w:bCs/>
          <w:iCs/>
          <w:noProof/>
          <w:sz w:val="52"/>
          <w:szCs w:val="52"/>
        </w:rPr>
      </w:pPr>
      <w:r>
        <w:rPr>
          <w:b/>
          <w:bCs/>
          <w:iCs/>
          <w:noProof/>
          <w:sz w:val="52"/>
          <w:szCs w:val="52"/>
          <w:lang w:eastAsia="pl-PL"/>
        </w:rPr>
        <w:drawing>
          <wp:inline distT="0" distB="0" distL="0" distR="0" wp14:anchorId="3DDC6F06" wp14:editId="4C9C0CE0">
            <wp:extent cx="1165236" cy="1356360"/>
            <wp:effectExtent l="0" t="0" r="0" b="0"/>
            <wp:docPr id="18252075" name="Obraz 1" descr="Na rysunku przedstawiono herb województwa podkarpackiego. Herb przedstawia na tarczy dwudzielnej w słup w lewym, czerwonym polu gryfa ukoronowanego srebrnego , a w prawym błękitnym polu lwa ukoronowanego złotego. Ponad nimi przedstawiony jest srebrny krzyż kawalers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52075" name="Obraz 1" descr="Na rysunku przedstawiono herb województwa podkarpackiego. Herb przedstawia na tarczy dwudzielnej w słup w lewym, czerwonym polu gryfa ukoronowanego srebrnego , a w prawym błękitnym polu lwa ukoronowanego złotego. Ponad nimi przedstawiony jest srebrny krzyż kawalerski."/>
                    <pic:cNvPicPr/>
                  </pic:nvPicPr>
                  <pic:blipFill>
                    <a:blip r:embed="rId8" cstate="print">
                      <a:extLst>
                        <a:ext uri="{28A0092B-C50C-407E-A947-70E740481C1C}">
                          <a14:useLocalDpi xmlns:a14="http://schemas.microsoft.com/office/drawing/2010/main" val="0"/>
                        </a:ext>
                      </a:extLst>
                    </a:blip>
                    <a:stretch>
                      <a:fillRect/>
                    </a:stretch>
                  </pic:blipFill>
                  <pic:spPr>
                    <a:xfrm>
                      <a:off x="0" y="0"/>
                      <a:ext cx="1174776" cy="1367465"/>
                    </a:xfrm>
                    <a:prstGeom prst="rect">
                      <a:avLst/>
                    </a:prstGeom>
                  </pic:spPr>
                </pic:pic>
              </a:graphicData>
            </a:graphic>
          </wp:inline>
        </w:drawing>
      </w:r>
      <w:r w:rsidRPr="003126CB">
        <w:rPr>
          <w:b/>
          <w:bCs/>
          <w:iCs/>
          <w:noProof/>
          <w:sz w:val="52"/>
          <w:szCs w:val="52"/>
        </w:rPr>
        <w:t xml:space="preserve"> </w:t>
      </w:r>
    </w:p>
    <w:p w14:paraId="14F59DB9" w14:textId="77777777" w:rsidR="0041561D" w:rsidRDefault="0041561D" w:rsidP="0041561D">
      <w:pPr>
        <w:spacing w:before="0" w:after="160"/>
        <w:rPr>
          <w:b/>
          <w:bCs/>
          <w:iCs/>
          <w:noProof/>
          <w:sz w:val="52"/>
          <w:szCs w:val="52"/>
        </w:rPr>
      </w:pPr>
    </w:p>
    <w:p w14:paraId="2DB07B3B" w14:textId="77777777" w:rsidR="0041561D" w:rsidRDefault="0041561D" w:rsidP="0041561D">
      <w:pPr>
        <w:spacing w:before="0" w:after="160"/>
        <w:rPr>
          <w:b/>
          <w:bCs/>
          <w:iCs/>
          <w:noProof/>
          <w:sz w:val="52"/>
          <w:szCs w:val="52"/>
        </w:rPr>
      </w:pPr>
    </w:p>
    <w:p w14:paraId="667442AD" w14:textId="77777777" w:rsidR="0041561D" w:rsidRDefault="0041561D" w:rsidP="0041561D">
      <w:pPr>
        <w:spacing w:before="0" w:after="160"/>
        <w:rPr>
          <w:b/>
          <w:bCs/>
          <w:iCs/>
          <w:noProof/>
          <w:sz w:val="52"/>
          <w:szCs w:val="52"/>
        </w:rPr>
      </w:pPr>
    </w:p>
    <w:p w14:paraId="152EC230" w14:textId="72A0D06D" w:rsidR="0041561D" w:rsidRDefault="0041561D" w:rsidP="0041561D">
      <w:pPr>
        <w:pStyle w:val="Nagwektytu"/>
      </w:pPr>
      <w:r>
        <w:t>Program ochrony środowiska dla Województwa Podkarpackiego na lata 2024-2027 z perspektywą do 2031 r.</w:t>
      </w:r>
    </w:p>
    <w:p w14:paraId="32E5D46B" w14:textId="3386BCDB" w:rsidR="002A71DC" w:rsidRDefault="002A71DC">
      <w:pPr>
        <w:spacing w:before="0" w:after="160"/>
        <w:jc w:val="both"/>
        <w:rPr>
          <w:iCs/>
          <w:szCs w:val="24"/>
        </w:rPr>
      </w:pPr>
      <w:r>
        <w:rPr>
          <w:iCs/>
          <w:szCs w:val="24"/>
        </w:rPr>
        <w:br w:type="page"/>
      </w:r>
    </w:p>
    <w:p w14:paraId="2A2821E7" w14:textId="77777777" w:rsidR="00C43B7F" w:rsidRDefault="00C83020" w:rsidP="00C43B7F">
      <w:pPr>
        <w:spacing w:before="600"/>
      </w:pPr>
      <w:r w:rsidRPr="00163347">
        <w:rPr>
          <w:noProof/>
          <w:lang w:eastAsia="pl-PL"/>
        </w:rPr>
        <w:lastRenderedPageBreak/>
        <w:drawing>
          <wp:inline distT="0" distB="0" distL="0" distR="0" wp14:anchorId="277131E7" wp14:editId="3E9D9C7D">
            <wp:extent cx="1029335" cy="1029335"/>
            <wp:effectExtent l="0" t="0" r="0" b="0"/>
            <wp:docPr id="1377189190" name="Obraz 1377189190" descr="Logo firmy Atmoterm - biało - zielona litera a na granatowym tle&#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7189190" name="Obraz 1377189190" descr="Logo firmy Atmoterm - biało - zielona litera a na granatowym tle&#10;">
                      <a:extLst>
                        <a:ext uri="{C183D7F6-B498-43B3-948B-1728B52AA6E4}">
                          <adec:decorative xmlns:adec="http://schemas.microsoft.com/office/drawing/2017/decorative" val="1"/>
                        </a:ext>
                      </a:extLst>
                    </pic:cNvPr>
                    <pic:cNvPicPr/>
                  </pic:nvPicPr>
                  <pic:blipFill>
                    <a:blip r:embed="rId9">
                      <a:extLst>
                        <a:ext uri="{28A0092B-C50C-407E-A947-70E740481C1C}">
                          <a14:useLocalDpi xmlns:a14="http://schemas.microsoft.com/office/drawing/2010/main" val="0"/>
                        </a:ext>
                      </a:extLst>
                    </a:blip>
                    <a:stretch>
                      <a:fillRect/>
                    </a:stretch>
                  </pic:blipFill>
                  <pic:spPr>
                    <a:xfrm>
                      <a:off x="0" y="0"/>
                      <a:ext cx="1029335" cy="1029335"/>
                    </a:xfrm>
                    <a:prstGeom prst="rect">
                      <a:avLst/>
                    </a:prstGeom>
                  </pic:spPr>
                </pic:pic>
              </a:graphicData>
            </a:graphic>
          </wp:inline>
        </w:drawing>
      </w:r>
    </w:p>
    <w:p w14:paraId="7B9BAD2A" w14:textId="3890E82F" w:rsidR="00163347" w:rsidRPr="00163347" w:rsidRDefault="00163347" w:rsidP="00C43B7F">
      <w:pPr>
        <w:spacing w:before="600"/>
      </w:pPr>
      <w:r w:rsidRPr="00163347">
        <w:t>Zespół autorski firmy ATMOTERM S.A.</w:t>
      </w:r>
    </w:p>
    <w:p w14:paraId="33B95434" w14:textId="52A76A09" w:rsidR="00D7796C" w:rsidRDefault="00C83020" w:rsidP="00C85B34">
      <w:pPr>
        <w:rPr>
          <w:i/>
          <w:iCs/>
        </w:rPr>
      </w:pPr>
      <w:r w:rsidRPr="00C83020">
        <w:rPr>
          <w:i/>
          <w:iCs/>
        </w:rPr>
        <w:t>pod kierownictwem Doroty Kusek</w:t>
      </w:r>
    </w:p>
    <w:p w14:paraId="75A739DF" w14:textId="62FF3EE5" w:rsidR="00C83020" w:rsidRPr="00C83020" w:rsidRDefault="00C83020" w:rsidP="00C85B34">
      <w:pPr>
        <w:rPr>
          <w:color w:val="000000" w:themeColor="text1"/>
        </w:rPr>
      </w:pPr>
      <w:r w:rsidRPr="00C83020">
        <w:rPr>
          <w:color w:val="000000" w:themeColor="text1"/>
        </w:rPr>
        <w:t xml:space="preserve">Jan </w:t>
      </w:r>
      <w:proofErr w:type="spellStart"/>
      <w:r w:rsidRPr="00C83020">
        <w:rPr>
          <w:color w:val="000000" w:themeColor="text1"/>
        </w:rPr>
        <w:t>Romanicz</w:t>
      </w:r>
      <w:proofErr w:type="spellEnd"/>
    </w:p>
    <w:p w14:paraId="6130EAC2" w14:textId="75FEB93D" w:rsidR="00C83020" w:rsidRPr="00C83020" w:rsidRDefault="00C83020" w:rsidP="00C85B34">
      <w:pPr>
        <w:rPr>
          <w:color w:val="000000" w:themeColor="text1"/>
        </w:rPr>
      </w:pPr>
      <w:r w:rsidRPr="00C83020">
        <w:rPr>
          <w:color w:val="000000" w:themeColor="text1"/>
        </w:rPr>
        <w:t xml:space="preserve">Karolina </w:t>
      </w:r>
      <w:proofErr w:type="spellStart"/>
      <w:r w:rsidRPr="00C83020">
        <w:rPr>
          <w:color w:val="000000" w:themeColor="text1"/>
        </w:rPr>
        <w:t>Surmiak</w:t>
      </w:r>
      <w:proofErr w:type="spellEnd"/>
    </w:p>
    <w:p w14:paraId="4E0C98D1" w14:textId="39CA0EED" w:rsidR="00C83020" w:rsidRDefault="00C83020" w:rsidP="00C85B34">
      <w:pPr>
        <w:rPr>
          <w:color w:val="000000" w:themeColor="text1"/>
        </w:rPr>
      </w:pPr>
      <w:r w:rsidRPr="00C83020">
        <w:rPr>
          <w:color w:val="000000" w:themeColor="text1"/>
        </w:rPr>
        <w:t>Marta Borgul</w:t>
      </w:r>
    </w:p>
    <w:p w14:paraId="3DE11B0A" w14:textId="4DC44901" w:rsidR="00BC635E" w:rsidRPr="00C83020" w:rsidRDefault="00BC635E" w:rsidP="00C85B34">
      <w:pPr>
        <w:rPr>
          <w:color w:val="000000" w:themeColor="text1"/>
        </w:rPr>
      </w:pPr>
      <w:r>
        <w:rPr>
          <w:color w:val="000000" w:themeColor="text1"/>
        </w:rPr>
        <w:t xml:space="preserve">Marta </w:t>
      </w:r>
      <w:proofErr w:type="spellStart"/>
      <w:r>
        <w:rPr>
          <w:color w:val="000000" w:themeColor="text1"/>
        </w:rPr>
        <w:t>Wawrzynowska</w:t>
      </w:r>
      <w:proofErr w:type="spellEnd"/>
    </w:p>
    <w:p w14:paraId="255B0914" w14:textId="24A85F4E" w:rsidR="00C83020" w:rsidRPr="00C83020" w:rsidRDefault="00C83020" w:rsidP="00C85B34">
      <w:pPr>
        <w:rPr>
          <w:color w:val="000000" w:themeColor="text1"/>
        </w:rPr>
      </w:pPr>
      <w:r w:rsidRPr="00C83020">
        <w:rPr>
          <w:color w:val="000000" w:themeColor="text1"/>
        </w:rPr>
        <w:t>Oliwia Gronet</w:t>
      </w:r>
    </w:p>
    <w:p w14:paraId="2DEB167C" w14:textId="01C43401" w:rsidR="00C83020" w:rsidRPr="00C83020" w:rsidRDefault="00C83020" w:rsidP="00C85B34">
      <w:pPr>
        <w:rPr>
          <w:color w:val="000000" w:themeColor="text1"/>
        </w:rPr>
      </w:pPr>
      <w:r w:rsidRPr="00C83020">
        <w:rPr>
          <w:color w:val="000000" w:themeColor="text1"/>
        </w:rPr>
        <w:t>Urszula Chmura</w:t>
      </w:r>
    </w:p>
    <w:p w14:paraId="0B3D3226" w14:textId="00B0F8CE" w:rsidR="00C83020" w:rsidRDefault="00C83020" w:rsidP="00C85B34">
      <w:pPr>
        <w:rPr>
          <w:color w:val="000000" w:themeColor="text1"/>
        </w:rPr>
      </w:pPr>
      <w:r w:rsidRPr="00C83020">
        <w:rPr>
          <w:color w:val="000000" w:themeColor="text1"/>
        </w:rPr>
        <w:t>Waldemar Mazur</w:t>
      </w:r>
    </w:p>
    <w:p w14:paraId="723FC5ED" w14:textId="3297484F" w:rsidR="00086163" w:rsidRDefault="00C83020">
      <w:pPr>
        <w:rPr>
          <w:color w:val="000000" w:themeColor="text1"/>
        </w:rPr>
      </w:pPr>
      <w:r>
        <w:rPr>
          <w:color w:val="000000" w:themeColor="text1"/>
        </w:rPr>
        <w:br w:type="page"/>
      </w:r>
    </w:p>
    <w:sdt>
      <w:sdtPr>
        <w:rPr>
          <w:rFonts w:ascii="Arial" w:eastAsiaTheme="minorHAnsi" w:hAnsi="Arial" w:cs="Arial"/>
          <w:b w:val="0"/>
          <w:color w:val="auto"/>
          <w:kern w:val="2"/>
          <w:sz w:val="22"/>
          <w:szCs w:val="22"/>
          <w:lang w:eastAsia="en-US"/>
          <w14:ligatures w14:val="standardContextual"/>
        </w:rPr>
        <w:id w:val="1437253704"/>
        <w:docPartObj>
          <w:docPartGallery w:val="Table of Contents"/>
          <w:docPartUnique/>
        </w:docPartObj>
      </w:sdtPr>
      <w:sdtEndPr>
        <w:rPr>
          <w:bCs/>
          <w:sz w:val="24"/>
        </w:rPr>
      </w:sdtEndPr>
      <w:sdtContent>
        <w:p w14:paraId="13990DE3" w14:textId="210729A7" w:rsidR="00086163" w:rsidRPr="00DC723E" w:rsidRDefault="00086163" w:rsidP="00076D03">
          <w:pPr>
            <w:pStyle w:val="Nagwekspisutreci"/>
            <w:rPr>
              <w:rFonts w:ascii="Arial" w:hAnsi="Arial" w:cs="Arial"/>
              <w:b w:val="0"/>
              <w:bCs/>
            </w:rPr>
          </w:pPr>
          <w:r w:rsidRPr="00DC723E">
            <w:rPr>
              <w:rFonts w:ascii="Arial" w:hAnsi="Arial" w:cs="Arial"/>
              <w:b w:val="0"/>
              <w:bCs/>
            </w:rPr>
            <w:t>Spis treści</w:t>
          </w:r>
        </w:p>
        <w:p w14:paraId="088FA8E8" w14:textId="38D0EFBD" w:rsidR="00693133" w:rsidRDefault="00B8428D">
          <w:pPr>
            <w:pStyle w:val="Spistreci1"/>
            <w:tabs>
              <w:tab w:val="left" w:pos="440"/>
              <w:tab w:val="right" w:leader="dot" w:pos="9062"/>
            </w:tabs>
            <w:rPr>
              <w:rFonts w:asciiTheme="minorHAnsi" w:eastAsiaTheme="minorEastAsia" w:hAnsiTheme="minorHAnsi" w:cstheme="minorBidi"/>
              <w:noProof/>
              <w:sz w:val="22"/>
              <w:lang w:val="en-US"/>
            </w:rPr>
          </w:pPr>
          <w:r>
            <w:fldChar w:fldCharType="begin"/>
          </w:r>
          <w:r>
            <w:instrText xml:space="preserve"> TOC \o "1-4" \h \z \u </w:instrText>
          </w:r>
          <w:r>
            <w:fldChar w:fldCharType="separate"/>
          </w:r>
          <w:hyperlink w:anchor="_Toc152846454" w:history="1">
            <w:r w:rsidR="00693133" w:rsidRPr="002A0F5E">
              <w:rPr>
                <w:rStyle w:val="Hipercze"/>
                <w:noProof/>
              </w:rPr>
              <w:t>1.</w:t>
            </w:r>
            <w:r w:rsidR="00693133">
              <w:rPr>
                <w:rFonts w:asciiTheme="minorHAnsi" w:eastAsiaTheme="minorEastAsia" w:hAnsiTheme="minorHAnsi" w:cstheme="minorBidi"/>
                <w:noProof/>
                <w:sz w:val="22"/>
                <w:lang w:val="en-US"/>
              </w:rPr>
              <w:tab/>
            </w:r>
            <w:r w:rsidR="00693133" w:rsidRPr="002A0F5E">
              <w:rPr>
                <w:rStyle w:val="Hipercze"/>
                <w:noProof/>
              </w:rPr>
              <w:t>Wstęp</w:t>
            </w:r>
            <w:r w:rsidR="00693133">
              <w:rPr>
                <w:noProof/>
                <w:webHidden/>
              </w:rPr>
              <w:tab/>
            </w:r>
            <w:r w:rsidR="00693133">
              <w:rPr>
                <w:noProof/>
                <w:webHidden/>
              </w:rPr>
              <w:fldChar w:fldCharType="begin"/>
            </w:r>
            <w:r w:rsidR="00693133">
              <w:rPr>
                <w:noProof/>
                <w:webHidden/>
              </w:rPr>
              <w:instrText xml:space="preserve"> PAGEREF _Toc152846454 \h </w:instrText>
            </w:r>
            <w:r w:rsidR="00693133">
              <w:rPr>
                <w:noProof/>
                <w:webHidden/>
              </w:rPr>
            </w:r>
            <w:r w:rsidR="00693133">
              <w:rPr>
                <w:noProof/>
                <w:webHidden/>
              </w:rPr>
              <w:fldChar w:fldCharType="separate"/>
            </w:r>
            <w:r w:rsidR="005B0CAD">
              <w:rPr>
                <w:noProof/>
                <w:webHidden/>
              </w:rPr>
              <w:t>8</w:t>
            </w:r>
            <w:r w:rsidR="00693133">
              <w:rPr>
                <w:noProof/>
                <w:webHidden/>
              </w:rPr>
              <w:fldChar w:fldCharType="end"/>
            </w:r>
          </w:hyperlink>
        </w:p>
        <w:p w14:paraId="0A4F7E69" w14:textId="401945D5" w:rsidR="00693133" w:rsidRDefault="00000000">
          <w:pPr>
            <w:pStyle w:val="Spistreci2"/>
            <w:tabs>
              <w:tab w:val="left" w:pos="880"/>
              <w:tab w:val="right" w:leader="dot" w:pos="9062"/>
            </w:tabs>
            <w:rPr>
              <w:rFonts w:asciiTheme="minorHAnsi" w:eastAsiaTheme="minorEastAsia" w:hAnsiTheme="minorHAnsi" w:cstheme="minorBidi"/>
              <w:noProof/>
              <w:sz w:val="22"/>
              <w:lang w:val="en-US"/>
            </w:rPr>
          </w:pPr>
          <w:hyperlink w:anchor="_Toc152846455" w:history="1">
            <w:r w:rsidR="00693133" w:rsidRPr="002A0F5E">
              <w:rPr>
                <w:rStyle w:val="Hipercze"/>
                <w:noProof/>
              </w:rPr>
              <w:t>1.1.</w:t>
            </w:r>
            <w:r w:rsidR="00693133">
              <w:rPr>
                <w:rFonts w:asciiTheme="minorHAnsi" w:eastAsiaTheme="minorEastAsia" w:hAnsiTheme="minorHAnsi" w:cstheme="minorBidi"/>
                <w:noProof/>
                <w:sz w:val="22"/>
                <w:lang w:val="en-US"/>
              </w:rPr>
              <w:tab/>
            </w:r>
            <w:r w:rsidR="00693133" w:rsidRPr="002A0F5E">
              <w:rPr>
                <w:rStyle w:val="Hipercze"/>
                <w:noProof/>
              </w:rPr>
              <w:t>Podstawa prawna i cel opracowania</w:t>
            </w:r>
            <w:r w:rsidR="00693133">
              <w:rPr>
                <w:noProof/>
                <w:webHidden/>
              </w:rPr>
              <w:tab/>
            </w:r>
            <w:r w:rsidR="00693133">
              <w:rPr>
                <w:noProof/>
                <w:webHidden/>
              </w:rPr>
              <w:fldChar w:fldCharType="begin"/>
            </w:r>
            <w:r w:rsidR="00693133">
              <w:rPr>
                <w:noProof/>
                <w:webHidden/>
              </w:rPr>
              <w:instrText xml:space="preserve"> PAGEREF _Toc152846455 \h </w:instrText>
            </w:r>
            <w:r w:rsidR="00693133">
              <w:rPr>
                <w:noProof/>
                <w:webHidden/>
              </w:rPr>
            </w:r>
            <w:r w:rsidR="00693133">
              <w:rPr>
                <w:noProof/>
                <w:webHidden/>
              </w:rPr>
              <w:fldChar w:fldCharType="separate"/>
            </w:r>
            <w:r w:rsidR="005B0CAD">
              <w:rPr>
                <w:noProof/>
                <w:webHidden/>
              </w:rPr>
              <w:t>8</w:t>
            </w:r>
            <w:r w:rsidR="00693133">
              <w:rPr>
                <w:noProof/>
                <w:webHidden/>
              </w:rPr>
              <w:fldChar w:fldCharType="end"/>
            </w:r>
          </w:hyperlink>
        </w:p>
        <w:p w14:paraId="26B1497A" w14:textId="151742C3" w:rsidR="00693133" w:rsidRDefault="00000000">
          <w:pPr>
            <w:pStyle w:val="Spistreci1"/>
            <w:tabs>
              <w:tab w:val="left" w:pos="440"/>
              <w:tab w:val="right" w:leader="dot" w:pos="9062"/>
            </w:tabs>
            <w:rPr>
              <w:rFonts w:asciiTheme="minorHAnsi" w:eastAsiaTheme="minorEastAsia" w:hAnsiTheme="minorHAnsi" w:cstheme="minorBidi"/>
              <w:noProof/>
              <w:sz w:val="22"/>
              <w:lang w:val="en-US"/>
            </w:rPr>
          </w:pPr>
          <w:hyperlink w:anchor="_Toc152846456" w:history="1">
            <w:r w:rsidR="00693133" w:rsidRPr="002A0F5E">
              <w:rPr>
                <w:rStyle w:val="Hipercze"/>
                <w:noProof/>
              </w:rPr>
              <w:t>2.</w:t>
            </w:r>
            <w:r w:rsidR="00693133">
              <w:rPr>
                <w:rFonts w:asciiTheme="minorHAnsi" w:eastAsiaTheme="minorEastAsia" w:hAnsiTheme="minorHAnsi" w:cstheme="minorBidi"/>
                <w:noProof/>
                <w:sz w:val="22"/>
                <w:lang w:val="en-US"/>
              </w:rPr>
              <w:tab/>
            </w:r>
            <w:r w:rsidR="00693133" w:rsidRPr="002A0F5E">
              <w:rPr>
                <w:rStyle w:val="Hipercze"/>
                <w:noProof/>
              </w:rPr>
              <w:t>Streszczenie</w:t>
            </w:r>
            <w:r w:rsidR="00693133">
              <w:rPr>
                <w:noProof/>
                <w:webHidden/>
              </w:rPr>
              <w:tab/>
            </w:r>
            <w:r w:rsidR="00693133">
              <w:rPr>
                <w:noProof/>
                <w:webHidden/>
              </w:rPr>
              <w:fldChar w:fldCharType="begin"/>
            </w:r>
            <w:r w:rsidR="00693133">
              <w:rPr>
                <w:noProof/>
                <w:webHidden/>
              </w:rPr>
              <w:instrText xml:space="preserve"> PAGEREF _Toc152846456 \h </w:instrText>
            </w:r>
            <w:r w:rsidR="00693133">
              <w:rPr>
                <w:noProof/>
                <w:webHidden/>
              </w:rPr>
            </w:r>
            <w:r w:rsidR="00693133">
              <w:rPr>
                <w:noProof/>
                <w:webHidden/>
              </w:rPr>
              <w:fldChar w:fldCharType="separate"/>
            </w:r>
            <w:r w:rsidR="005B0CAD">
              <w:rPr>
                <w:noProof/>
                <w:webHidden/>
              </w:rPr>
              <w:t>10</w:t>
            </w:r>
            <w:r w:rsidR="00693133">
              <w:rPr>
                <w:noProof/>
                <w:webHidden/>
              </w:rPr>
              <w:fldChar w:fldCharType="end"/>
            </w:r>
          </w:hyperlink>
        </w:p>
        <w:p w14:paraId="7A5CA429" w14:textId="2CB17394" w:rsidR="00693133" w:rsidRDefault="00000000">
          <w:pPr>
            <w:pStyle w:val="Spistreci1"/>
            <w:tabs>
              <w:tab w:val="left" w:pos="440"/>
              <w:tab w:val="right" w:leader="dot" w:pos="9062"/>
            </w:tabs>
            <w:rPr>
              <w:rFonts w:asciiTheme="minorHAnsi" w:eastAsiaTheme="minorEastAsia" w:hAnsiTheme="minorHAnsi" w:cstheme="minorBidi"/>
              <w:noProof/>
              <w:sz w:val="22"/>
              <w:lang w:val="en-US"/>
            </w:rPr>
          </w:pPr>
          <w:hyperlink w:anchor="_Toc152846457" w:history="1">
            <w:r w:rsidR="00693133" w:rsidRPr="002A0F5E">
              <w:rPr>
                <w:rStyle w:val="Hipercze"/>
                <w:noProof/>
              </w:rPr>
              <w:t>3.</w:t>
            </w:r>
            <w:r w:rsidR="00693133">
              <w:rPr>
                <w:rFonts w:asciiTheme="minorHAnsi" w:eastAsiaTheme="minorEastAsia" w:hAnsiTheme="minorHAnsi" w:cstheme="minorBidi"/>
                <w:noProof/>
                <w:sz w:val="22"/>
                <w:lang w:val="en-US"/>
              </w:rPr>
              <w:tab/>
            </w:r>
            <w:r w:rsidR="00693133" w:rsidRPr="002A0F5E">
              <w:rPr>
                <w:rStyle w:val="Hipercze"/>
                <w:noProof/>
              </w:rPr>
              <w:t>Krajowe i wojewódzkie dokumenty o charakterze strategicznym i programowym</w:t>
            </w:r>
            <w:r w:rsidR="00693133">
              <w:rPr>
                <w:noProof/>
                <w:webHidden/>
              </w:rPr>
              <w:tab/>
            </w:r>
            <w:r w:rsidR="00693133">
              <w:rPr>
                <w:noProof/>
                <w:webHidden/>
              </w:rPr>
              <w:fldChar w:fldCharType="begin"/>
            </w:r>
            <w:r w:rsidR="00693133">
              <w:rPr>
                <w:noProof/>
                <w:webHidden/>
              </w:rPr>
              <w:instrText xml:space="preserve"> PAGEREF _Toc152846457 \h </w:instrText>
            </w:r>
            <w:r w:rsidR="00693133">
              <w:rPr>
                <w:noProof/>
                <w:webHidden/>
              </w:rPr>
            </w:r>
            <w:r w:rsidR="00693133">
              <w:rPr>
                <w:noProof/>
                <w:webHidden/>
              </w:rPr>
              <w:fldChar w:fldCharType="separate"/>
            </w:r>
            <w:r w:rsidR="005B0CAD">
              <w:rPr>
                <w:noProof/>
                <w:webHidden/>
              </w:rPr>
              <w:t>14</w:t>
            </w:r>
            <w:r w:rsidR="00693133">
              <w:rPr>
                <w:noProof/>
                <w:webHidden/>
              </w:rPr>
              <w:fldChar w:fldCharType="end"/>
            </w:r>
          </w:hyperlink>
        </w:p>
        <w:p w14:paraId="4F12A6BD" w14:textId="10B19B84" w:rsidR="00693133" w:rsidRDefault="00000000">
          <w:pPr>
            <w:pStyle w:val="Spistreci2"/>
            <w:tabs>
              <w:tab w:val="left" w:pos="880"/>
              <w:tab w:val="right" w:leader="dot" w:pos="9062"/>
            </w:tabs>
            <w:rPr>
              <w:rFonts w:asciiTheme="minorHAnsi" w:eastAsiaTheme="minorEastAsia" w:hAnsiTheme="minorHAnsi" w:cstheme="minorBidi"/>
              <w:noProof/>
              <w:sz w:val="22"/>
              <w:lang w:val="en-US"/>
            </w:rPr>
          </w:pPr>
          <w:hyperlink w:anchor="_Toc152846458" w:history="1">
            <w:r w:rsidR="00693133" w:rsidRPr="002A0F5E">
              <w:rPr>
                <w:rStyle w:val="Hipercze"/>
                <w:noProof/>
              </w:rPr>
              <w:t>3.1.</w:t>
            </w:r>
            <w:r w:rsidR="00693133">
              <w:rPr>
                <w:rFonts w:asciiTheme="minorHAnsi" w:eastAsiaTheme="minorEastAsia" w:hAnsiTheme="minorHAnsi" w:cstheme="minorBidi"/>
                <w:noProof/>
                <w:sz w:val="22"/>
                <w:lang w:val="en-US"/>
              </w:rPr>
              <w:tab/>
            </w:r>
            <w:r w:rsidR="00693133" w:rsidRPr="002A0F5E">
              <w:rPr>
                <w:rStyle w:val="Hipercze"/>
                <w:noProof/>
              </w:rPr>
              <w:t>Dokumenty krajowe</w:t>
            </w:r>
            <w:r w:rsidR="00693133">
              <w:rPr>
                <w:noProof/>
                <w:webHidden/>
              </w:rPr>
              <w:tab/>
            </w:r>
            <w:r w:rsidR="00693133">
              <w:rPr>
                <w:noProof/>
                <w:webHidden/>
              </w:rPr>
              <w:fldChar w:fldCharType="begin"/>
            </w:r>
            <w:r w:rsidR="00693133">
              <w:rPr>
                <w:noProof/>
                <w:webHidden/>
              </w:rPr>
              <w:instrText xml:space="preserve"> PAGEREF _Toc152846458 \h </w:instrText>
            </w:r>
            <w:r w:rsidR="00693133">
              <w:rPr>
                <w:noProof/>
                <w:webHidden/>
              </w:rPr>
            </w:r>
            <w:r w:rsidR="00693133">
              <w:rPr>
                <w:noProof/>
                <w:webHidden/>
              </w:rPr>
              <w:fldChar w:fldCharType="separate"/>
            </w:r>
            <w:r w:rsidR="005B0CAD">
              <w:rPr>
                <w:noProof/>
                <w:webHidden/>
              </w:rPr>
              <w:t>14</w:t>
            </w:r>
            <w:r w:rsidR="00693133">
              <w:rPr>
                <w:noProof/>
                <w:webHidden/>
              </w:rPr>
              <w:fldChar w:fldCharType="end"/>
            </w:r>
          </w:hyperlink>
        </w:p>
        <w:p w14:paraId="19938597" w14:textId="2B9A06C4" w:rsidR="00693133" w:rsidRDefault="00000000">
          <w:pPr>
            <w:pStyle w:val="Spistreci2"/>
            <w:tabs>
              <w:tab w:val="left" w:pos="880"/>
              <w:tab w:val="right" w:leader="dot" w:pos="9062"/>
            </w:tabs>
            <w:rPr>
              <w:rFonts w:asciiTheme="minorHAnsi" w:eastAsiaTheme="minorEastAsia" w:hAnsiTheme="minorHAnsi" w:cstheme="minorBidi"/>
              <w:noProof/>
              <w:sz w:val="22"/>
              <w:lang w:val="en-US"/>
            </w:rPr>
          </w:pPr>
          <w:hyperlink w:anchor="_Toc152846459" w:history="1">
            <w:r w:rsidR="00693133" w:rsidRPr="002A0F5E">
              <w:rPr>
                <w:rStyle w:val="Hipercze"/>
                <w:noProof/>
              </w:rPr>
              <w:t>3.2.</w:t>
            </w:r>
            <w:r w:rsidR="00693133">
              <w:rPr>
                <w:rFonts w:asciiTheme="minorHAnsi" w:eastAsiaTheme="minorEastAsia" w:hAnsiTheme="minorHAnsi" w:cstheme="minorBidi"/>
                <w:noProof/>
                <w:sz w:val="22"/>
                <w:lang w:val="en-US"/>
              </w:rPr>
              <w:tab/>
            </w:r>
            <w:r w:rsidR="00693133" w:rsidRPr="002A0F5E">
              <w:rPr>
                <w:rStyle w:val="Hipercze"/>
                <w:noProof/>
              </w:rPr>
              <w:t>Dokumenty wojewódzkie</w:t>
            </w:r>
            <w:r w:rsidR="00693133">
              <w:rPr>
                <w:noProof/>
                <w:webHidden/>
              </w:rPr>
              <w:tab/>
            </w:r>
            <w:r w:rsidR="00693133">
              <w:rPr>
                <w:noProof/>
                <w:webHidden/>
              </w:rPr>
              <w:fldChar w:fldCharType="begin"/>
            </w:r>
            <w:r w:rsidR="00693133">
              <w:rPr>
                <w:noProof/>
                <w:webHidden/>
              </w:rPr>
              <w:instrText xml:space="preserve"> PAGEREF _Toc152846459 \h </w:instrText>
            </w:r>
            <w:r w:rsidR="00693133">
              <w:rPr>
                <w:noProof/>
                <w:webHidden/>
              </w:rPr>
            </w:r>
            <w:r w:rsidR="00693133">
              <w:rPr>
                <w:noProof/>
                <w:webHidden/>
              </w:rPr>
              <w:fldChar w:fldCharType="separate"/>
            </w:r>
            <w:r w:rsidR="005B0CAD">
              <w:rPr>
                <w:noProof/>
                <w:webHidden/>
              </w:rPr>
              <w:t>20</w:t>
            </w:r>
            <w:r w:rsidR="00693133">
              <w:rPr>
                <w:noProof/>
                <w:webHidden/>
              </w:rPr>
              <w:fldChar w:fldCharType="end"/>
            </w:r>
          </w:hyperlink>
        </w:p>
        <w:p w14:paraId="4B78BF08" w14:textId="2A771FD3" w:rsidR="00693133" w:rsidRDefault="00000000">
          <w:pPr>
            <w:pStyle w:val="Spistreci1"/>
            <w:tabs>
              <w:tab w:val="left" w:pos="440"/>
              <w:tab w:val="right" w:leader="dot" w:pos="9062"/>
            </w:tabs>
            <w:rPr>
              <w:rFonts w:asciiTheme="minorHAnsi" w:eastAsiaTheme="minorEastAsia" w:hAnsiTheme="minorHAnsi" w:cstheme="minorBidi"/>
              <w:noProof/>
              <w:sz w:val="22"/>
              <w:lang w:val="en-US"/>
            </w:rPr>
          </w:pPr>
          <w:hyperlink w:anchor="_Toc152846460" w:history="1">
            <w:r w:rsidR="00693133" w:rsidRPr="002A0F5E">
              <w:rPr>
                <w:rStyle w:val="Hipercze"/>
                <w:noProof/>
              </w:rPr>
              <w:t>4.</w:t>
            </w:r>
            <w:r w:rsidR="00693133">
              <w:rPr>
                <w:rFonts w:asciiTheme="minorHAnsi" w:eastAsiaTheme="minorEastAsia" w:hAnsiTheme="minorHAnsi" w:cstheme="minorBidi"/>
                <w:noProof/>
                <w:sz w:val="22"/>
                <w:lang w:val="en-US"/>
              </w:rPr>
              <w:tab/>
            </w:r>
            <w:r w:rsidR="00693133" w:rsidRPr="002A0F5E">
              <w:rPr>
                <w:rStyle w:val="Hipercze"/>
                <w:noProof/>
              </w:rPr>
              <w:t>Diagnoza stanu środowiska</w:t>
            </w:r>
            <w:r w:rsidR="00693133">
              <w:rPr>
                <w:noProof/>
                <w:webHidden/>
              </w:rPr>
              <w:tab/>
            </w:r>
            <w:r w:rsidR="00693133">
              <w:rPr>
                <w:noProof/>
                <w:webHidden/>
              </w:rPr>
              <w:fldChar w:fldCharType="begin"/>
            </w:r>
            <w:r w:rsidR="00693133">
              <w:rPr>
                <w:noProof/>
                <w:webHidden/>
              </w:rPr>
              <w:instrText xml:space="preserve"> PAGEREF _Toc152846460 \h </w:instrText>
            </w:r>
            <w:r w:rsidR="00693133">
              <w:rPr>
                <w:noProof/>
                <w:webHidden/>
              </w:rPr>
            </w:r>
            <w:r w:rsidR="00693133">
              <w:rPr>
                <w:noProof/>
                <w:webHidden/>
              </w:rPr>
              <w:fldChar w:fldCharType="separate"/>
            </w:r>
            <w:r w:rsidR="005B0CAD">
              <w:rPr>
                <w:noProof/>
                <w:webHidden/>
              </w:rPr>
              <w:t>27</w:t>
            </w:r>
            <w:r w:rsidR="00693133">
              <w:rPr>
                <w:noProof/>
                <w:webHidden/>
              </w:rPr>
              <w:fldChar w:fldCharType="end"/>
            </w:r>
          </w:hyperlink>
        </w:p>
        <w:p w14:paraId="72457330" w14:textId="7C59BB46" w:rsidR="00693133" w:rsidRDefault="00000000">
          <w:pPr>
            <w:pStyle w:val="Spistreci2"/>
            <w:tabs>
              <w:tab w:val="left" w:pos="880"/>
              <w:tab w:val="right" w:leader="dot" w:pos="9062"/>
            </w:tabs>
            <w:rPr>
              <w:rFonts w:asciiTheme="minorHAnsi" w:eastAsiaTheme="minorEastAsia" w:hAnsiTheme="minorHAnsi" w:cstheme="minorBidi"/>
              <w:noProof/>
              <w:sz w:val="22"/>
              <w:lang w:val="en-US"/>
            </w:rPr>
          </w:pPr>
          <w:hyperlink w:anchor="_Toc152846461" w:history="1">
            <w:r w:rsidR="00693133" w:rsidRPr="002A0F5E">
              <w:rPr>
                <w:rStyle w:val="Hipercze"/>
                <w:noProof/>
              </w:rPr>
              <w:t>4.1.</w:t>
            </w:r>
            <w:r w:rsidR="00693133">
              <w:rPr>
                <w:rFonts w:asciiTheme="minorHAnsi" w:eastAsiaTheme="minorEastAsia" w:hAnsiTheme="minorHAnsi" w:cstheme="minorBidi"/>
                <w:noProof/>
                <w:sz w:val="22"/>
                <w:lang w:val="en-US"/>
              </w:rPr>
              <w:tab/>
            </w:r>
            <w:r w:rsidR="00693133" w:rsidRPr="002A0F5E">
              <w:rPr>
                <w:rStyle w:val="Hipercze"/>
                <w:noProof/>
              </w:rPr>
              <w:t>Ogólna charakterystyka województwa podkarpackiego</w:t>
            </w:r>
            <w:r w:rsidR="00693133">
              <w:rPr>
                <w:noProof/>
                <w:webHidden/>
              </w:rPr>
              <w:tab/>
            </w:r>
            <w:r w:rsidR="00693133">
              <w:rPr>
                <w:noProof/>
                <w:webHidden/>
              </w:rPr>
              <w:fldChar w:fldCharType="begin"/>
            </w:r>
            <w:r w:rsidR="00693133">
              <w:rPr>
                <w:noProof/>
                <w:webHidden/>
              </w:rPr>
              <w:instrText xml:space="preserve"> PAGEREF _Toc152846461 \h </w:instrText>
            </w:r>
            <w:r w:rsidR="00693133">
              <w:rPr>
                <w:noProof/>
                <w:webHidden/>
              </w:rPr>
            </w:r>
            <w:r w:rsidR="00693133">
              <w:rPr>
                <w:noProof/>
                <w:webHidden/>
              </w:rPr>
              <w:fldChar w:fldCharType="separate"/>
            </w:r>
            <w:r w:rsidR="005B0CAD">
              <w:rPr>
                <w:noProof/>
                <w:webHidden/>
              </w:rPr>
              <w:t>27</w:t>
            </w:r>
            <w:r w:rsidR="00693133">
              <w:rPr>
                <w:noProof/>
                <w:webHidden/>
              </w:rPr>
              <w:fldChar w:fldCharType="end"/>
            </w:r>
          </w:hyperlink>
        </w:p>
        <w:p w14:paraId="6D60FE1B" w14:textId="53852E34" w:rsidR="00693133" w:rsidRDefault="00000000">
          <w:pPr>
            <w:pStyle w:val="Spistreci2"/>
            <w:tabs>
              <w:tab w:val="left" w:pos="880"/>
              <w:tab w:val="right" w:leader="dot" w:pos="9062"/>
            </w:tabs>
            <w:rPr>
              <w:rFonts w:asciiTheme="minorHAnsi" w:eastAsiaTheme="minorEastAsia" w:hAnsiTheme="minorHAnsi" w:cstheme="minorBidi"/>
              <w:noProof/>
              <w:sz w:val="22"/>
              <w:lang w:val="en-US"/>
            </w:rPr>
          </w:pPr>
          <w:hyperlink w:anchor="_Toc152846462" w:history="1">
            <w:r w:rsidR="00693133" w:rsidRPr="002A0F5E">
              <w:rPr>
                <w:rStyle w:val="Hipercze"/>
                <w:noProof/>
              </w:rPr>
              <w:t>4.2.</w:t>
            </w:r>
            <w:r w:rsidR="00693133">
              <w:rPr>
                <w:rFonts w:asciiTheme="minorHAnsi" w:eastAsiaTheme="minorEastAsia" w:hAnsiTheme="minorHAnsi" w:cstheme="minorBidi"/>
                <w:noProof/>
                <w:sz w:val="22"/>
                <w:lang w:val="en-US"/>
              </w:rPr>
              <w:tab/>
            </w:r>
            <w:r w:rsidR="00693133" w:rsidRPr="002A0F5E">
              <w:rPr>
                <w:rStyle w:val="Hipercze"/>
                <w:noProof/>
              </w:rPr>
              <w:t>Ochrona klimatu</w:t>
            </w:r>
            <w:r w:rsidR="00693133">
              <w:rPr>
                <w:noProof/>
                <w:webHidden/>
              </w:rPr>
              <w:tab/>
            </w:r>
            <w:r w:rsidR="00693133">
              <w:rPr>
                <w:noProof/>
                <w:webHidden/>
              </w:rPr>
              <w:fldChar w:fldCharType="begin"/>
            </w:r>
            <w:r w:rsidR="00693133">
              <w:rPr>
                <w:noProof/>
                <w:webHidden/>
              </w:rPr>
              <w:instrText xml:space="preserve"> PAGEREF _Toc152846462 \h </w:instrText>
            </w:r>
            <w:r w:rsidR="00693133">
              <w:rPr>
                <w:noProof/>
                <w:webHidden/>
              </w:rPr>
            </w:r>
            <w:r w:rsidR="00693133">
              <w:rPr>
                <w:noProof/>
                <w:webHidden/>
              </w:rPr>
              <w:fldChar w:fldCharType="separate"/>
            </w:r>
            <w:r w:rsidR="005B0CAD">
              <w:rPr>
                <w:noProof/>
                <w:webHidden/>
              </w:rPr>
              <w:t>29</w:t>
            </w:r>
            <w:r w:rsidR="00693133">
              <w:rPr>
                <w:noProof/>
                <w:webHidden/>
              </w:rPr>
              <w:fldChar w:fldCharType="end"/>
            </w:r>
          </w:hyperlink>
        </w:p>
        <w:p w14:paraId="3D0153CF" w14:textId="3D0E4C82" w:rsidR="00693133" w:rsidRDefault="00000000">
          <w:pPr>
            <w:pStyle w:val="Spistreci2"/>
            <w:tabs>
              <w:tab w:val="left" w:pos="880"/>
              <w:tab w:val="right" w:leader="dot" w:pos="9062"/>
            </w:tabs>
            <w:rPr>
              <w:rFonts w:asciiTheme="minorHAnsi" w:eastAsiaTheme="minorEastAsia" w:hAnsiTheme="minorHAnsi" w:cstheme="minorBidi"/>
              <w:noProof/>
              <w:sz w:val="22"/>
              <w:lang w:val="en-US"/>
            </w:rPr>
          </w:pPr>
          <w:hyperlink w:anchor="_Toc152846463" w:history="1">
            <w:r w:rsidR="00693133" w:rsidRPr="002A0F5E">
              <w:rPr>
                <w:rStyle w:val="Hipercze"/>
                <w:noProof/>
              </w:rPr>
              <w:t>4.3.</w:t>
            </w:r>
            <w:r w:rsidR="00693133">
              <w:rPr>
                <w:rFonts w:asciiTheme="minorHAnsi" w:eastAsiaTheme="minorEastAsia" w:hAnsiTheme="minorHAnsi" w:cstheme="minorBidi"/>
                <w:noProof/>
                <w:sz w:val="22"/>
                <w:lang w:val="en-US"/>
              </w:rPr>
              <w:tab/>
            </w:r>
            <w:r w:rsidR="00693133" w:rsidRPr="002A0F5E">
              <w:rPr>
                <w:rStyle w:val="Hipercze"/>
                <w:noProof/>
              </w:rPr>
              <w:t>Ochrona powietrza</w:t>
            </w:r>
            <w:r w:rsidR="00693133">
              <w:rPr>
                <w:noProof/>
                <w:webHidden/>
              </w:rPr>
              <w:tab/>
            </w:r>
            <w:r w:rsidR="00693133">
              <w:rPr>
                <w:noProof/>
                <w:webHidden/>
              </w:rPr>
              <w:fldChar w:fldCharType="begin"/>
            </w:r>
            <w:r w:rsidR="00693133">
              <w:rPr>
                <w:noProof/>
                <w:webHidden/>
              </w:rPr>
              <w:instrText xml:space="preserve"> PAGEREF _Toc152846463 \h </w:instrText>
            </w:r>
            <w:r w:rsidR="00693133">
              <w:rPr>
                <w:noProof/>
                <w:webHidden/>
              </w:rPr>
            </w:r>
            <w:r w:rsidR="00693133">
              <w:rPr>
                <w:noProof/>
                <w:webHidden/>
              </w:rPr>
              <w:fldChar w:fldCharType="separate"/>
            </w:r>
            <w:r w:rsidR="005B0CAD">
              <w:rPr>
                <w:noProof/>
                <w:webHidden/>
              </w:rPr>
              <w:t>45</w:t>
            </w:r>
            <w:r w:rsidR="00693133">
              <w:rPr>
                <w:noProof/>
                <w:webHidden/>
              </w:rPr>
              <w:fldChar w:fldCharType="end"/>
            </w:r>
          </w:hyperlink>
        </w:p>
        <w:p w14:paraId="76F90BBB" w14:textId="73B696DF" w:rsidR="00693133" w:rsidRPr="00693133" w:rsidRDefault="00000000">
          <w:pPr>
            <w:pStyle w:val="Spistreci3"/>
            <w:tabs>
              <w:tab w:val="left" w:pos="1320"/>
              <w:tab w:val="right" w:leader="dot" w:pos="9062"/>
            </w:tabs>
            <w:rPr>
              <w:rFonts w:ascii="Arial" w:hAnsi="Arial" w:cs="Arial"/>
              <w:noProof/>
              <w:kern w:val="2"/>
              <w:sz w:val="22"/>
              <w:lang w:val="en-US" w:eastAsia="en-US"/>
              <w14:ligatures w14:val="standardContextual"/>
            </w:rPr>
          </w:pPr>
          <w:hyperlink w:anchor="_Toc152846464" w:history="1">
            <w:r w:rsidR="00693133" w:rsidRPr="00693133">
              <w:rPr>
                <w:rStyle w:val="Hipercze"/>
                <w:rFonts w:ascii="Arial" w:hAnsi="Arial" w:cs="Arial"/>
                <w:noProof/>
              </w:rPr>
              <w:t>4.2.1</w:t>
            </w:r>
            <w:r w:rsidR="00693133" w:rsidRPr="00693133">
              <w:rPr>
                <w:rFonts w:ascii="Arial" w:hAnsi="Arial" w:cs="Arial"/>
                <w:noProof/>
                <w:kern w:val="2"/>
                <w:sz w:val="22"/>
                <w:lang w:val="en-US" w:eastAsia="en-US"/>
                <w14:ligatures w14:val="standardContextual"/>
              </w:rPr>
              <w:tab/>
            </w:r>
            <w:r w:rsidR="00693133" w:rsidRPr="00693133">
              <w:rPr>
                <w:rStyle w:val="Hipercze"/>
                <w:rFonts w:ascii="Arial" w:hAnsi="Arial" w:cs="Arial"/>
                <w:noProof/>
              </w:rPr>
              <w:t>Główne źródła zanieczyszczeń</w:t>
            </w:r>
            <w:r w:rsidR="00693133" w:rsidRPr="00693133">
              <w:rPr>
                <w:rFonts w:ascii="Arial" w:hAnsi="Arial" w:cs="Arial"/>
                <w:noProof/>
                <w:webHidden/>
              </w:rPr>
              <w:tab/>
            </w:r>
            <w:r w:rsidR="00693133" w:rsidRPr="00693133">
              <w:rPr>
                <w:rFonts w:ascii="Arial" w:hAnsi="Arial" w:cs="Arial"/>
                <w:noProof/>
                <w:webHidden/>
              </w:rPr>
              <w:fldChar w:fldCharType="begin"/>
            </w:r>
            <w:r w:rsidR="00693133" w:rsidRPr="00693133">
              <w:rPr>
                <w:rFonts w:ascii="Arial" w:hAnsi="Arial" w:cs="Arial"/>
                <w:noProof/>
                <w:webHidden/>
              </w:rPr>
              <w:instrText xml:space="preserve"> PAGEREF _Toc152846464 \h </w:instrText>
            </w:r>
            <w:r w:rsidR="00693133" w:rsidRPr="00693133">
              <w:rPr>
                <w:rFonts w:ascii="Arial" w:hAnsi="Arial" w:cs="Arial"/>
                <w:noProof/>
                <w:webHidden/>
              </w:rPr>
            </w:r>
            <w:r w:rsidR="00693133" w:rsidRPr="00693133">
              <w:rPr>
                <w:rFonts w:ascii="Arial" w:hAnsi="Arial" w:cs="Arial"/>
                <w:noProof/>
                <w:webHidden/>
              </w:rPr>
              <w:fldChar w:fldCharType="separate"/>
            </w:r>
            <w:r w:rsidR="005B0CAD">
              <w:rPr>
                <w:rFonts w:ascii="Arial" w:hAnsi="Arial" w:cs="Arial"/>
                <w:noProof/>
                <w:webHidden/>
              </w:rPr>
              <w:t>53</w:t>
            </w:r>
            <w:r w:rsidR="00693133" w:rsidRPr="00693133">
              <w:rPr>
                <w:rFonts w:ascii="Arial" w:hAnsi="Arial" w:cs="Arial"/>
                <w:noProof/>
                <w:webHidden/>
              </w:rPr>
              <w:fldChar w:fldCharType="end"/>
            </w:r>
          </w:hyperlink>
        </w:p>
        <w:p w14:paraId="4B43F57A" w14:textId="6FCE1613" w:rsidR="00693133" w:rsidRPr="00693133" w:rsidRDefault="00000000">
          <w:pPr>
            <w:pStyle w:val="Spistreci3"/>
            <w:tabs>
              <w:tab w:val="left" w:pos="1320"/>
              <w:tab w:val="right" w:leader="dot" w:pos="9062"/>
            </w:tabs>
            <w:rPr>
              <w:rFonts w:ascii="Arial" w:hAnsi="Arial" w:cs="Arial"/>
              <w:noProof/>
              <w:kern w:val="2"/>
              <w:sz w:val="22"/>
              <w:lang w:val="en-US" w:eastAsia="en-US"/>
              <w14:ligatures w14:val="standardContextual"/>
            </w:rPr>
          </w:pPr>
          <w:hyperlink w:anchor="_Toc152846465" w:history="1">
            <w:r w:rsidR="00693133" w:rsidRPr="00693133">
              <w:rPr>
                <w:rStyle w:val="Hipercze"/>
                <w:rFonts w:ascii="Arial" w:hAnsi="Arial" w:cs="Arial"/>
                <w:noProof/>
              </w:rPr>
              <w:t>4.3.2.</w:t>
            </w:r>
            <w:r w:rsidR="00693133" w:rsidRPr="00693133">
              <w:rPr>
                <w:rFonts w:ascii="Arial" w:hAnsi="Arial" w:cs="Arial"/>
                <w:noProof/>
                <w:kern w:val="2"/>
                <w:sz w:val="22"/>
                <w:lang w:val="en-US" w:eastAsia="en-US"/>
                <w14:ligatures w14:val="standardContextual"/>
              </w:rPr>
              <w:tab/>
            </w:r>
            <w:r w:rsidR="00693133" w:rsidRPr="00693133">
              <w:rPr>
                <w:rStyle w:val="Hipercze"/>
                <w:rFonts w:ascii="Arial" w:hAnsi="Arial" w:cs="Arial"/>
                <w:noProof/>
              </w:rPr>
              <w:t>Zarządzanie jakością powietrza</w:t>
            </w:r>
            <w:r w:rsidR="00693133" w:rsidRPr="00693133">
              <w:rPr>
                <w:rFonts w:ascii="Arial" w:hAnsi="Arial" w:cs="Arial"/>
                <w:noProof/>
                <w:webHidden/>
              </w:rPr>
              <w:tab/>
            </w:r>
            <w:r w:rsidR="00693133" w:rsidRPr="00693133">
              <w:rPr>
                <w:rFonts w:ascii="Arial" w:hAnsi="Arial" w:cs="Arial"/>
                <w:noProof/>
                <w:webHidden/>
              </w:rPr>
              <w:fldChar w:fldCharType="begin"/>
            </w:r>
            <w:r w:rsidR="00693133" w:rsidRPr="00693133">
              <w:rPr>
                <w:rFonts w:ascii="Arial" w:hAnsi="Arial" w:cs="Arial"/>
                <w:noProof/>
                <w:webHidden/>
              </w:rPr>
              <w:instrText xml:space="preserve"> PAGEREF _Toc152846465 \h </w:instrText>
            </w:r>
            <w:r w:rsidR="00693133" w:rsidRPr="00693133">
              <w:rPr>
                <w:rFonts w:ascii="Arial" w:hAnsi="Arial" w:cs="Arial"/>
                <w:noProof/>
                <w:webHidden/>
              </w:rPr>
            </w:r>
            <w:r w:rsidR="00693133" w:rsidRPr="00693133">
              <w:rPr>
                <w:rFonts w:ascii="Arial" w:hAnsi="Arial" w:cs="Arial"/>
                <w:noProof/>
                <w:webHidden/>
              </w:rPr>
              <w:fldChar w:fldCharType="separate"/>
            </w:r>
            <w:r w:rsidR="005B0CAD">
              <w:rPr>
                <w:rFonts w:ascii="Arial" w:hAnsi="Arial" w:cs="Arial"/>
                <w:noProof/>
                <w:webHidden/>
              </w:rPr>
              <w:t>55</w:t>
            </w:r>
            <w:r w:rsidR="00693133" w:rsidRPr="00693133">
              <w:rPr>
                <w:rFonts w:ascii="Arial" w:hAnsi="Arial" w:cs="Arial"/>
                <w:noProof/>
                <w:webHidden/>
              </w:rPr>
              <w:fldChar w:fldCharType="end"/>
            </w:r>
          </w:hyperlink>
        </w:p>
        <w:p w14:paraId="092D1C92" w14:textId="1E504F99" w:rsidR="00693133" w:rsidRDefault="00000000">
          <w:pPr>
            <w:pStyle w:val="Spistreci2"/>
            <w:tabs>
              <w:tab w:val="left" w:pos="880"/>
              <w:tab w:val="right" w:leader="dot" w:pos="9062"/>
            </w:tabs>
            <w:rPr>
              <w:rFonts w:asciiTheme="minorHAnsi" w:eastAsiaTheme="minorEastAsia" w:hAnsiTheme="minorHAnsi" w:cstheme="minorBidi"/>
              <w:noProof/>
              <w:sz w:val="22"/>
              <w:lang w:val="en-US"/>
            </w:rPr>
          </w:pPr>
          <w:hyperlink w:anchor="_Toc152846466" w:history="1">
            <w:r w:rsidR="00693133" w:rsidRPr="002A0F5E">
              <w:rPr>
                <w:rStyle w:val="Hipercze"/>
                <w:noProof/>
              </w:rPr>
              <w:t>4.4.</w:t>
            </w:r>
            <w:r w:rsidR="00693133">
              <w:rPr>
                <w:rFonts w:asciiTheme="minorHAnsi" w:eastAsiaTheme="minorEastAsia" w:hAnsiTheme="minorHAnsi" w:cstheme="minorBidi"/>
                <w:noProof/>
                <w:sz w:val="22"/>
                <w:lang w:val="en-US"/>
              </w:rPr>
              <w:tab/>
            </w:r>
            <w:r w:rsidR="00693133" w:rsidRPr="002A0F5E">
              <w:rPr>
                <w:rStyle w:val="Hipercze"/>
                <w:noProof/>
              </w:rPr>
              <w:t>Zagrożenia hałasem</w:t>
            </w:r>
            <w:r w:rsidR="00693133">
              <w:rPr>
                <w:noProof/>
                <w:webHidden/>
              </w:rPr>
              <w:tab/>
            </w:r>
            <w:r w:rsidR="00693133">
              <w:rPr>
                <w:noProof/>
                <w:webHidden/>
              </w:rPr>
              <w:fldChar w:fldCharType="begin"/>
            </w:r>
            <w:r w:rsidR="00693133">
              <w:rPr>
                <w:noProof/>
                <w:webHidden/>
              </w:rPr>
              <w:instrText xml:space="preserve"> PAGEREF _Toc152846466 \h </w:instrText>
            </w:r>
            <w:r w:rsidR="00693133">
              <w:rPr>
                <w:noProof/>
                <w:webHidden/>
              </w:rPr>
            </w:r>
            <w:r w:rsidR="00693133">
              <w:rPr>
                <w:noProof/>
                <w:webHidden/>
              </w:rPr>
              <w:fldChar w:fldCharType="separate"/>
            </w:r>
            <w:r w:rsidR="005B0CAD">
              <w:rPr>
                <w:noProof/>
                <w:webHidden/>
              </w:rPr>
              <w:t>58</w:t>
            </w:r>
            <w:r w:rsidR="00693133">
              <w:rPr>
                <w:noProof/>
                <w:webHidden/>
              </w:rPr>
              <w:fldChar w:fldCharType="end"/>
            </w:r>
          </w:hyperlink>
        </w:p>
        <w:p w14:paraId="22ADB8F3" w14:textId="495034BC" w:rsidR="00693133" w:rsidRDefault="00000000">
          <w:pPr>
            <w:pStyle w:val="Spistreci2"/>
            <w:tabs>
              <w:tab w:val="left" w:pos="880"/>
              <w:tab w:val="right" w:leader="dot" w:pos="9062"/>
            </w:tabs>
            <w:rPr>
              <w:rFonts w:asciiTheme="minorHAnsi" w:eastAsiaTheme="minorEastAsia" w:hAnsiTheme="minorHAnsi" w:cstheme="minorBidi"/>
              <w:noProof/>
              <w:sz w:val="22"/>
              <w:lang w:val="en-US"/>
            </w:rPr>
          </w:pPr>
          <w:hyperlink w:anchor="_Toc152846467" w:history="1">
            <w:r w:rsidR="00693133" w:rsidRPr="002A0F5E">
              <w:rPr>
                <w:rStyle w:val="Hipercze"/>
                <w:noProof/>
              </w:rPr>
              <w:t>4.5.</w:t>
            </w:r>
            <w:r w:rsidR="00693133">
              <w:rPr>
                <w:rFonts w:asciiTheme="minorHAnsi" w:eastAsiaTheme="minorEastAsia" w:hAnsiTheme="minorHAnsi" w:cstheme="minorBidi"/>
                <w:noProof/>
                <w:sz w:val="22"/>
                <w:lang w:val="en-US"/>
              </w:rPr>
              <w:tab/>
            </w:r>
            <w:r w:rsidR="00693133" w:rsidRPr="002A0F5E">
              <w:rPr>
                <w:rStyle w:val="Hipercze"/>
                <w:noProof/>
              </w:rPr>
              <w:t xml:space="preserve">Pola elektromagnetyczne </w:t>
            </w:r>
            <w:r w:rsidR="00693133">
              <w:rPr>
                <w:noProof/>
                <w:webHidden/>
              </w:rPr>
              <w:tab/>
            </w:r>
            <w:r w:rsidR="00693133">
              <w:rPr>
                <w:noProof/>
                <w:webHidden/>
              </w:rPr>
              <w:fldChar w:fldCharType="begin"/>
            </w:r>
            <w:r w:rsidR="00693133">
              <w:rPr>
                <w:noProof/>
                <w:webHidden/>
              </w:rPr>
              <w:instrText xml:space="preserve"> PAGEREF _Toc152846467 \h </w:instrText>
            </w:r>
            <w:r w:rsidR="00693133">
              <w:rPr>
                <w:noProof/>
                <w:webHidden/>
              </w:rPr>
            </w:r>
            <w:r w:rsidR="00693133">
              <w:rPr>
                <w:noProof/>
                <w:webHidden/>
              </w:rPr>
              <w:fldChar w:fldCharType="separate"/>
            </w:r>
            <w:r w:rsidR="005B0CAD">
              <w:rPr>
                <w:noProof/>
                <w:webHidden/>
              </w:rPr>
              <w:t>68</w:t>
            </w:r>
            <w:r w:rsidR="00693133">
              <w:rPr>
                <w:noProof/>
                <w:webHidden/>
              </w:rPr>
              <w:fldChar w:fldCharType="end"/>
            </w:r>
          </w:hyperlink>
        </w:p>
        <w:p w14:paraId="7D9D06AF" w14:textId="204E8881" w:rsidR="00693133" w:rsidRDefault="00000000">
          <w:pPr>
            <w:pStyle w:val="Spistreci2"/>
            <w:tabs>
              <w:tab w:val="left" w:pos="880"/>
              <w:tab w:val="right" w:leader="dot" w:pos="9062"/>
            </w:tabs>
            <w:rPr>
              <w:rFonts w:asciiTheme="minorHAnsi" w:eastAsiaTheme="minorEastAsia" w:hAnsiTheme="minorHAnsi" w:cstheme="minorBidi"/>
              <w:noProof/>
              <w:sz w:val="22"/>
              <w:lang w:val="en-US"/>
            </w:rPr>
          </w:pPr>
          <w:hyperlink w:anchor="_Toc152846468" w:history="1">
            <w:r w:rsidR="00693133" w:rsidRPr="002A0F5E">
              <w:rPr>
                <w:rStyle w:val="Hipercze"/>
                <w:noProof/>
              </w:rPr>
              <w:t>4.6.</w:t>
            </w:r>
            <w:r w:rsidR="00693133">
              <w:rPr>
                <w:rFonts w:asciiTheme="minorHAnsi" w:eastAsiaTheme="minorEastAsia" w:hAnsiTheme="minorHAnsi" w:cstheme="minorBidi"/>
                <w:noProof/>
                <w:sz w:val="22"/>
                <w:lang w:val="en-US"/>
              </w:rPr>
              <w:tab/>
            </w:r>
            <w:r w:rsidR="00693133" w:rsidRPr="002A0F5E">
              <w:rPr>
                <w:rStyle w:val="Hipercze"/>
                <w:noProof/>
              </w:rPr>
              <w:t>Gospodarowanie wodami</w:t>
            </w:r>
            <w:r w:rsidR="00693133">
              <w:rPr>
                <w:noProof/>
                <w:webHidden/>
              </w:rPr>
              <w:tab/>
            </w:r>
            <w:r w:rsidR="00693133">
              <w:rPr>
                <w:noProof/>
                <w:webHidden/>
              </w:rPr>
              <w:fldChar w:fldCharType="begin"/>
            </w:r>
            <w:r w:rsidR="00693133">
              <w:rPr>
                <w:noProof/>
                <w:webHidden/>
              </w:rPr>
              <w:instrText xml:space="preserve"> PAGEREF _Toc152846468 \h </w:instrText>
            </w:r>
            <w:r w:rsidR="00693133">
              <w:rPr>
                <w:noProof/>
                <w:webHidden/>
              </w:rPr>
            </w:r>
            <w:r w:rsidR="00693133">
              <w:rPr>
                <w:noProof/>
                <w:webHidden/>
              </w:rPr>
              <w:fldChar w:fldCharType="separate"/>
            </w:r>
            <w:r w:rsidR="005B0CAD">
              <w:rPr>
                <w:noProof/>
                <w:webHidden/>
              </w:rPr>
              <w:t>72</w:t>
            </w:r>
            <w:r w:rsidR="00693133">
              <w:rPr>
                <w:noProof/>
                <w:webHidden/>
              </w:rPr>
              <w:fldChar w:fldCharType="end"/>
            </w:r>
          </w:hyperlink>
        </w:p>
        <w:p w14:paraId="0C166190" w14:textId="090B939D" w:rsidR="00693133" w:rsidRDefault="00000000">
          <w:pPr>
            <w:pStyle w:val="Spistreci2"/>
            <w:tabs>
              <w:tab w:val="left" w:pos="880"/>
              <w:tab w:val="right" w:leader="dot" w:pos="9062"/>
            </w:tabs>
            <w:rPr>
              <w:rFonts w:asciiTheme="minorHAnsi" w:eastAsiaTheme="minorEastAsia" w:hAnsiTheme="minorHAnsi" w:cstheme="minorBidi"/>
              <w:noProof/>
              <w:sz w:val="22"/>
              <w:lang w:val="en-US"/>
            </w:rPr>
          </w:pPr>
          <w:hyperlink w:anchor="_Toc152846469" w:history="1">
            <w:r w:rsidR="00693133" w:rsidRPr="002A0F5E">
              <w:rPr>
                <w:rStyle w:val="Hipercze"/>
                <w:noProof/>
              </w:rPr>
              <w:t>4.7.</w:t>
            </w:r>
            <w:r w:rsidR="00693133">
              <w:rPr>
                <w:rFonts w:asciiTheme="minorHAnsi" w:eastAsiaTheme="minorEastAsia" w:hAnsiTheme="minorHAnsi" w:cstheme="minorBidi"/>
                <w:noProof/>
                <w:sz w:val="22"/>
                <w:lang w:val="en-US"/>
              </w:rPr>
              <w:tab/>
            </w:r>
            <w:r w:rsidR="00693133" w:rsidRPr="002A0F5E">
              <w:rPr>
                <w:rStyle w:val="Hipercze"/>
                <w:noProof/>
              </w:rPr>
              <w:t>Gospodarka wodno-ściekowa</w:t>
            </w:r>
            <w:r w:rsidR="00693133">
              <w:rPr>
                <w:noProof/>
                <w:webHidden/>
              </w:rPr>
              <w:tab/>
            </w:r>
            <w:r w:rsidR="00693133">
              <w:rPr>
                <w:noProof/>
                <w:webHidden/>
              </w:rPr>
              <w:fldChar w:fldCharType="begin"/>
            </w:r>
            <w:r w:rsidR="00693133">
              <w:rPr>
                <w:noProof/>
                <w:webHidden/>
              </w:rPr>
              <w:instrText xml:space="preserve"> PAGEREF _Toc152846469 \h </w:instrText>
            </w:r>
            <w:r w:rsidR="00693133">
              <w:rPr>
                <w:noProof/>
                <w:webHidden/>
              </w:rPr>
            </w:r>
            <w:r w:rsidR="00693133">
              <w:rPr>
                <w:noProof/>
                <w:webHidden/>
              </w:rPr>
              <w:fldChar w:fldCharType="separate"/>
            </w:r>
            <w:r w:rsidR="005B0CAD">
              <w:rPr>
                <w:noProof/>
                <w:webHidden/>
              </w:rPr>
              <w:t>95</w:t>
            </w:r>
            <w:r w:rsidR="00693133">
              <w:rPr>
                <w:noProof/>
                <w:webHidden/>
              </w:rPr>
              <w:fldChar w:fldCharType="end"/>
            </w:r>
          </w:hyperlink>
        </w:p>
        <w:p w14:paraId="51A979B3" w14:textId="2C6B9A47" w:rsidR="00693133" w:rsidRDefault="00000000">
          <w:pPr>
            <w:pStyle w:val="Spistreci2"/>
            <w:tabs>
              <w:tab w:val="left" w:pos="880"/>
              <w:tab w:val="right" w:leader="dot" w:pos="9062"/>
            </w:tabs>
            <w:rPr>
              <w:rFonts w:asciiTheme="minorHAnsi" w:eastAsiaTheme="minorEastAsia" w:hAnsiTheme="minorHAnsi" w:cstheme="minorBidi"/>
              <w:noProof/>
              <w:sz w:val="22"/>
              <w:lang w:val="en-US"/>
            </w:rPr>
          </w:pPr>
          <w:hyperlink w:anchor="_Toc152846470" w:history="1">
            <w:r w:rsidR="00693133" w:rsidRPr="002A0F5E">
              <w:rPr>
                <w:rStyle w:val="Hipercze"/>
                <w:noProof/>
              </w:rPr>
              <w:t>4.8.</w:t>
            </w:r>
            <w:r w:rsidR="00693133">
              <w:rPr>
                <w:rFonts w:asciiTheme="minorHAnsi" w:eastAsiaTheme="minorEastAsia" w:hAnsiTheme="minorHAnsi" w:cstheme="minorBidi"/>
                <w:noProof/>
                <w:sz w:val="22"/>
                <w:lang w:val="en-US"/>
              </w:rPr>
              <w:tab/>
            </w:r>
            <w:r w:rsidR="00693133" w:rsidRPr="002A0F5E">
              <w:rPr>
                <w:rStyle w:val="Hipercze"/>
                <w:noProof/>
              </w:rPr>
              <w:t>Zasoby geologiczne</w:t>
            </w:r>
            <w:r w:rsidR="00693133">
              <w:rPr>
                <w:noProof/>
                <w:webHidden/>
              </w:rPr>
              <w:tab/>
            </w:r>
            <w:r w:rsidR="00693133">
              <w:rPr>
                <w:noProof/>
                <w:webHidden/>
              </w:rPr>
              <w:fldChar w:fldCharType="begin"/>
            </w:r>
            <w:r w:rsidR="00693133">
              <w:rPr>
                <w:noProof/>
                <w:webHidden/>
              </w:rPr>
              <w:instrText xml:space="preserve"> PAGEREF _Toc152846470 \h </w:instrText>
            </w:r>
            <w:r w:rsidR="00693133">
              <w:rPr>
                <w:noProof/>
                <w:webHidden/>
              </w:rPr>
            </w:r>
            <w:r w:rsidR="00693133">
              <w:rPr>
                <w:noProof/>
                <w:webHidden/>
              </w:rPr>
              <w:fldChar w:fldCharType="separate"/>
            </w:r>
            <w:r w:rsidR="005B0CAD">
              <w:rPr>
                <w:noProof/>
                <w:webHidden/>
              </w:rPr>
              <w:t>109</w:t>
            </w:r>
            <w:r w:rsidR="00693133">
              <w:rPr>
                <w:noProof/>
                <w:webHidden/>
              </w:rPr>
              <w:fldChar w:fldCharType="end"/>
            </w:r>
          </w:hyperlink>
        </w:p>
        <w:p w14:paraId="6DAE9E31" w14:textId="24D6FDA2" w:rsidR="00693133" w:rsidRDefault="00000000">
          <w:pPr>
            <w:pStyle w:val="Spistreci2"/>
            <w:tabs>
              <w:tab w:val="left" w:pos="880"/>
              <w:tab w:val="right" w:leader="dot" w:pos="9062"/>
            </w:tabs>
            <w:rPr>
              <w:rFonts w:asciiTheme="minorHAnsi" w:eastAsiaTheme="minorEastAsia" w:hAnsiTheme="minorHAnsi" w:cstheme="minorBidi"/>
              <w:noProof/>
              <w:sz w:val="22"/>
              <w:lang w:val="en-US"/>
            </w:rPr>
          </w:pPr>
          <w:hyperlink w:anchor="_Toc152846471" w:history="1">
            <w:r w:rsidR="00693133" w:rsidRPr="002A0F5E">
              <w:rPr>
                <w:rStyle w:val="Hipercze"/>
                <w:noProof/>
              </w:rPr>
              <w:t>4.9.</w:t>
            </w:r>
            <w:r w:rsidR="00693133">
              <w:rPr>
                <w:rFonts w:asciiTheme="minorHAnsi" w:eastAsiaTheme="minorEastAsia" w:hAnsiTheme="minorHAnsi" w:cstheme="minorBidi"/>
                <w:noProof/>
                <w:sz w:val="22"/>
                <w:lang w:val="en-US"/>
              </w:rPr>
              <w:tab/>
            </w:r>
            <w:r w:rsidR="00693133" w:rsidRPr="002A0F5E">
              <w:rPr>
                <w:rStyle w:val="Hipercze"/>
                <w:noProof/>
              </w:rPr>
              <w:t>Gleby</w:t>
            </w:r>
            <w:r w:rsidR="00693133">
              <w:rPr>
                <w:noProof/>
                <w:webHidden/>
              </w:rPr>
              <w:tab/>
            </w:r>
            <w:r w:rsidR="00693133">
              <w:rPr>
                <w:noProof/>
                <w:webHidden/>
              </w:rPr>
              <w:fldChar w:fldCharType="begin"/>
            </w:r>
            <w:r w:rsidR="00693133">
              <w:rPr>
                <w:noProof/>
                <w:webHidden/>
              </w:rPr>
              <w:instrText xml:space="preserve"> PAGEREF _Toc152846471 \h </w:instrText>
            </w:r>
            <w:r w:rsidR="00693133">
              <w:rPr>
                <w:noProof/>
                <w:webHidden/>
              </w:rPr>
            </w:r>
            <w:r w:rsidR="00693133">
              <w:rPr>
                <w:noProof/>
                <w:webHidden/>
              </w:rPr>
              <w:fldChar w:fldCharType="separate"/>
            </w:r>
            <w:r w:rsidR="005B0CAD">
              <w:rPr>
                <w:noProof/>
                <w:webHidden/>
              </w:rPr>
              <w:t>115</w:t>
            </w:r>
            <w:r w:rsidR="00693133">
              <w:rPr>
                <w:noProof/>
                <w:webHidden/>
              </w:rPr>
              <w:fldChar w:fldCharType="end"/>
            </w:r>
          </w:hyperlink>
        </w:p>
        <w:p w14:paraId="5EF7B9A8" w14:textId="5D621D60" w:rsidR="00693133" w:rsidRPr="00693133" w:rsidRDefault="00000000">
          <w:pPr>
            <w:pStyle w:val="Spistreci2"/>
            <w:tabs>
              <w:tab w:val="left" w:pos="1100"/>
              <w:tab w:val="right" w:leader="dot" w:pos="9062"/>
            </w:tabs>
            <w:rPr>
              <w:rFonts w:eastAsiaTheme="minorEastAsia"/>
              <w:noProof/>
              <w:sz w:val="22"/>
              <w:lang w:val="en-US"/>
            </w:rPr>
          </w:pPr>
          <w:hyperlink w:anchor="_Toc152846472" w:history="1">
            <w:r w:rsidR="00693133" w:rsidRPr="00693133">
              <w:rPr>
                <w:rStyle w:val="Hipercze"/>
                <w:noProof/>
              </w:rPr>
              <w:t>4.10.</w:t>
            </w:r>
            <w:r w:rsidR="00693133" w:rsidRPr="00693133">
              <w:rPr>
                <w:rFonts w:eastAsiaTheme="minorEastAsia"/>
                <w:noProof/>
                <w:sz w:val="22"/>
                <w:lang w:val="en-US"/>
              </w:rPr>
              <w:tab/>
            </w:r>
            <w:r w:rsidR="00693133" w:rsidRPr="00693133">
              <w:rPr>
                <w:rStyle w:val="Hipercze"/>
                <w:noProof/>
              </w:rPr>
              <w:t>Gospodarka odpadami i zapobieganie powstawaniu odpadów</w:t>
            </w:r>
            <w:r w:rsidR="00693133" w:rsidRPr="00693133">
              <w:rPr>
                <w:noProof/>
                <w:webHidden/>
              </w:rPr>
              <w:tab/>
            </w:r>
            <w:r w:rsidR="00693133" w:rsidRPr="00693133">
              <w:rPr>
                <w:noProof/>
                <w:webHidden/>
              </w:rPr>
              <w:fldChar w:fldCharType="begin"/>
            </w:r>
            <w:r w:rsidR="00693133" w:rsidRPr="00693133">
              <w:rPr>
                <w:noProof/>
                <w:webHidden/>
              </w:rPr>
              <w:instrText xml:space="preserve"> PAGEREF _Toc152846472 \h </w:instrText>
            </w:r>
            <w:r w:rsidR="00693133" w:rsidRPr="00693133">
              <w:rPr>
                <w:noProof/>
                <w:webHidden/>
              </w:rPr>
            </w:r>
            <w:r w:rsidR="00693133" w:rsidRPr="00693133">
              <w:rPr>
                <w:noProof/>
                <w:webHidden/>
              </w:rPr>
              <w:fldChar w:fldCharType="separate"/>
            </w:r>
            <w:r w:rsidR="005B0CAD">
              <w:rPr>
                <w:noProof/>
                <w:webHidden/>
              </w:rPr>
              <w:t>120</w:t>
            </w:r>
            <w:r w:rsidR="00693133" w:rsidRPr="00693133">
              <w:rPr>
                <w:noProof/>
                <w:webHidden/>
              </w:rPr>
              <w:fldChar w:fldCharType="end"/>
            </w:r>
          </w:hyperlink>
        </w:p>
        <w:p w14:paraId="609A459C" w14:textId="662FAF14" w:rsidR="00693133" w:rsidRPr="00693133" w:rsidRDefault="00000000">
          <w:pPr>
            <w:pStyle w:val="Spistreci2"/>
            <w:tabs>
              <w:tab w:val="left" w:pos="1100"/>
              <w:tab w:val="right" w:leader="dot" w:pos="9062"/>
            </w:tabs>
            <w:rPr>
              <w:rFonts w:eastAsiaTheme="minorEastAsia"/>
              <w:noProof/>
              <w:sz w:val="22"/>
              <w:lang w:val="en-US"/>
            </w:rPr>
          </w:pPr>
          <w:hyperlink w:anchor="_Toc152846473" w:history="1">
            <w:r w:rsidR="00693133" w:rsidRPr="00693133">
              <w:rPr>
                <w:rStyle w:val="Hipercze"/>
                <w:noProof/>
              </w:rPr>
              <w:t>4.11.</w:t>
            </w:r>
            <w:r w:rsidR="00693133" w:rsidRPr="00693133">
              <w:rPr>
                <w:rFonts w:eastAsiaTheme="minorEastAsia"/>
                <w:noProof/>
                <w:sz w:val="22"/>
                <w:lang w:val="en-US"/>
              </w:rPr>
              <w:tab/>
            </w:r>
            <w:r w:rsidR="00693133" w:rsidRPr="00693133">
              <w:rPr>
                <w:rStyle w:val="Hipercze"/>
                <w:noProof/>
              </w:rPr>
              <w:t>Zasoby przyrodnicze</w:t>
            </w:r>
            <w:r w:rsidR="00693133" w:rsidRPr="00693133">
              <w:rPr>
                <w:noProof/>
                <w:webHidden/>
              </w:rPr>
              <w:tab/>
            </w:r>
            <w:r w:rsidR="00693133" w:rsidRPr="00693133">
              <w:rPr>
                <w:noProof/>
                <w:webHidden/>
              </w:rPr>
              <w:fldChar w:fldCharType="begin"/>
            </w:r>
            <w:r w:rsidR="00693133" w:rsidRPr="00693133">
              <w:rPr>
                <w:noProof/>
                <w:webHidden/>
              </w:rPr>
              <w:instrText xml:space="preserve"> PAGEREF _Toc152846473 \h </w:instrText>
            </w:r>
            <w:r w:rsidR="00693133" w:rsidRPr="00693133">
              <w:rPr>
                <w:noProof/>
                <w:webHidden/>
              </w:rPr>
            </w:r>
            <w:r w:rsidR="00693133" w:rsidRPr="00693133">
              <w:rPr>
                <w:noProof/>
                <w:webHidden/>
              </w:rPr>
              <w:fldChar w:fldCharType="separate"/>
            </w:r>
            <w:r w:rsidR="005B0CAD">
              <w:rPr>
                <w:noProof/>
                <w:webHidden/>
              </w:rPr>
              <w:t>133</w:t>
            </w:r>
            <w:r w:rsidR="00693133" w:rsidRPr="00693133">
              <w:rPr>
                <w:noProof/>
                <w:webHidden/>
              </w:rPr>
              <w:fldChar w:fldCharType="end"/>
            </w:r>
          </w:hyperlink>
        </w:p>
        <w:p w14:paraId="196D5AE0" w14:textId="4CABC276" w:rsidR="00693133" w:rsidRPr="00693133" w:rsidRDefault="00000000">
          <w:pPr>
            <w:pStyle w:val="Spistreci3"/>
            <w:tabs>
              <w:tab w:val="left" w:pos="1540"/>
              <w:tab w:val="right" w:leader="dot" w:pos="9062"/>
            </w:tabs>
            <w:rPr>
              <w:rFonts w:ascii="Arial" w:hAnsi="Arial" w:cs="Arial"/>
              <w:noProof/>
              <w:kern w:val="2"/>
              <w:sz w:val="22"/>
              <w:lang w:val="en-US" w:eastAsia="en-US"/>
              <w14:ligatures w14:val="standardContextual"/>
            </w:rPr>
          </w:pPr>
          <w:hyperlink w:anchor="_Toc152846474" w:history="1">
            <w:r w:rsidR="00693133" w:rsidRPr="00693133">
              <w:rPr>
                <w:rStyle w:val="Hipercze"/>
                <w:rFonts w:ascii="Arial" w:eastAsiaTheme="majorEastAsia" w:hAnsi="Arial" w:cs="Arial"/>
                <w:bCs/>
                <w:noProof/>
              </w:rPr>
              <w:t>4.11.1.</w:t>
            </w:r>
            <w:r w:rsidR="00693133" w:rsidRPr="00693133">
              <w:rPr>
                <w:rFonts w:ascii="Arial" w:hAnsi="Arial" w:cs="Arial"/>
                <w:noProof/>
                <w:kern w:val="2"/>
                <w:sz w:val="22"/>
                <w:lang w:val="en-US" w:eastAsia="en-US"/>
                <w14:ligatures w14:val="standardContextual"/>
              </w:rPr>
              <w:tab/>
            </w:r>
            <w:r w:rsidR="00693133" w:rsidRPr="00693133">
              <w:rPr>
                <w:rStyle w:val="Hipercze"/>
                <w:rFonts w:ascii="Arial" w:eastAsiaTheme="majorEastAsia" w:hAnsi="Arial" w:cs="Arial"/>
                <w:bCs/>
                <w:noProof/>
              </w:rPr>
              <w:t>Obszary i obiekty chronione</w:t>
            </w:r>
            <w:r w:rsidR="00693133" w:rsidRPr="00693133">
              <w:rPr>
                <w:rFonts w:ascii="Arial" w:hAnsi="Arial" w:cs="Arial"/>
                <w:noProof/>
                <w:webHidden/>
              </w:rPr>
              <w:tab/>
            </w:r>
            <w:r w:rsidR="00693133" w:rsidRPr="00693133">
              <w:rPr>
                <w:rFonts w:ascii="Arial" w:hAnsi="Arial" w:cs="Arial"/>
                <w:noProof/>
                <w:webHidden/>
              </w:rPr>
              <w:fldChar w:fldCharType="begin"/>
            </w:r>
            <w:r w:rsidR="00693133" w:rsidRPr="00693133">
              <w:rPr>
                <w:rFonts w:ascii="Arial" w:hAnsi="Arial" w:cs="Arial"/>
                <w:noProof/>
                <w:webHidden/>
              </w:rPr>
              <w:instrText xml:space="preserve"> PAGEREF _Toc152846474 \h </w:instrText>
            </w:r>
            <w:r w:rsidR="00693133" w:rsidRPr="00693133">
              <w:rPr>
                <w:rFonts w:ascii="Arial" w:hAnsi="Arial" w:cs="Arial"/>
                <w:noProof/>
                <w:webHidden/>
              </w:rPr>
            </w:r>
            <w:r w:rsidR="00693133" w:rsidRPr="00693133">
              <w:rPr>
                <w:rFonts w:ascii="Arial" w:hAnsi="Arial" w:cs="Arial"/>
                <w:noProof/>
                <w:webHidden/>
              </w:rPr>
              <w:fldChar w:fldCharType="separate"/>
            </w:r>
            <w:r w:rsidR="005B0CAD">
              <w:rPr>
                <w:rFonts w:ascii="Arial" w:hAnsi="Arial" w:cs="Arial"/>
                <w:noProof/>
                <w:webHidden/>
              </w:rPr>
              <w:t>133</w:t>
            </w:r>
            <w:r w:rsidR="00693133" w:rsidRPr="00693133">
              <w:rPr>
                <w:rFonts w:ascii="Arial" w:hAnsi="Arial" w:cs="Arial"/>
                <w:noProof/>
                <w:webHidden/>
              </w:rPr>
              <w:fldChar w:fldCharType="end"/>
            </w:r>
          </w:hyperlink>
        </w:p>
        <w:p w14:paraId="1343F7C1" w14:textId="3BC13438" w:rsidR="00693133" w:rsidRPr="00693133" w:rsidRDefault="00000000">
          <w:pPr>
            <w:pStyle w:val="Spistreci3"/>
            <w:tabs>
              <w:tab w:val="left" w:pos="1540"/>
              <w:tab w:val="right" w:leader="dot" w:pos="9062"/>
            </w:tabs>
            <w:rPr>
              <w:rFonts w:ascii="Arial" w:hAnsi="Arial" w:cs="Arial"/>
              <w:noProof/>
              <w:kern w:val="2"/>
              <w:sz w:val="22"/>
              <w:lang w:val="en-US" w:eastAsia="en-US"/>
              <w14:ligatures w14:val="standardContextual"/>
            </w:rPr>
          </w:pPr>
          <w:hyperlink w:anchor="_Toc152846475" w:history="1">
            <w:r w:rsidR="00693133" w:rsidRPr="00693133">
              <w:rPr>
                <w:rStyle w:val="Hipercze"/>
                <w:rFonts w:ascii="Arial" w:eastAsia="Times New Roman" w:hAnsi="Arial" w:cs="Arial"/>
                <w:noProof/>
              </w:rPr>
              <w:t>4.11.2.</w:t>
            </w:r>
            <w:r w:rsidR="00693133" w:rsidRPr="00693133">
              <w:rPr>
                <w:rFonts w:ascii="Arial" w:hAnsi="Arial" w:cs="Arial"/>
                <w:noProof/>
                <w:kern w:val="2"/>
                <w:sz w:val="22"/>
                <w:lang w:val="en-US" w:eastAsia="en-US"/>
                <w14:ligatures w14:val="standardContextual"/>
              </w:rPr>
              <w:tab/>
            </w:r>
            <w:r w:rsidR="00693133" w:rsidRPr="00693133">
              <w:rPr>
                <w:rStyle w:val="Hipercze"/>
                <w:rFonts w:ascii="Arial" w:eastAsia="Times New Roman" w:hAnsi="Arial" w:cs="Arial"/>
                <w:noProof/>
              </w:rPr>
              <w:t>Korytarze ekologiczne</w:t>
            </w:r>
            <w:r w:rsidR="00693133" w:rsidRPr="00693133">
              <w:rPr>
                <w:rFonts w:ascii="Arial" w:hAnsi="Arial" w:cs="Arial"/>
                <w:noProof/>
                <w:webHidden/>
              </w:rPr>
              <w:tab/>
            </w:r>
            <w:r w:rsidR="00693133" w:rsidRPr="00693133">
              <w:rPr>
                <w:rFonts w:ascii="Arial" w:hAnsi="Arial" w:cs="Arial"/>
                <w:noProof/>
                <w:webHidden/>
              </w:rPr>
              <w:fldChar w:fldCharType="begin"/>
            </w:r>
            <w:r w:rsidR="00693133" w:rsidRPr="00693133">
              <w:rPr>
                <w:rFonts w:ascii="Arial" w:hAnsi="Arial" w:cs="Arial"/>
                <w:noProof/>
                <w:webHidden/>
              </w:rPr>
              <w:instrText xml:space="preserve"> PAGEREF _Toc152846475 \h </w:instrText>
            </w:r>
            <w:r w:rsidR="00693133" w:rsidRPr="00693133">
              <w:rPr>
                <w:rFonts w:ascii="Arial" w:hAnsi="Arial" w:cs="Arial"/>
                <w:noProof/>
                <w:webHidden/>
              </w:rPr>
            </w:r>
            <w:r w:rsidR="00693133" w:rsidRPr="00693133">
              <w:rPr>
                <w:rFonts w:ascii="Arial" w:hAnsi="Arial" w:cs="Arial"/>
                <w:noProof/>
                <w:webHidden/>
              </w:rPr>
              <w:fldChar w:fldCharType="separate"/>
            </w:r>
            <w:r w:rsidR="005B0CAD">
              <w:rPr>
                <w:rFonts w:ascii="Arial" w:hAnsi="Arial" w:cs="Arial"/>
                <w:noProof/>
                <w:webHidden/>
              </w:rPr>
              <w:t>141</w:t>
            </w:r>
            <w:r w:rsidR="00693133" w:rsidRPr="00693133">
              <w:rPr>
                <w:rFonts w:ascii="Arial" w:hAnsi="Arial" w:cs="Arial"/>
                <w:noProof/>
                <w:webHidden/>
              </w:rPr>
              <w:fldChar w:fldCharType="end"/>
            </w:r>
          </w:hyperlink>
        </w:p>
        <w:p w14:paraId="31845951" w14:textId="74CA2316" w:rsidR="00693133" w:rsidRPr="00693133" w:rsidRDefault="00000000">
          <w:pPr>
            <w:pStyle w:val="Spistreci3"/>
            <w:tabs>
              <w:tab w:val="left" w:pos="1540"/>
              <w:tab w:val="right" w:leader="dot" w:pos="9062"/>
            </w:tabs>
            <w:rPr>
              <w:rFonts w:ascii="Arial" w:hAnsi="Arial" w:cs="Arial"/>
              <w:noProof/>
              <w:kern w:val="2"/>
              <w:sz w:val="22"/>
              <w:lang w:val="en-US" w:eastAsia="en-US"/>
              <w14:ligatures w14:val="standardContextual"/>
            </w:rPr>
          </w:pPr>
          <w:hyperlink w:anchor="_Toc152846476" w:history="1">
            <w:r w:rsidR="00693133" w:rsidRPr="00693133">
              <w:rPr>
                <w:rStyle w:val="Hipercze"/>
                <w:rFonts w:ascii="Arial" w:eastAsia="Times New Roman" w:hAnsi="Arial" w:cs="Arial"/>
                <w:noProof/>
              </w:rPr>
              <w:t>4.11.3.</w:t>
            </w:r>
            <w:r w:rsidR="00693133" w:rsidRPr="00693133">
              <w:rPr>
                <w:rFonts w:ascii="Arial" w:hAnsi="Arial" w:cs="Arial"/>
                <w:noProof/>
                <w:kern w:val="2"/>
                <w:sz w:val="22"/>
                <w:lang w:val="en-US" w:eastAsia="en-US"/>
                <w14:ligatures w14:val="standardContextual"/>
              </w:rPr>
              <w:tab/>
            </w:r>
            <w:r w:rsidR="00693133" w:rsidRPr="00693133">
              <w:rPr>
                <w:rStyle w:val="Hipercze"/>
                <w:rFonts w:ascii="Arial" w:eastAsia="Times New Roman" w:hAnsi="Arial" w:cs="Arial"/>
                <w:noProof/>
              </w:rPr>
              <w:t>Lasy</w:t>
            </w:r>
            <w:r w:rsidR="00693133" w:rsidRPr="00693133">
              <w:rPr>
                <w:rFonts w:ascii="Arial" w:hAnsi="Arial" w:cs="Arial"/>
                <w:noProof/>
                <w:webHidden/>
              </w:rPr>
              <w:tab/>
            </w:r>
            <w:r w:rsidR="00693133" w:rsidRPr="00693133">
              <w:rPr>
                <w:rFonts w:ascii="Arial" w:hAnsi="Arial" w:cs="Arial"/>
                <w:noProof/>
                <w:webHidden/>
              </w:rPr>
              <w:fldChar w:fldCharType="begin"/>
            </w:r>
            <w:r w:rsidR="00693133" w:rsidRPr="00693133">
              <w:rPr>
                <w:rFonts w:ascii="Arial" w:hAnsi="Arial" w:cs="Arial"/>
                <w:noProof/>
                <w:webHidden/>
              </w:rPr>
              <w:instrText xml:space="preserve"> PAGEREF _Toc152846476 \h </w:instrText>
            </w:r>
            <w:r w:rsidR="00693133" w:rsidRPr="00693133">
              <w:rPr>
                <w:rFonts w:ascii="Arial" w:hAnsi="Arial" w:cs="Arial"/>
                <w:noProof/>
                <w:webHidden/>
              </w:rPr>
            </w:r>
            <w:r w:rsidR="00693133" w:rsidRPr="00693133">
              <w:rPr>
                <w:rFonts w:ascii="Arial" w:hAnsi="Arial" w:cs="Arial"/>
                <w:noProof/>
                <w:webHidden/>
              </w:rPr>
              <w:fldChar w:fldCharType="separate"/>
            </w:r>
            <w:r w:rsidR="005B0CAD">
              <w:rPr>
                <w:rFonts w:ascii="Arial" w:hAnsi="Arial" w:cs="Arial"/>
                <w:noProof/>
                <w:webHidden/>
              </w:rPr>
              <w:t>143</w:t>
            </w:r>
            <w:r w:rsidR="00693133" w:rsidRPr="00693133">
              <w:rPr>
                <w:rFonts w:ascii="Arial" w:hAnsi="Arial" w:cs="Arial"/>
                <w:noProof/>
                <w:webHidden/>
              </w:rPr>
              <w:fldChar w:fldCharType="end"/>
            </w:r>
          </w:hyperlink>
        </w:p>
        <w:p w14:paraId="3D6346BA" w14:textId="64E5FD27" w:rsidR="00693133" w:rsidRPr="00693133" w:rsidRDefault="00000000">
          <w:pPr>
            <w:pStyle w:val="Spistreci3"/>
            <w:tabs>
              <w:tab w:val="left" w:pos="1540"/>
              <w:tab w:val="right" w:leader="dot" w:pos="9062"/>
            </w:tabs>
            <w:rPr>
              <w:rFonts w:ascii="Arial" w:hAnsi="Arial" w:cs="Arial"/>
              <w:noProof/>
              <w:kern w:val="2"/>
              <w:sz w:val="22"/>
              <w:lang w:val="en-US" w:eastAsia="en-US"/>
              <w14:ligatures w14:val="standardContextual"/>
            </w:rPr>
          </w:pPr>
          <w:hyperlink w:anchor="_Toc152846477" w:history="1">
            <w:r w:rsidR="00693133" w:rsidRPr="00693133">
              <w:rPr>
                <w:rStyle w:val="Hipercze"/>
                <w:rFonts w:ascii="Arial" w:eastAsia="Times New Roman" w:hAnsi="Arial" w:cs="Arial"/>
                <w:noProof/>
              </w:rPr>
              <w:t>4.11.4.</w:t>
            </w:r>
            <w:r w:rsidR="00693133" w:rsidRPr="00693133">
              <w:rPr>
                <w:rFonts w:ascii="Arial" w:hAnsi="Arial" w:cs="Arial"/>
                <w:noProof/>
                <w:kern w:val="2"/>
                <w:sz w:val="22"/>
                <w:lang w:val="en-US" w:eastAsia="en-US"/>
                <w14:ligatures w14:val="standardContextual"/>
              </w:rPr>
              <w:tab/>
            </w:r>
            <w:r w:rsidR="00693133" w:rsidRPr="00693133">
              <w:rPr>
                <w:rStyle w:val="Hipercze"/>
                <w:rFonts w:ascii="Arial" w:eastAsia="Times New Roman" w:hAnsi="Arial" w:cs="Arial"/>
                <w:noProof/>
              </w:rPr>
              <w:t>Bioróżnorodność</w:t>
            </w:r>
            <w:r w:rsidR="00693133" w:rsidRPr="00693133">
              <w:rPr>
                <w:rFonts w:ascii="Arial" w:hAnsi="Arial" w:cs="Arial"/>
                <w:noProof/>
                <w:webHidden/>
              </w:rPr>
              <w:tab/>
            </w:r>
            <w:r w:rsidR="00693133" w:rsidRPr="00693133">
              <w:rPr>
                <w:rFonts w:ascii="Arial" w:hAnsi="Arial" w:cs="Arial"/>
                <w:noProof/>
                <w:webHidden/>
              </w:rPr>
              <w:fldChar w:fldCharType="begin"/>
            </w:r>
            <w:r w:rsidR="00693133" w:rsidRPr="00693133">
              <w:rPr>
                <w:rFonts w:ascii="Arial" w:hAnsi="Arial" w:cs="Arial"/>
                <w:noProof/>
                <w:webHidden/>
              </w:rPr>
              <w:instrText xml:space="preserve"> PAGEREF _Toc152846477 \h </w:instrText>
            </w:r>
            <w:r w:rsidR="00693133" w:rsidRPr="00693133">
              <w:rPr>
                <w:rFonts w:ascii="Arial" w:hAnsi="Arial" w:cs="Arial"/>
                <w:noProof/>
                <w:webHidden/>
              </w:rPr>
            </w:r>
            <w:r w:rsidR="00693133" w:rsidRPr="00693133">
              <w:rPr>
                <w:rFonts w:ascii="Arial" w:hAnsi="Arial" w:cs="Arial"/>
                <w:noProof/>
                <w:webHidden/>
              </w:rPr>
              <w:fldChar w:fldCharType="separate"/>
            </w:r>
            <w:r w:rsidR="005B0CAD">
              <w:rPr>
                <w:rFonts w:ascii="Arial" w:hAnsi="Arial" w:cs="Arial"/>
                <w:noProof/>
                <w:webHidden/>
              </w:rPr>
              <w:t>149</w:t>
            </w:r>
            <w:r w:rsidR="00693133" w:rsidRPr="00693133">
              <w:rPr>
                <w:rFonts w:ascii="Arial" w:hAnsi="Arial" w:cs="Arial"/>
                <w:noProof/>
                <w:webHidden/>
              </w:rPr>
              <w:fldChar w:fldCharType="end"/>
            </w:r>
          </w:hyperlink>
        </w:p>
        <w:p w14:paraId="249D204B" w14:textId="0257E298" w:rsidR="00693133" w:rsidRPr="00693133" w:rsidRDefault="00000000">
          <w:pPr>
            <w:pStyle w:val="Spistreci3"/>
            <w:tabs>
              <w:tab w:val="left" w:pos="1540"/>
              <w:tab w:val="right" w:leader="dot" w:pos="9062"/>
            </w:tabs>
            <w:rPr>
              <w:rFonts w:ascii="Arial" w:hAnsi="Arial" w:cs="Arial"/>
              <w:noProof/>
              <w:kern w:val="2"/>
              <w:sz w:val="22"/>
              <w:lang w:val="en-US" w:eastAsia="en-US"/>
              <w14:ligatures w14:val="standardContextual"/>
            </w:rPr>
          </w:pPr>
          <w:hyperlink w:anchor="_Toc152846478" w:history="1">
            <w:r w:rsidR="00693133" w:rsidRPr="00693133">
              <w:rPr>
                <w:rStyle w:val="Hipercze"/>
                <w:rFonts w:ascii="Arial" w:eastAsia="Times New Roman" w:hAnsi="Arial" w:cs="Arial"/>
                <w:noProof/>
              </w:rPr>
              <w:t>4.11.5.</w:t>
            </w:r>
            <w:r w:rsidR="00693133" w:rsidRPr="00693133">
              <w:rPr>
                <w:rFonts w:ascii="Arial" w:hAnsi="Arial" w:cs="Arial"/>
                <w:noProof/>
                <w:kern w:val="2"/>
                <w:sz w:val="22"/>
                <w:lang w:val="en-US" w:eastAsia="en-US"/>
                <w14:ligatures w14:val="standardContextual"/>
              </w:rPr>
              <w:tab/>
            </w:r>
            <w:r w:rsidR="00693133" w:rsidRPr="00693133">
              <w:rPr>
                <w:rStyle w:val="Hipercze"/>
                <w:rFonts w:ascii="Arial" w:eastAsia="Times New Roman" w:hAnsi="Arial" w:cs="Arial"/>
                <w:noProof/>
              </w:rPr>
              <w:t>Ochrona przyrody i zasobów leśnych w aspekcie zmian klimatu</w:t>
            </w:r>
            <w:r w:rsidR="00693133" w:rsidRPr="00693133">
              <w:rPr>
                <w:rFonts w:ascii="Arial" w:hAnsi="Arial" w:cs="Arial"/>
                <w:noProof/>
                <w:webHidden/>
              </w:rPr>
              <w:tab/>
            </w:r>
            <w:r w:rsidR="00693133" w:rsidRPr="00693133">
              <w:rPr>
                <w:rFonts w:ascii="Arial" w:hAnsi="Arial" w:cs="Arial"/>
                <w:noProof/>
                <w:webHidden/>
              </w:rPr>
              <w:fldChar w:fldCharType="begin"/>
            </w:r>
            <w:r w:rsidR="00693133" w:rsidRPr="00693133">
              <w:rPr>
                <w:rFonts w:ascii="Arial" w:hAnsi="Arial" w:cs="Arial"/>
                <w:noProof/>
                <w:webHidden/>
              </w:rPr>
              <w:instrText xml:space="preserve"> PAGEREF _Toc152846478 \h </w:instrText>
            </w:r>
            <w:r w:rsidR="00693133" w:rsidRPr="00693133">
              <w:rPr>
                <w:rFonts w:ascii="Arial" w:hAnsi="Arial" w:cs="Arial"/>
                <w:noProof/>
                <w:webHidden/>
              </w:rPr>
            </w:r>
            <w:r w:rsidR="00693133" w:rsidRPr="00693133">
              <w:rPr>
                <w:rFonts w:ascii="Arial" w:hAnsi="Arial" w:cs="Arial"/>
                <w:noProof/>
                <w:webHidden/>
              </w:rPr>
              <w:fldChar w:fldCharType="separate"/>
            </w:r>
            <w:r w:rsidR="005B0CAD">
              <w:rPr>
                <w:rFonts w:ascii="Arial" w:hAnsi="Arial" w:cs="Arial"/>
                <w:noProof/>
                <w:webHidden/>
              </w:rPr>
              <w:t>150</w:t>
            </w:r>
            <w:r w:rsidR="00693133" w:rsidRPr="00693133">
              <w:rPr>
                <w:rFonts w:ascii="Arial" w:hAnsi="Arial" w:cs="Arial"/>
                <w:noProof/>
                <w:webHidden/>
              </w:rPr>
              <w:fldChar w:fldCharType="end"/>
            </w:r>
          </w:hyperlink>
        </w:p>
        <w:p w14:paraId="3AECA51A" w14:textId="147C85C3" w:rsidR="00693133" w:rsidRPr="00693133" w:rsidRDefault="00000000">
          <w:pPr>
            <w:pStyle w:val="Spistreci2"/>
            <w:tabs>
              <w:tab w:val="left" w:pos="1100"/>
              <w:tab w:val="right" w:leader="dot" w:pos="9062"/>
            </w:tabs>
            <w:rPr>
              <w:rFonts w:eastAsiaTheme="minorEastAsia"/>
              <w:noProof/>
              <w:sz w:val="22"/>
              <w:lang w:val="en-US"/>
            </w:rPr>
          </w:pPr>
          <w:hyperlink w:anchor="_Toc152846479" w:history="1">
            <w:r w:rsidR="00693133" w:rsidRPr="00693133">
              <w:rPr>
                <w:rStyle w:val="Hipercze"/>
                <w:noProof/>
              </w:rPr>
              <w:t>4.12.</w:t>
            </w:r>
            <w:r w:rsidR="00693133" w:rsidRPr="00693133">
              <w:rPr>
                <w:rFonts w:eastAsiaTheme="minorEastAsia"/>
                <w:noProof/>
                <w:sz w:val="22"/>
                <w:lang w:val="en-US"/>
              </w:rPr>
              <w:tab/>
            </w:r>
            <w:r w:rsidR="00693133" w:rsidRPr="00693133">
              <w:rPr>
                <w:rStyle w:val="Hipercze"/>
                <w:noProof/>
              </w:rPr>
              <w:t>Zagrożenia poważnymi awariami</w:t>
            </w:r>
            <w:r w:rsidR="00693133" w:rsidRPr="00693133">
              <w:rPr>
                <w:noProof/>
                <w:webHidden/>
              </w:rPr>
              <w:tab/>
            </w:r>
            <w:r w:rsidR="00693133" w:rsidRPr="00693133">
              <w:rPr>
                <w:noProof/>
                <w:webHidden/>
              </w:rPr>
              <w:fldChar w:fldCharType="begin"/>
            </w:r>
            <w:r w:rsidR="00693133" w:rsidRPr="00693133">
              <w:rPr>
                <w:noProof/>
                <w:webHidden/>
              </w:rPr>
              <w:instrText xml:space="preserve"> PAGEREF _Toc152846479 \h </w:instrText>
            </w:r>
            <w:r w:rsidR="00693133" w:rsidRPr="00693133">
              <w:rPr>
                <w:noProof/>
                <w:webHidden/>
              </w:rPr>
            </w:r>
            <w:r w:rsidR="00693133" w:rsidRPr="00693133">
              <w:rPr>
                <w:noProof/>
                <w:webHidden/>
              </w:rPr>
              <w:fldChar w:fldCharType="separate"/>
            </w:r>
            <w:r w:rsidR="005B0CAD">
              <w:rPr>
                <w:noProof/>
                <w:webHidden/>
              </w:rPr>
              <w:t>153</w:t>
            </w:r>
            <w:r w:rsidR="00693133" w:rsidRPr="00693133">
              <w:rPr>
                <w:noProof/>
                <w:webHidden/>
              </w:rPr>
              <w:fldChar w:fldCharType="end"/>
            </w:r>
          </w:hyperlink>
        </w:p>
        <w:p w14:paraId="2386B7B4" w14:textId="7070AEB2" w:rsidR="00693133" w:rsidRPr="00693133" w:rsidRDefault="00000000">
          <w:pPr>
            <w:pStyle w:val="Spistreci2"/>
            <w:tabs>
              <w:tab w:val="left" w:pos="1100"/>
              <w:tab w:val="right" w:leader="dot" w:pos="9062"/>
            </w:tabs>
            <w:rPr>
              <w:rFonts w:eastAsiaTheme="minorEastAsia"/>
              <w:noProof/>
              <w:sz w:val="22"/>
              <w:lang w:val="en-US"/>
            </w:rPr>
          </w:pPr>
          <w:hyperlink w:anchor="_Toc152846480" w:history="1">
            <w:r w:rsidR="00693133" w:rsidRPr="00693133">
              <w:rPr>
                <w:rStyle w:val="Hipercze"/>
                <w:noProof/>
              </w:rPr>
              <w:t>4.13.</w:t>
            </w:r>
            <w:r w:rsidR="00693133" w:rsidRPr="00693133">
              <w:rPr>
                <w:rFonts w:eastAsiaTheme="minorEastAsia"/>
                <w:noProof/>
                <w:sz w:val="22"/>
                <w:lang w:val="en-US"/>
              </w:rPr>
              <w:tab/>
            </w:r>
            <w:r w:rsidR="00693133" w:rsidRPr="00693133">
              <w:rPr>
                <w:rStyle w:val="Hipercze"/>
                <w:noProof/>
              </w:rPr>
              <w:t>Zagadnienia horyzontalne</w:t>
            </w:r>
            <w:r w:rsidR="00693133" w:rsidRPr="00693133">
              <w:rPr>
                <w:noProof/>
                <w:webHidden/>
              </w:rPr>
              <w:tab/>
            </w:r>
            <w:r w:rsidR="00693133" w:rsidRPr="00693133">
              <w:rPr>
                <w:noProof/>
                <w:webHidden/>
              </w:rPr>
              <w:fldChar w:fldCharType="begin"/>
            </w:r>
            <w:r w:rsidR="00693133" w:rsidRPr="00693133">
              <w:rPr>
                <w:noProof/>
                <w:webHidden/>
              </w:rPr>
              <w:instrText xml:space="preserve"> PAGEREF _Toc152846480 \h </w:instrText>
            </w:r>
            <w:r w:rsidR="00693133" w:rsidRPr="00693133">
              <w:rPr>
                <w:noProof/>
                <w:webHidden/>
              </w:rPr>
            </w:r>
            <w:r w:rsidR="00693133" w:rsidRPr="00693133">
              <w:rPr>
                <w:noProof/>
                <w:webHidden/>
              </w:rPr>
              <w:fldChar w:fldCharType="separate"/>
            </w:r>
            <w:r w:rsidR="005B0CAD">
              <w:rPr>
                <w:noProof/>
                <w:webHidden/>
              </w:rPr>
              <w:t>157</w:t>
            </w:r>
            <w:r w:rsidR="00693133" w:rsidRPr="00693133">
              <w:rPr>
                <w:noProof/>
                <w:webHidden/>
              </w:rPr>
              <w:fldChar w:fldCharType="end"/>
            </w:r>
          </w:hyperlink>
        </w:p>
        <w:p w14:paraId="02424564" w14:textId="22C369C7" w:rsidR="00693133" w:rsidRPr="00693133" w:rsidRDefault="00000000">
          <w:pPr>
            <w:pStyle w:val="Spistreci3"/>
            <w:tabs>
              <w:tab w:val="left" w:pos="1540"/>
              <w:tab w:val="right" w:leader="dot" w:pos="9062"/>
            </w:tabs>
            <w:rPr>
              <w:rFonts w:ascii="Arial" w:hAnsi="Arial" w:cs="Arial"/>
              <w:noProof/>
              <w:kern w:val="2"/>
              <w:sz w:val="22"/>
              <w:lang w:val="en-US" w:eastAsia="en-US"/>
              <w14:ligatures w14:val="standardContextual"/>
            </w:rPr>
          </w:pPr>
          <w:hyperlink w:anchor="_Toc152846481" w:history="1">
            <w:r w:rsidR="00693133" w:rsidRPr="00693133">
              <w:rPr>
                <w:rStyle w:val="Hipercze"/>
                <w:rFonts w:ascii="Arial" w:hAnsi="Arial" w:cs="Arial"/>
                <w:noProof/>
              </w:rPr>
              <w:t>4.13.1.</w:t>
            </w:r>
            <w:r w:rsidR="00693133" w:rsidRPr="00693133">
              <w:rPr>
                <w:rFonts w:ascii="Arial" w:hAnsi="Arial" w:cs="Arial"/>
                <w:noProof/>
                <w:kern w:val="2"/>
                <w:sz w:val="22"/>
                <w:lang w:val="en-US" w:eastAsia="en-US"/>
                <w14:ligatures w14:val="standardContextual"/>
              </w:rPr>
              <w:tab/>
            </w:r>
            <w:r w:rsidR="00693133" w:rsidRPr="00693133">
              <w:rPr>
                <w:rStyle w:val="Hipercze"/>
                <w:rFonts w:ascii="Arial" w:hAnsi="Arial" w:cs="Arial"/>
                <w:noProof/>
              </w:rPr>
              <w:t>Adaptacja do zmian klimatu</w:t>
            </w:r>
            <w:r w:rsidR="00693133" w:rsidRPr="00693133">
              <w:rPr>
                <w:rFonts w:ascii="Arial" w:hAnsi="Arial" w:cs="Arial"/>
                <w:noProof/>
                <w:webHidden/>
              </w:rPr>
              <w:tab/>
            </w:r>
            <w:r w:rsidR="00693133" w:rsidRPr="00693133">
              <w:rPr>
                <w:rFonts w:ascii="Arial" w:hAnsi="Arial" w:cs="Arial"/>
                <w:noProof/>
                <w:webHidden/>
              </w:rPr>
              <w:fldChar w:fldCharType="begin"/>
            </w:r>
            <w:r w:rsidR="00693133" w:rsidRPr="00693133">
              <w:rPr>
                <w:rFonts w:ascii="Arial" w:hAnsi="Arial" w:cs="Arial"/>
                <w:noProof/>
                <w:webHidden/>
              </w:rPr>
              <w:instrText xml:space="preserve"> PAGEREF _Toc152846481 \h </w:instrText>
            </w:r>
            <w:r w:rsidR="00693133" w:rsidRPr="00693133">
              <w:rPr>
                <w:rFonts w:ascii="Arial" w:hAnsi="Arial" w:cs="Arial"/>
                <w:noProof/>
                <w:webHidden/>
              </w:rPr>
            </w:r>
            <w:r w:rsidR="00693133" w:rsidRPr="00693133">
              <w:rPr>
                <w:rFonts w:ascii="Arial" w:hAnsi="Arial" w:cs="Arial"/>
                <w:noProof/>
                <w:webHidden/>
              </w:rPr>
              <w:fldChar w:fldCharType="separate"/>
            </w:r>
            <w:r w:rsidR="005B0CAD">
              <w:rPr>
                <w:rFonts w:ascii="Arial" w:hAnsi="Arial" w:cs="Arial"/>
                <w:noProof/>
                <w:webHidden/>
              </w:rPr>
              <w:t>157</w:t>
            </w:r>
            <w:r w:rsidR="00693133" w:rsidRPr="00693133">
              <w:rPr>
                <w:rFonts w:ascii="Arial" w:hAnsi="Arial" w:cs="Arial"/>
                <w:noProof/>
                <w:webHidden/>
              </w:rPr>
              <w:fldChar w:fldCharType="end"/>
            </w:r>
          </w:hyperlink>
        </w:p>
        <w:p w14:paraId="436CCE5E" w14:textId="30D9F2E7" w:rsidR="00693133" w:rsidRPr="00693133" w:rsidRDefault="00000000">
          <w:pPr>
            <w:pStyle w:val="Spistreci3"/>
            <w:tabs>
              <w:tab w:val="left" w:pos="1540"/>
              <w:tab w:val="right" w:leader="dot" w:pos="9062"/>
            </w:tabs>
            <w:rPr>
              <w:rFonts w:ascii="Arial" w:hAnsi="Arial" w:cs="Arial"/>
              <w:noProof/>
              <w:kern w:val="2"/>
              <w:sz w:val="22"/>
              <w:lang w:val="en-US" w:eastAsia="en-US"/>
              <w14:ligatures w14:val="standardContextual"/>
            </w:rPr>
          </w:pPr>
          <w:hyperlink w:anchor="_Toc152846482" w:history="1">
            <w:r w:rsidR="00693133" w:rsidRPr="00693133">
              <w:rPr>
                <w:rStyle w:val="Hipercze"/>
                <w:rFonts w:ascii="Arial" w:hAnsi="Arial" w:cs="Arial"/>
                <w:noProof/>
              </w:rPr>
              <w:t>4.13.2.</w:t>
            </w:r>
            <w:r w:rsidR="00693133" w:rsidRPr="00693133">
              <w:rPr>
                <w:rFonts w:ascii="Arial" w:hAnsi="Arial" w:cs="Arial"/>
                <w:noProof/>
                <w:kern w:val="2"/>
                <w:sz w:val="22"/>
                <w:lang w:val="en-US" w:eastAsia="en-US"/>
                <w14:ligatures w14:val="standardContextual"/>
              </w:rPr>
              <w:tab/>
            </w:r>
            <w:r w:rsidR="00693133" w:rsidRPr="00693133">
              <w:rPr>
                <w:rStyle w:val="Hipercze"/>
                <w:rFonts w:ascii="Arial" w:hAnsi="Arial" w:cs="Arial"/>
                <w:noProof/>
              </w:rPr>
              <w:t>Nadzwyczajne zagrożenia środowiska</w:t>
            </w:r>
            <w:r w:rsidR="00693133" w:rsidRPr="00693133">
              <w:rPr>
                <w:rFonts w:ascii="Arial" w:hAnsi="Arial" w:cs="Arial"/>
                <w:noProof/>
                <w:webHidden/>
              </w:rPr>
              <w:tab/>
            </w:r>
            <w:r w:rsidR="00693133" w:rsidRPr="00693133">
              <w:rPr>
                <w:rFonts w:ascii="Arial" w:hAnsi="Arial" w:cs="Arial"/>
                <w:noProof/>
                <w:webHidden/>
              </w:rPr>
              <w:fldChar w:fldCharType="begin"/>
            </w:r>
            <w:r w:rsidR="00693133" w:rsidRPr="00693133">
              <w:rPr>
                <w:rFonts w:ascii="Arial" w:hAnsi="Arial" w:cs="Arial"/>
                <w:noProof/>
                <w:webHidden/>
              </w:rPr>
              <w:instrText xml:space="preserve"> PAGEREF _Toc152846482 \h </w:instrText>
            </w:r>
            <w:r w:rsidR="00693133" w:rsidRPr="00693133">
              <w:rPr>
                <w:rFonts w:ascii="Arial" w:hAnsi="Arial" w:cs="Arial"/>
                <w:noProof/>
                <w:webHidden/>
              </w:rPr>
            </w:r>
            <w:r w:rsidR="00693133" w:rsidRPr="00693133">
              <w:rPr>
                <w:rFonts w:ascii="Arial" w:hAnsi="Arial" w:cs="Arial"/>
                <w:noProof/>
                <w:webHidden/>
              </w:rPr>
              <w:fldChar w:fldCharType="separate"/>
            </w:r>
            <w:r w:rsidR="005B0CAD">
              <w:rPr>
                <w:rFonts w:ascii="Arial" w:hAnsi="Arial" w:cs="Arial"/>
                <w:noProof/>
                <w:webHidden/>
              </w:rPr>
              <w:t>159</w:t>
            </w:r>
            <w:r w:rsidR="00693133" w:rsidRPr="00693133">
              <w:rPr>
                <w:rFonts w:ascii="Arial" w:hAnsi="Arial" w:cs="Arial"/>
                <w:noProof/>
                <w:webHidden/>
              </w:rPr>
              <w:fldChar w:fldCharType="end"/>
            </w:r>
          </w:hyperlink>
        </w:p>
        <w:p w14:paraId="4035B91A" w14:textId="5645D362" w:rsidR="00693133" w:rsidRPr="00693133" w:rsidRDefault="00000000">
          <w:pPr>
            <w:pStyle w:val="Spistreci3"/>
            <w:tabs>
              <w:tab w:val="left" w:pos="1540"/>
              <w:tab w:val="right" w:leader="dot" w:pos="9062"/>
            </w:tabs>
            <w:rPr>
              <w:rFonts w:ascii="Arial" w:hAnsi="Arial" w:cs="Arial"/>
              <w:noProof/>
              <w:kern w:val="2"/>
              <w:sz w:val="22"/>
              <w:lang w:val="en-US" w:eastAsia="en-US"/>
              <w14:ligatures w14:val="standardContextual"/>
            </w:rPr>
          </w:pPr>
          <w:hyperlink w:anchor="_Toc152846483" w:history="1">
            <w:r w:rsidR="00693133" w:rsidRPr="00693133">
              <w:rPr>
                <w:rStyle w:val="Hipercze"/>
                <w:rFonts w:ascii="Arial" w:hAnsi="Arial" w:cs="Arial"/>
                <w:noProof/>
              </w:rPr>
              <w:t>4.13.3.</w:t>
            </w:r>
            <w:r w:rsidR="00693133" w:rsidRPr="00693133">
              <w:rPr>
                <w:rFonts w:ascii="Arial" w:hAnsi="Arial" w:cs="Arial"/>
                <w:noProof/>
                <w:kern w:val="2"/>
                <w:sz w:val="22"/>
                <w:lang w:val="en-US" w:eastAsia="en-US"/>
                <w14:ligatures w14:val="standardContextual"/>
              </w:rPr>
              <w:tab/>
            </w:r>
            <w:r w:rsidR="00693133" w:rsidRPr="00693133">
              <w:rPr>
                <w:rStyle w:val="Hipercze"/>
                <w:rFonts w:ascii="Arial" w:hAnsi="Arial" w:cs="Arial"/>
                <w:noProof/>
              </w:rPr>
              <w:t>Edukacja ekologiczna</w:t>
            </w:r>
            <w:r w:rsidR="00693133" w:rsidRPr="00693133">
              <w:rPr>
                <w:rFonts w:ascii="Arial" w:hAnsi="Arial" w:cs="Arial"/>
                <w:noProof/>
                <w:webHidden/>
              </w:rPr>
              <w:tab/>
            </w:r>
            <w:r w:rsidR="00693133" w:rsidRPr="00693133">
              <w:rPr>
                <w:rFonts w:ascii="Arial" w:hAnsi="Arial" w:cs="Arial"/>
                <w:noProof/>
                <w:webHidden/>
              </w:rPr>
              <w:fldChar w:fldCharType="begin"/>
            </w:r>
            <w:r w:rsidR="00693133" w:rsidRPr="00693133">
              <w:rPr>
                <w:rFonts w:ascii="Arial" w:hAnsi="Arial" w:cs="Arial"/>
                <w:noProof/>
                <w:webHidden/>
              </w:rPr>
              <w:instrText xml:space="preserve"> PAGEREF _Toc152846483 \h </w:instrText>
            </w:r>
            <w:r w:rsidR="00693133" w:rsidRPr="00693133">
              <w:rPr>
                <w:rFonts w:ascii="Arial" w:hAnsi="Arial" w:cs="Arial"/>
                <w:noProof/>
                <w:webHidden/>
              </w:rPr>
            </w:r>
            <w:r w:rsidR="00693133" w:rsidRPr="00693133">
              <w:rPr>
                <w:rFonts w:ascii="Arial" w:hAnsi="Arial" w:cs="Arial"/>
                <w:noProof/>
                <w:webHidden/>
              </w:rPr>
              <w:fldChar w:fldCharType="separate"/>
            </w:r>
            <w:r w:rsidR="005B0CAD">
              <w:rPr>
                <w:rFonts w:ascii="Arial" w:hAnsi="Arial" w:cs="Arial"/>
                <w:noProof/>
                <w:webHidden/>
              </w:rPr>
              <w:t>160</w:t>
            </w:r>
            <w:r w:rsidR="00693133" w:rsidRPr="00693133">
              <w:rPr>
                <w:rFonts w:ascii="Arial" w:hAnsi="Arial" w:cs="Arial"/>
                <w:noProof/>
                <w:webHidden/>
              </w:rPr>
              <w:fldChar w:fldCharType="end"/>
            </w:r>
          </w:hyperlink>
        </w:p>
        <w:p w14:paraId="680AF9D4" w14:textId="41D487CD" w:rsidR="00693133" w:rsidRPr="00693133" w:rsidRDefault="00000000">
          <w:pPr>
            <w:pStyle w:val="Spistreci3"/>
            <w:tabs>
              <w:tab w:val="left" w:pos="1540"/>
              <w:tab w:val="right" w:leader="dot" w:pos="9062"/>
            </w:tabs>
            <w:rPr>
              <w:rFonts w:ascii="Arial" w:hAnsi="Arial" w:cs="Arial"/>
              <w:noProof/>
              <w:kern w:val="2"/>
              <w:sz w:val="22"/>
              <w:lang w:val="en-US" w:eastAsia="en-US"/>
              <w14:ligatures w14:val="standardContextual"/>
            </w:rPr>
          </w:pPr>
          <w:hyperlink w:anchor="_Toc152846484" w:history="1">
            <w:r w:rsidR="00693133" w:rsidRPr="00693133">
              <w:rPr>
                <w:rStyle w:val="Hipercze"/>
                <w:rFonts w:ascii="Arial" w:hAnsi="Arial" w:cs="Arial"/>
                <w:noProof/>
              </w:rPr>
              <w:t>4.13.4.</w:t>
            </w:r>
            <w:r w:rsidR="00693133" w:rsidRPr="00693133">
              <w:rPr>
                <w:rFonts w:ascii="Arial" w:hAnsi="Arial" w:cs="Arial"/>
                <w:noProof/>
                <w:kern w:val="2"/>
                <w:sz w:val="22"/>
                <w:lang w:val="en-US" w:eastAsia="en-US"/>
                <w14:ligatures w14:val="standardContextual"/>
              </w:rPr>
              <w:tab/>
            </w:r>
            <w:r w:rsidR="00693133" w:rsidRPr="00693133">
              <w:rPr>
                <w:rStyle w:val="Hipercze"/>
                <w:rFonts w:ascii="Arial" w:hAnsi="Arial" w:cs="Arial"/>
                <w:noProof/>
              </w:rPr>
              <w:t>Monitoring środowiska</w:t>
            </w:r>
            <w:r w:rsidR="00693133" w:rsidRPr="00693133">
              <w:rPr>
                <w:rFonts w:ascii="Arial" w:hAnsi="Arial" w:cs="Arial"/>
                <w:noProof/>
                <w:webHidden/>
              </w:rPr>
              <w:tab/>
            </w:r>
            <w:r w:rsidR="00693133" w:rsidRPr="00693133">
              <w:rPr>
                <w:rFonts w:ascii="Arial" w:hAnsi="Arial" w:cs="Arial"/>
                <w:noProof/>
                <w:webHidden/>
              </w:rPr>
              <w:fldChar w:fldCharType="begin"/>
            </w:r>
            <w:r w:rsidR="00693133" w:rsidRPr="00693133">
              <w:rPr>
                <w:rFonts w:ascii="Arial" w:hAnsi="Arial" w:cs="Arial"/>
                <w:noProof/>
                <w:webHidden/>
              </w:rPr>
              <w:instrText xml:space="preserve"> PAGEREF _Toc152846484 \h </w:instrText>
            </w:r>
            <w:r w:rsidR="00693133" w:rsidRPr="00693133">
              <w:rPr>
                <w:rFonts w:ascii="Arial" w:hAnsi="Arial" w:cs="Arial"/>
                <w:noProof/>
                <w:webHidden/>
              </w:rPr>
            </w:r>
            <w:r w:rsidR="00693133" w:rsidRPr="00693133">
              <w:rPr>
                <w:rFonts w:ascii="Arial" w:hAnsi="Arial" w:cs="Arial"/>
                <w:noProof/>
                <w:webHidden/>
              </w:rPr>
              <w:fldChar w:fldCharType="separate"/>
            </w:r>
            <w:r w:rsidR="005B0CAD">
              <w:rPr>
                <w:rFonts w:ascii="Arial" w:hAnsi="Arial" w:cs="Arial"/>
                <w:noProof/>
                <w:webHidden/>
              </w:rPr>
              <w:t>162</w:t>
            </w:r>
            <w:r w:rsidR="00693133" w:rsidRPr="00693133">
              <w:rPr>
                <w:rFonts w:ascii="Arial" w:hAnsi="Arial" w:cs="Arial"/>
                <w:noProof/>
                <w:webHidden/>
              </w:rPr>
              <w:fldChar w:fldCharType="end"/>
            </w:r>
          </w:hyperlink>
        </w:p>
        <w:p w14:paraId="081F1CA0" w14:textId="3FB213CC" w:rsidR="00693133" w:rsidRPr="00693133" w:rsidRDefault="00000000">
          <w:pPr>
            <w:pStyle w:val="Spistreci1"/>
            <w:tabs>
              <w:tab w:val="left" w:pos="440"/>
              <w:tab w:val="right" w:leader="dot" w:pos="9062"/>
            </w:tabs>
            <w:rPr>
              <w:rFonts w:eastAsiaTheme="minorEastAsia"/>
              <w:noProof/>
              <w:sz w:val="22"/>
              <w:lang w:val="en-US"/>
            </w:rPr>
          </w:pPr>
          <w:hyperlink w:anchor="_Toc152846485" w:history="1">
            <w:r w:rsidR="00693133" w:rsidRPr="00693133">
              <w:rPr>
                <w:rStyle w:val="Hipercze"/>
                <w:noProof/>
              </w:rPr>
              <w:t>5.</w:t>
            </w:r>
            <w:r w:rsidR="00693133" w:rsidRPr="00693133">
              <w:rPr>
                <w:rFonts w:eastAsiaTheme="minorEastAsia"/>
                <w:noProof/>
                <w:sz w:val="22"/>
                <w:lang w:val="en-US"/>
              </w:rPr>
              <w:tab/>
            </w:r>
            <w:r w:rsidR="00693133" w:rsidRPr="00693133">
              <w:rPr>
                <w:rStyle w:val="Hipercze"/>
                <w:noProof/>
              </w:rPr>
              <w:t>Cele Programu ochrony środowiska, zadania i ich finansowanie</w:t>
            </w:r>
            <w:r w:rsidR="00693133" w:rsidRPr="00693133">
              <w:rPr>
                <w:noProof/>
                <w:webHidden/>
              </w:rPr>
              <w:tab/>
            </w:r>
            <w:r w:rsidR="00693133" w:rsidRPr="00693133">
              <w:rPr>
                <w:noProof/>
                <w:webHidden/>
              </w:rPr>
              <w:fldChar w:fldCharType="begin"/>
            </w:r>
            <w:r w:rsidR="00693133" w:rsidRPr="00693133">
              <w:rPr>
                <w:noProof/>
                <w:webHidden/>
              </w:rPr>
              <w:instrText xml:space="preserve"> PAGEREF _Toc152846485 \h </w:instrText>
            </w:r>
            <w:r w:rsidR="00693133" w:rsidRPr="00693133">
              <w:rPr>
                <w:noProof/>
                <w:webHidden/>
              </w:rPr>
            </w:r>
            <w:r w:rsidR="00693133" w:rsidRPr="00693133">
              <w:rPr>
                <w:noProof/>
                <w:webHidden/>
              </w:rPr>
              <w:fldChar w:fldCharType="separate"/>
            </w:r>
            <w:r w:rsidR="005B0CAD">
              <w:rPr>
                <w:noProof/>
                <w:webHidden/>
              </w:rPr>
              <w:t>164</w:t>
            </w:r>
            <w:r w:rsidR="00693133" w:rsidRPr="00693133">
              <w:rPr>
                <w:noProof/>
                <w:webHidden/>
              </w:rPr>
              <w:fldChar w:fldCharType="end"/>
            </w:r>
          </w:hyperlink>
        </w:p>
        <w:p w14:paraId="2C99DB1A" w14:textId="1568D22A" w:rsidR="00693133" w:rsidRPr="00693133" w:rsidRDefault="00000000">
          <w:pPr>
            <w:pStyle w:val="Spistreci2"/>
            <w:tabs>
              <w:tab w:val="left" w:pos="880"/>
              <w:tab w:val="right" w:leader="dot" w:pos="9062"/>
            </w:tabs>
            <w:rPr>
              <w:rFonts w:eastAsiaTheme="minorEastAsia"/>
              <w:noProof/>
              <w:sz w:val="22"/>
              <w:lang w:val="en-US"/>
            </w:rPr>
          </w:pPr>
          <w:hyperlink w:anchor="_Toc152846486" w:history="1">
            <w:r w:rsidR="00693133" w:rsidRPr="00693133">
              <w:rPr>
                <w:rStyle w:val="Hipercze"/>
                <w:noProof/>
              </w:rPr>
              <w:t>5.1.</w:t>
            </w:r>
            <w:r w:rsidR="00693133" w:rsidRPr="00693133">
              <w:rPr>
                <w:rFonts w:eastAsiaTheme="minorEastAsia"/>
                <w:noProof/>
                <w:sz w:val="22"/>
                <w:lang w:val="en-US"/>
              </w:rPr>
              <w:tab/>
            </w:r>
            <w:r w:rsidR="00693133" w:rsidRPr="00693133">
              <w:rPr>
                <w:rStyle w:val="Hipercze"/>
                <w:noProof/>
              </w:rPr>
              <w:t>Cele Programu ochrony środowiska</w:t>
            </w:r>
            <w:r w:rsidR="00693133" w:rsidRPr="00693133">
              <w:rPr>
                <w:noProof/>
                <w:webHidden/>
              </w:rPr>
              <w:tab/>
            </w:r>
            <w:r w:rsidR="00693133" w:rsidRPr="00693133">
              <w:rPr>
                <w:noProof/>
                <w:webHidden/>
              </w:rPr>
              <w:fldChar w:fldCharType="begin"/>
            </w:r>
            <w:r w:rsidR="00693133" w:rsidRPr="00693133">
              <w:rPr>
                <w:noProof/>
                <w:webHidden/>
              </w:rPr>
              <w:instrText xml:space="preserve"> PAGEREF _Toc152846486 \h </w:instrText>
            </w:r>
            <w:r w:rsidR="00693133" w:rsidRPr="00693133">
              <w:rPr>
                <w:noProof/>
                <w:webHidden/>
              </w:rPr>
            </w:r>
            <w:r w:rsidR="00693133" w:rsidRPr="00693133">
              <w:rPr>
                <w:noProof/>
                <w:webHidden/>
              </w:rPr>
              <w:fldChar w:fldCharType="separate"/>
            </w:r>
            <w:r w:rsidR="005B0CAD">
              <w:rPr>
                <w:noProof/>
                <w:webHidden/>
              </w:rPr>
              <w:t>164</w:t>
            </w:r>
            <w:r w:rsidR="00693133" w:rsidRPr="00693133">
              <w:rPr>
                <w:noProof/>
                <w:webHidden/>
              </w:rPr>
              <w:fldChar w:fldCharType="end"/>
            </w:r>
          </w:hyperlink>
        </w:p>
        <w:p w14:paraId="25773808" w14:textId="2647A15F" w:rsidR="00693133" w:rsidRPr="00693133" w:rsidRDefault="00000000">
          <w:pPr>
            <w:pStyle w:val="Spistreci2"/>
            <w:tabs>
              <w:tab w:val="left" w:pos="880"/>
              <w:tab w:val="right" w:leader="dot" w:pos="9062"/>
            </w:tabs>
            <w:rPr>
              <w:rFonts w:eastAsiaTheme="minorEastAsia"/>
              <w:noProof/>
              <w:sz w:val="22"/>
              <w:lang w:val="en-US"/>
            </w:rPr>
          </w:pPr>
          <w:hyperlink w:anchor="_Toc152846487" w:history="1">
            <w:r w:rsidR="00693133" w:rsidRPr="00693133">
              <w:rPr>
                <w:rStyle w:val="Hipercze"/>
                <w:noProof/>
              </w:rPr>
              <w:t>5.2.</w:t>
            </w:r>
            <w:r w:rsidR="00693133" w:rsidRPr="00693133">
              <w:rPr>
                <w:rFonts w:eastAsiaTheme="minorEastAsia"/>
                <w:noProof/>
                <w:sz w:val="22"/>
                <w:lang w:val="en-US"/>
              </w:rPr>
              <w:tab/>
            </w:r>
            <w:r w:rsidR="00693133" w:rsidRPr="00693133">
              <w:rPr>
                <w:rStyle w:val="Hipercze"/>
                <w:noProof/>
              </w:rPr>
              <w:t>Harmonogram realizacji działań do roku 2027</w:t>
            </w:r>
            <w:r w:rsidR="00693133" w:rsidRPr="00693133">
              <w:rPr>
                <w:noProof/>
                <w:webHidden/>
              </w:rPr>
              <w:tab/>
            </w:r>
            <w:r w:rsidR="00693133" w:rsidRPr="00693133">
              <w:rPr>
                <w:noProof/>
                <w:webHidden/>
              </w:rPr>
              <w:fldChar w:fldCharType="begin"/>
            </w:r>
            <w:r w:rsidR="00693133" w:rsidRPr="00693133">
              <w:rPr>
                <w:noProof/>
                <w:webHidden/>
              </w:rPr>
              <w:instrText xml:space="preserve"> PAGEREF _Toc152846487 \h </w:instrText>
            </w:r>
            <w:r w:rsidR="00693133" w:rsidRPr="00693133">
              <w:rPr>
                <w:noProof/>
                <w:webHidden/>
              </w:rPr>
            </w:r>
            <w:r w:rsidR="00693133" w:rsidRPr="00693133">
              <w:rPr>
                <w:noProof/>
                <w:webHidden/>
              </w:rPr>
              <w:fldChar w:fldCharType="separate"/>
            </w:r>
            <w:r w:rsidR="005B0CAD">
              <w:rPr>
                <w:noProof/>
                <w:webHidden/>
              </w:rPr>
              <w:t>165</w:t>
            </w:r>
            <w:r w:rsidR="00693133" w:rsidRPr="00693133">
              <w:rPr>
                <w:noProof/>
                <w:webHidden/>
              </w:rPr>
              <w:fldChar w:fldCharType="end"/>
            </w:r>
          </w:hyperlink>
        </w:p>
        <w:p w14:paraId="69AD5E99" w14:textId="05F41088" w:rsidR="00693133" w:rsidRPr="00693133" w:rsidRDefault="00000000">
          <w:pPr>
            <w:pStyle w:val="Spistreci2"/>
            <w:tabs>
              <w:tab w:val="left" w:pos="880"/>
              <w:tab w:val="right" w:leader="dot" w:pos="9062"/>
            </w:tabs>
            <w:rPr>
              <w:rFonts w:eastAsiaTheme="minorEastAsia"/>
              <w:noProof/>
              <w:sz w:val="22"/>
              <w:lang w:val="en-US"/>
            </w:rPr>
          </w:pPr>
          <w:hyperlink w:anchor="_Toc152846488" w:history="1">
            <w:r w:rsidR="00693133" w:rsidRPr="00693133">
              <w:rPr>
                <w:rStyle w:val="Hipercze"/>
                <w:noProof/>
              </w:rPr>
              <w:t>5.3.</w:t>
            </w:r>
            <w:r w:rsidR="00693133" w:rsidRPr="00693133">
              <w:rPr>
                <w:rFonts w:eastAsiaTheme="minorEastAsia"/>
                <w:noProof/>
                <w:sz w:val="22"/>
                <w:lang w:val="en-US"/>
              </w:rPr>
              <w:tab/>
            </w:r>
            <w:r w:rsidR="00693133" w:rsidRPr="00693133">
              <w:rPr>
                <w:rStyle w:val="Hipercze"/>
                <w:noProof/>
              </w:rPr>
              <w:t>Harmonogram zadań własnych organu opracowującego Program</w:t>
            </w:r>
            <w:r w:rsidR="00693133" w:rsidRPr="00693133">
              <w:rPr>
                <w:noProof/>
                <w:webHidden/>
              </w:rPr>
              <w:tab/>
            </w:r>
            <w:r w:rsidR="00693133" w:rsidRPr="00693133">
              <w:rPr>
                <w:noProof/>
                <w:webHidden/>
              </w:rPr>
              <w:fldChar w:fldCharType="begin"/>
            </w:r>
            <w:r w:rsidR="00693133" w:rsidRPr="00693133">
              <w:rPr>
                <w:noProof/>
                <w:webHidden/>
              </w:rPr>
              <w:instrText xml:space="preserve"> PAGEREF _Toc152846488 \h </w:instrText>
            </w:r>
            <w:r w:rsidR="00693133" w:rsidRPr="00693133">
              <w:rPr>
                <w:noProof/>
                <w:webHidden/>
              </w:rPr>
            </w:r>
            <w:r w:rsidR="00693133" w:rsidRPr="00693133">
              <w:rPr>
                <w:noProof/>
                <w:webHidden/>
              </w:rPr>
              <w:fldChar w:fldCharType="separate"/>
            </w:r>
            <w:r w:rsidR="005B0CAD">
              <w:rPr>
                <w:noProof/>
                <w:webHidden/>
              </w:rPr>
              <w:t>232</w:t>
            </w:r>
            <w:r w:rsidR="00693133" w:rsidRPr="00693133">
              <w:rPr>
                <w:noProof/>
                <w:webHidden/>
              </w:rPr>
              <w:fldChar w:fldCharType="end"/>
            </w:r>
          </w:hyperlink>
        </w:p>
        <w:p w14:paraId="3B130FAA" w14:textId="2900A1C7" w:rsidR="00693133" w:rsidRPr="00693133" w:rsidRDefault="00000000">
          <w:pPr>
            <w:pStyle w:val="Spistreci2"/>
            <w:tabs>
              <w:tab w:val="left" w:pos="880"/>
              <w:tab w:val="right" w:leader="dot" w:pos="9062"/>
            </w:tabs>
            <w:rPr>
              <w:rFonts w:eastAsiaTheme="minorEastAsia"/>
              <w:noProof/>
              <w:sz w:val="22"/>
              <w:lang w:val="en-US"/>
            </w:rPr>
          </w:pPr>
          <w:hyperlink w:anchor="_Toc152846489" w:history="1">
            <w:r w:rsidR="00693133" w:rsidRPr="00693133">
              <w:rPr>
                <w:rStyle w:val="Hipercze"/>
                <w:noProof/>
              </w:rPr>
              <w:t>5.4.</w:t>
            </w:r>
            <w:r w:rsidR="00693133" w:rsidRPr="00693133">
              <w:rPr>
                <w:rFonts w:eastAsiaTheme="minorEastAsia"/>
                <w:noProof/>
                <w:sz w:val="22"/>
                <w:lang w:val="en-US"/>
              </w:rPr>
              <w:tab/>
            </w:r>
            <w:r w:rsidR="00693133" w:rsidRPr="00693133">
              <w:rPr>
                <w:rStyle w:val="Hipercze"/>
                <w:noProof/>
              </w:rPr>
              <w:t>Harmonogram zadań monitorowanych</w:t>
            </w:r>
            <w:r w:rsidR="00693133" w:rsidRPr="00693133">
              <w:rPr>
                <w:noProof/>
                <w:webHidden/>
              </w:rPr>
              <w:tab/>
            </w:r>
            <w:r w:rsidR="00693133" w:rsidRPr="00693133">
              <w:rPr>
                <w:noProof/>
                <w:webHidden/>
              </w:rPr>
              <w:fldChar w:fldCharType="begin"/>
            </w:r>
            <w:r w:rsidR="00693133" w:rsidRPr="00693133">
              <w:rPr>
                <w:noProof/>
                <w:webHidden/>
              </w:rPr>
              <w:instrText xml:space="preserve"> PAGEREF _Toc152846489 \h </w:instrText>
            </w:r>
            <w:r w:rsidR="00693133" w:rsidRPr="00693133">
              <w:rPr>
                <w:noProof/>
                <w:webHidden/>
              </w:rPr>
            </w:r>
            <w:r w:rsidR="00693133" w:rsidRPr="00693133">
              <w:rPr>
                <w:noProof/>
                <w:webHidden/>
              </w:rPr>
              <w:fldChar w:fldCharType="separate"/>
            </w:r>
            <w:r w:rsidR="005B0CAD">
              <w:rPr>
                <w:noProof/>
                <w:webHidden/>
              </w:rPr>
              <w:t>247</w:t>
            </w:r>
            <w:r w:rsidR="00693133" w:rsidRPr="00693133">
              <w:rPr>
                <w:noProof/>
                <w:webHidden/>
              </w:rPr>
              <w:fldChar w:fldCharType="end"/>
            </w:r>
          </w:hyperlink>
        </w:p>
        <w:p w14:paraId="654CBECD" w14:textId="15F754B7" w:rsidR="00693133" w:rsidRPr="00693133" w:rsidRDefault="00000000">
          <w:pPr>
            <w:pStyle w:val="Spistreci1"/>
            <w:tabs>
              <w:tab w:val="left" w:pos="440"/>
              <w:tab w:val="right" w:leader="dot" w:pos="9062"/>
            </w:tabs>
            <w:rPr>
              <w:rFonts w:eastAsiaTheme="minorEastAsia"/>
              <w:noProof/>
              <w:sz w:val="22"/>
              <w:lang w:val="en-US"/>
            </w:rPr>
          </w:pPr>
          <w:hyperlink w:anchor="_Toc152846490" w:history="1">
            <w:r w:rsidR="00693133" w:rsidRPr="00693133">
              <w:rPr>
                <w:rStyle w:val="Hipercze"/>
                <w:noProof/>
              </w:rPr>
              <w:t>6.</w:t>
            </w:r>
            <w:r w:rsidR="00693133" w:rsidRPr="00693133">
              <w:rPr>
                <w:rFonts w:eastAsiaTheme="minorEastAsia"/>
                <w:noProof/>
                <w:sz w:val="22"/>
                <w:lang w:val="en-US"/>
              </w:rPr>
              <w:tab/>
            </w:r>
            <w:r w:rsidR="00693133" w:rsidRPr="00693133">
              <w:rPr>
                <w:rStyle w:val="Hipercze"/>
                <w:noProof/>
              </w:rPr>
              <w:t>Źródła finansowania działań środowiskowych</w:t>
            </w:r>
            <w:r w:rsidR="00693133" w:rsidRPr="00693133">
              <w:rPr>
                <w:noProof/>
                <w:webHidden/>
              </w:rPr>
              <w:tab/>
            </w:r>
            <w:r w:rsidR="00693133" w:rsidRPr="00693133">
              <w:rPr>
                <w:noProof/>
                <w:webHidden/>
              </w:rPr>
              <w:fldChar w:fldCharType="begin"/>
            </w:r>
            <w:r w:rsidR="00693133" w:rsidRPr="00693133">
              <w:rPr>
                <w:noProof/>
                <w:webHidden/>
              </w:rPr>
              <w:instrText xml:space="preserve"> PAGEREF _Toc152846490 \h </w:instrText>
            </w:r>
            <w:r w:rsidR="00693133" w:rsidRPr="00693133">
              <w:rPr>
                <w:noProof/>
                <w:webHidden/>
              </w:rPr>
            </w:r>
            <w:r w:rsidR="00693133" w:rsidRPr="00693133">
              <w:rPr>
                <w:noProof/>
                <w:webHidden/>
              </w:rPr>
              <w:fldChar w:fldCharType="separate"/>
            </w:r>
            <w:r w:rsidR="005B0CAD">
              <w:rPr>
                <w:noProof/>
                <w:webHidden/>
              </w:rPr>
              <w:t>276</w:t>
            </w:r>
            <w:r w:rsidR="00693133" w:rsidRPr="00693133">
              <w:rPr>
                <w:noProof/>
                <w:webHidden/>
              </w:rPr>
              <w:fldChar w:fldCharType="end"/>
            </w:r>
          </w:hyperlink>
        </w:p>
        <w:p w14:paraId="4C40BAB4" w14:textId="75AFD057" w:rsidR="00693133" w:rsidRPr="00693133" w:rsidRDefault="00000000">
          <w:pPr>
            <w:pStyle w:val="Spistreci2"/>
            <w:tabs>
              <w:tab w:val="left" w:pos="880"/>
              <w:tab w:val="right" w:leader="dot" w:pos="9062"/>
            </w:tabs>
            <w:rPr>
              <w:rFonts w:eastAsiaTheme="minorEastAsia"/>
              <w:noProof/>
              <w:sz w:val="22"/>
              <w:lang w:val="en-US"/>
            </w:rPr>
          </w:pPr>
          <w:hyperlink w:anchor="_Toc152846491" w:history="1">
            <w:r w:rsidR="00693133" w:rsidRPr="00693133">
              <w:rPr>
                <w:rStyle w:val="Hipercze"/>
                <w:noProof/>
              </w:rPr>
              <w:t>6.1.</w:t>
            </w:r>
            <w:r w:rsidR="00693133" w:rsidRPr="00693133">
              <w:rPr>
                <w:rFonts w:eastAsiaTheme="minorEastAsia"/>
                <w:noProof/>
                <w:sz w:val="22"/>
                <w:lang w:val="en-US"/>
              </w:rPr>
              <w:tab/>
            </w:r>
            <w:r w:rsidR="00693133" w:rsidRPr="00693133">
              <w:rPr>
                <w:rStyle w:val="Hipercze"/>
                <w:noProof/>
              </w:rPr>
              <w:t>Środki krajowe</w:t>
            </w:r>
            <w:r w:rsidR="00693133" w:rsidRPr="00693133">
              <w:rPr>
                <w:noProof/>
                <w:webHidden/>
              </w:rPr>
              <w:tab/>
            </w:r>
            <w:r w:rsidR="00693133" w:rsidRPr="00693133">
              <w:rPr>
                <w:noProof/>
                <w:webHidden/>
              </w:rPr>
              <w:fldChar w:fldCharType="begin"/>
            </w:r>
            <w:r w:rsidR="00693133" w:rsidRPr="00693133">
              <w:rPr>
                <w:noProof/>
                <w:webHidden/>
              </w:rPr>
              <w:instrText xml:space="preserve"> PAGEREF _Toc152846491 \h </w:instrText>
            </w:r>
            <w:r w:rsidR="00693133" w:rsidRPr="00693133">
              <w:rPr>
                <w:noProof/>
                <w:webHidden/>
              </w:rPr>
            </w:r>
            <w:r w:rsidR="00693133" w:rsidRPr="00693133">
              <w:rPr>
                <w:noProof/>
                <w:webHidden/>
              </w:rPr>
              <w:fldChar w:fldCharType="separate"/>
            </w:r>
            <w:r w:rsidR="005B0CAD">
              <w:rPr>
                <w:noProof/>
                <w:webHidden/>
              </w:rPr>
              <w:t>276</w:t>
            </w:r>
            <w:r w:rsidR="00693133" w:rsidRPr="00693133">
              <w:rPr>
                <w:noProof/>
                <w:webHidden/>
              </w:rPr>
              <w:fldChar w:fldCharType="end"/>
            </w:r>
          </w:hyperlink>
        </w:p>
        <w:p w14:paraId="6A476B5F" w14:textId="32AE81AD" w:rsidR="00693133" w:rsidRPr="00693133" w:rsidRDefault="00000000">
          <w:pPr>
            <w:pStyle w:val="Spistreci2"/>
            <w:tabs>
              <w:tab w:val="left" w:pos="880"/>
              <w:tab w:val="right" w:leader="dot" w:pos="9062"/>
            </w:tabs>
            <w:rPr>
              <w:rFonts w:eastAsiaTheme="minorEastAsia"/>
              <w:noProof/>
              <w:sz w:val="22"/>
              <w:lang w:val="en-US"/>
            </w:rPr>
          </w:pPr>
          <w:hyperlink w:anchor="_Toc152846492" w:history="1">
            <w:r w:rsidR="00693133" w:rsidRPr="00693133">
              <w:rPr>
                <w:rStyle w:val="Hipercze"/>
                <w:noProof/>
              </w:rPr>
              <w:t>6.2.</w:t>
            </w:r>
            <w:r w:rsidR="00693133" w:rsidRPr="00693133">
              <w:rPr>
                <w:rFonts w:eastAsiaTheme="minorEastAsia"/>
                <w:noProof/>
                <w:sz w:val="22"/>
                <w:lang w:val="en-US"/>
              </w:rPr>
              <w:tab/>
            </w:r>
            <w:r w:rsidR="00693133" w:rsidRPr="00693133">
              <w:rPr>
                <w:rStyle w:val="Hipercze"/>
                <w:noProof/>
              </w:rPr>
              <w:t>Środki unijne</w:t>
            </w:r>
            <w:r w:rsidR="00693133" w:rsidRPr="00693133">
              <w:rPr>
                <w:noProof/>
                <w:webHidden/>
              </w:rPr>
              <w:tab/>
            </w:r>
            <w:r w:rsidR="00693133" w:rsidRPr="00693133">
              <w:rPr>
                <w:noProof/>
                <w:webHidden/>
              </w:rPr>
              <w:fldChar w:fldCharType="begin"/>
            </w:r>
            <w:r w:rsidR="00693133" w:rsidRPr="00693133">
              <w:rPr>
                <w:noProof/>
                <w:webHidden/>
              </w:rPr>
              <w:instrText xml:space="preserve"> PAGEREF _Toc152846492 \h </w:instrText>
            </w:r>
            <w:r w:rsidR="00693133" w:rsidRPr="00693133">
              <w:rPr>
                <w:noProof/>
                <w:webHidden/>
              </w:rPr>
            </w:r>
            <w:r w:rsidR="00693133" w:rsidRPr="00693133">
              <w:rPr>
                <w:noProof/>
                <w:webHidden/>
              </w:rPr>
              <w:fldChar w:fldCharType="separate"/>
            </w:r>
            <w:r w:rsidR="005B0CAD">
              <w:rPr>
                <w:noProof/>
                <w:webHidden/>
              </w:rPr>
              <w:t>291</w:t>
            </w:r>
            <w:r w:rsidR="00693133" w:rsidRPr="00693133">
              <w:rPr>
                <w:noProof/>
                <w:webHidden/>
              </w:rPr>
              <w:fldChar w:fldCharType="end"/>
            </w:r>
          </w:hyperlink>
        </w:p>
        <w:p w14:paraId="50EF0F80" w14:textId="14639C58" w:rsidR="00693133" w:rsidRPr="00693133" w:rsidRDefault="00000000">
          <w:pPr>
            <w:pStyle w:val="Spistreci1"/>
            <w:tabs>
              <w:tab w:val="left" w:pos="440"/>
              <w:tab w:val="right" w:leader="dot" w:pos="9062"/>
            </w:tabs>
            <w:rPr>
              <w:rFonts w:eastAsiaTheme="minorEastAsia"/>
              <w:noProof/>
              <w:sz w:val="22"/>
              <w:lang w:val="en-US"/>
            </w:rPr>
          </w:pPr>
          <w:hyperlink w:anchor="_Toc152846493" w:history="1">
            <w:r w:rsidR="00693133" w:rsidRPr="00693133">
              <w:rPr>
                <w:rStyle w:val="Hipercze"/>
                <w:noProof/>
              </w:rPr>
              <w:t>7.</w:t>
            </w:r>
            <w:r w:rsidR="00693133" w:rsidRPr="00693133">
              <w:rPr>
                <w:rFonts w:eastAsiaTheme="minorEastAsia"/>
                <w:noProof/>
                <w:sz w:val="22"/>
                <w:lang w:val="en-US"/>
              </w:rPr>
              <w:tab/>
            </w:r>
            <w:r w:rsidR="00693133" w:rsidRPr="00693133">
              <w:rPr>
                <w:rStyle w:val="Hipercze"/>
                <w:noProof/>
              </w:rPr>
              <w:t>Wdrażanie Programu i zarządzanie</w:t>
            </w:r>
            <w:r w:rsidR="00693133" w:rsidRPr="00693133">
              <w:rPr>
                <w:noProof/>
                <w:webHidden/>
              </w:rPr>
              <w:tab/>
            </w:r>
            <w:r w:rsidR="00693133" w:rsidRPr="00693133">
              <w:rPr>
                <w:noProof/>
                <w:webHidden/>
              </w:rPr>
              <w:fldChar w:fldCharType="begin"/>
            </w:r>
            <w:r w:rsidR="00693133" w:rsidRPr="00693133">
              <w:rPr>
                <w:noProof/>
                <w:webHidden/>
              </w:rPr>
              <w:instrText xml:space="preserve"> PAGEREF _Toc152846493 \h </w:instrText>
            </w:r>
            <w:r w:rsidR="00693133" w:rsidRPr="00693133">
              <w:rPr>
                <w:noProof/>
                <w:webHidden/>
              </w:rPr>
            </w:r>
            <w:r w:rsidR="00693133" w:rsidRPr="00693133">
              <w:rPr>
                <w:noProof/>
                <w:webHidden/>
              </w:rPr>
              <w:fldChar w:fldCharType="separate"/>
            </w:r>
            <w:r w:rsidR="005B0CAD">
              <w:rPr>
                <w:noProof/>
                <w:webHidden/>
              </w:rPr>
              <w:t>295</w:t>
            </w:r>
            <w:r w:rsidR="00693133" w:rsidRPr="00693133">
              <w:rPr>
                <w:noProof/>
                <w:webHidden/>
              </w:rPr>
              <w:fldChar w:fldCharType="end"/>
            </w:r>
          </w:hyperlink>
        </w:p>
        <w:p w14:paraId="7E32823B" w14:textId="3B5F5CAC" w:rsidR="00693133" w:rsidRPr="00693133" w:rsidRDefault="00000000">
          <w:pPr>
            <w:pStyle w:val="Spistreci1"/>
            <w:tabs>
              <w:tab w:val="left" w:pos="440"/>
              <w:tab w:val="right" w:leader="dot" w:pos="9062"/>
            </w:tabs>
            <w:rPr>
              <w:rFonts w:eastAsiaTheme="minorEastAsia"/>
              <w:noProof/>
              <w:sz w:val="22"/>
              <w:lang w:val="en-US"/>
            </w:rPr>
          </w:pPr>
          <w:hyperlink w:anchor="_Toc152846494" w:history="1">
            <w:r w:rsidR="00693133" w:rsidRPr="00693133">
              <w:rPr>
                <w:rStyle w:val="Hipercze"/>
                <w:noProof/>
              </w:rPr>
              <w:t>8.</w:t>
            </w:r>
            <w:r w:rsidR="00693133" w:rsidRPr="00693133">
              <w:rPr>
                <w:rFonts w:eastAsiaTheme="minorEastAsia"/>
                <w:noProof/>
                <w:sz w:val="22"/>
                <w:lang w:val="en-US"/>
              </w:rPr>
              <w:tab/>
            </w:r>
            <w:r w:rsidR="00693133" w:rsidRPr="00693133">
              <w:rPr>
                <w:rStyle w:val="Hipercze"/>
                <w:noProof/>
              </w:rPr>
              <w:t>Monitoring realizacji Programu</w:t>
            </w:r>
            <w:r w:rsidR="00693133" w:rsidRPr="00693133">
              <w:rPr>
                <w:noProof/>
                <w:webHidden/>
              </w:rPr>
              <w:tab/>
            </w:r>
            <w:r w:rsidR="00693133" w:rsidRPr="00693133">
              <w:rPr>
                <w:noProof/>
                <w:webHidden/>
              </w:rPr>
              <w:fldChar w:fldCharType="begin"/>
            </w:r>
            <w:r w:rsidR="00693133" w:rsidRPr="00693133">
              <w:rPr>
                <w:noProof/>
                <w:webHidden/>
              </w:rPr>
              <w:instrText xml:space="preserve"> PAGEREF _Toc152846494 \h </w:instrText>
            </w:r>
            <w:r w:rsidR="00693133" w:rsidRPr="00693133">
              <w:rPr>
                <w:noProof/>
                <w:webHidden/>
              </w:rPr>
            </w:r>
            <w:r w:rsidR="00693133" w:rsidRPr="00693133">
              <w:rPr>
                <w:noProof/>
                <w:webHidden/>
              </w:rPr>
              <w:fldChar w:fldCharType="separate"/>
            </w:r>
            <w:r w:rsidR="005B0CAD">
              <w:rPr>
                <w:noProof/>
                <w:webHidden/>
              </w:rPr>
              <w:t>297</w:t>
            </w:r>
            <w:r w:rsidR="00693133" w:rsidRPr="00693133">
              <w:rPr>
                <w:noProof/>
                <w:webHidden/>
              </w:rPr>
              <w:fldChar w:fldCharType="end"/>
            </w:r>
          </w:hyperlink>
        </w:p>
        <w:p w14:paraId="72BAFE60" w14:textId="5D75D4C5" w:rsidR="00693133" w:rsidRPr="00693133" w:rsidRDefault="00000000">
          <w:pPr>
            <w:pStyle w:val="Spistreci1"/>
            <w:tabs>
              <w:tab w:val="left" w:pos="440"/>
              <w:tab w:val="right" w:leader="dot" w:pos="9062"/>
            </w:tabs>
            <w:rPr>
              <w:rFonts w:eastAsiaTheme="minorEastAsia"/>
              <w:noProof/>
              <w:sz w:val="22"/>
              <w:lang w:val="en-US"/>
            </w:rPr>
          </w:pPr>
          <w:hyperlink w:anchor="_Toc152846495" w:history="1">
            <w:r w:rsidR="00693133" w:rsidRPr="00693133">
              <w:rPr>
                <w:rStyle w:val="Hipercze"/>
                <w:noProof/>
              </w:rPr>
              <w:t>9.</w:t>
            </w:r>
            <w:r w:rsidR="00693133" w:rsidRPr="00693133">
              <w:rPr>
                <w:rFonts w:eastAsiaTheme="minorEastAsia"/>
                <w:noProof/>
                <w:sz w:val="22"/>
                <w:lang w:val="en-US"/>
              </w:rPr>
              <w:tab/>
            </w:r>
            <w:r w:rsidR="00693133" w:rsidRPr="00693133">
              <w:rPr>
                <w:rStyle w:val="Hipercze"/>
                <w:noProof/>
              </w:rPr>
              <w:t>Ustalenia Strategicznej oceny oddziaływania na środowisku projektu Programu</w:t>
            </w:r>
            <w:r w:rsidR="00693133" w:rsidRPr="00693133">
              <w:rPr>
                <w:noProof/>
                <w:webHidden/>
              </w:rPr>
              <w:tab/>
            </w:r>
            <w:r w:rsidR="00693133" w:rsidRPr="00693133">
              <w:rPr>
                <w:noProof/>
                <w:webHidden/>
              </w:rPr>
              <w:fldChar w:fldCharType="begin"/>
            </w:r>
            <w:r w:rsidR="00693133" w:rsidRPr="00693133">
              <w:rPr>
                <w:noProof/>
                <w:webHidden/>
              </w:rPr>
              <w:instrText xml:space="preserve"> PAGEREF _Toc152846495 \h </w:instrText>
            </w:r>
            <w:r w:rsidR="00693133" w:rsidRPr="00693133">
              <w:rPr>
                <w:noProof/>
                <w:webHidden/>
              </w:rPr>
            </w:r>
            <w:r w:rsidR="00693133" w:rsidRPr="00693133">
              <w:rPr>
                <w:noProof/>
                <w:webHidden/>
              </w:rPr>
              <w:fldChar w:fldCharType="separate"/>
            </w:r>
            <w:r w:rsidR="005B0CAD">
              <w:rPr>
                <w:noProof/>
                <w:webHidden/>
              </w:rPr>
              <w:t>304</w:t>
            </w:r>
            <w:r w:rsidR="00693133" w:rsidRPr="00693133">
              <w:rPr>
                <w:noProof/>
                <w:webHidden/>
              </w:rPr>
              <w:fldChar w:fldCharType="end"/>
            </w:r>
          </w:hyperlink>
        </w:p>
        <w:p w14:paraId="0ABDAD47" w14:textId="51543F6A" w:rsidR="00693133" w:rsidRPr="00693133" w:rsidRDefault="00000000">
          <w:pPr>
            <w:pStyle w:val="Spistreci1"/>
            <w:tabs>
              <w:tab w:val="left" w:pos="660"/>
              <w:tab w:val="right" w:leader="dot" w:pos="9062"/>
            </w:tabs>
            <w:rPr>
              <w:rFonts w:eastAsiaTheme="minorEastAsia"/>
              <w:noProof/>
              <w:sz w:val="22"/>
              <w:lang w:val="en-US"/>
            </w:rPr>
          </w:pPr>
          <w:hyperlink w:anchor="_Toc152846496" w:history="1">
            <w:r w:rsidR="00693133" w:rsidRPr="00693133">
              <w:rPr>
                <w:rStyle w:val="Hipercze"/>
                <w:noProof/>
              </w:rPr>
              <w:t>10.</w:t>
            </w:r>
            <w:r w:rsidR="00693133" w:rsidRPr="00693133">
              <w:rPr>
                <w:rFonts w:eastAsiaTheme="minorEastAsia"/>
                <w:noProof/>
                <w:sz w:val="22"/>
                <w:lang w:val="en-US"/>
              </w:rPr>
              <w:tab/>
            </w:r>
            <w:r w:rsidR="00693133" w:rsidRPr="00693133">
              <w:rPr>
                <w:rStyle w:val="Hipercze"/>
                <w:noProof/>
              </w:rPr>
              <w:t>Spis tabel</w:t>
            </w:r>
            <w:r w:rsidR="00693133" w:rsidRPr="00693133">
              <w:rPr>
                <w:noProof/>
                <w:webHidden/>
              </w:rPr>
              <w:tab/>
            </w:r>
            <w:r w:rsidR="00693133" w:rsidRPr="00693133">
              <w:rPr>
                <w:noProof/>
                <w:webHidden/>
              </w:rPr>
              <w:fldChar w:fldCharType="begin"/>
            </w:r>
            <w:r w:rsidR="00693133" w:rsidRPr="00693133">
              <w:rPr>
                <w:noProof/>
                <w:webHidden/>
              </w:rPr>
              <w:instrText xml:space="preserve"> PAGEREF _Toc152846496 \h </w:instrText>
            </w:r>
            <w:r w:rsidR="00693133" w:rsidRPr="00693133">
              <w:rPr>
                <w:noProof/>
                <w:webHidden/>
              </w:rPr>
            </w:r>
            <w:r w:rsidR="00693133" w:rsidRPr="00693133">
              <w:rPr>
                <w:noProof/>
                <w:webHidden/>
              </w:rPr>
              <w:fldChar w:fldCharType="separate"/>
            </w:r>
            <w:r w:rsidR="005B0CAD">
              <w:rPr>
                <w:noProof/>
                <w:webHidden/>
              </w:rPr>
              <w:t>305</w:t>
            </w:r>
            <w:r w:rsidR="00693133" w:rsidRPr="00693133">
              <w:rPr>
                <w:noProof/>
                <w:webHidden/>
              </w:rPr>
              <w:fldChar w:fldCharType="end"/>
            </w:r>
          </w:hyperlink>
        </w:p>
        <w:p w14:paraId="29AD2EC6" w14:textId="484B9D4C" w:rsidR="00693133" w:rsidRPr="00693133" w:rsidRDefault="00000000">
          <w:pPr>
            <w:pStyle w:val="Spistreci1"/>
            <w:tabs>
              <w:tab w:val="left" w:pos="660"/>
              <w:tab w:val="right" w:leader="dot" w:pos="9062"/>
            </w:tabs>
            <w:rPr>
              <w:rFonts w:eastAsiaTheme="minorEastAsia"/>
              <w:noProof/>
              <w:sz w:val="22"/>
              <w:lang w:val="en-US"/>
            </w:rPr>
          </w:pPr>
          <w:hyperlink w:anchor="_Toc152846497" w:history="1">
            <w:r w:rsidR="00693133" w:rsidRPr="00693133">
              <w:rPr>
                <w:rStyle w:val="Hipercze"/>
                <w:noProof/>
              </w:rPr>
              <w:t>11.</w:t>
            </w:r>
            <w:r w:rsidR="00693133" w:rsidRPr="00693133">
              <w:rPr>
                <w:rFonts w:eastAsiaTheme="minorEastAsia"/>
                <w:noProof/>
                <w:sz w:val="22"/>
                <w:lang w:val="en-US"/>
              </w:rPr>
              <w:tab/>
            </w:r>
            <w:r w:rsidR="00693133" w:rsidRPr="00693133">
              <w:rPr>
                <w:rStyle w:val="Hipercze"/>
                <w:noProof/>
              </w:rPr>
              <w:t>Spis rysunków</w:t>
            </w:r>
            <w:r w:rsidR="00693133" w:rsidRPr="00693133">
              <w:rPr>
                <w:noProof/>
                <w:webHidden/>
              </w:rPr>
              <w:tab/>
            </w:r>
            <w:r w:rsidR="00693133" w:rsidRPr="00693133">
              <w:rPr>
                <w:noProof/>
                <w:webHidden/>
              </w:rPr>
              <w:fldChar w:fldCharType="begin"/>
            </w:r>
            <w:r w:rsidR="00693133" w:rsidRPr="00693133">
              <w:rPr>
                <w:noProof/>
                <w:webHidden/>
              </w:rPr>
              <w:instrText xml:space="preserve"> PAGEREF _Toc152846497 \h </w:instrText>
            </w:r>
            <w:r w:rsidR="00693133" w:rsidRPr="00693133">
              <w:rPr>
                <w:noProof/>
                <w:webHidden/>
              </w:rPr>
            </w:r>
            <w:r w:rsidR="00693133" w:rsidRPr="00693133">
              <w:rPr>
                <w:noProof/>
                <w:webHidden/>
              </w:rPr>
              <w:fldChar w:fldCharType="separate"/>
            </w:r>
            <w:r w:rsidR="005B0CAD">
              <w:rPr>
                <w:noProof/>
                <w:webHidden/>
              </w:rPr>
              <w:t>306</w:t>
            </w:r>
            <w:r w:rsidR="00693133" w:rsidRPr="00693133">
              <w:rPr>
                <w:noProof/>
                <w:webHidden/>
              </w:rPr>
              <w:fldChar w:fldCharType="end"/>
            </w:r>
          </w:hyperlink>
        </w:p>
        <w:p w14:paraId="71B66972" w14:textId="73E81B52" w:rsidR="00086163" w:rsidRDefault="00B8428D">
          <w:r>
            <w:fldChar w:fldCharType="end"/>
          </w:r>
        </w:p>
      </w:sdtContent>
    </w:sdt>
    <w:p w14:paraId="19D86EF6" w14:textId="1A99543E" w:rsidR="00EB2E5C" w:rsidRDefault="00EB2E5C">
      <w:pPr>
        <w:spacing w:before="0" w:after="160"/>
        <w:rPr>
          <w:color w:val="000000" w:themeColor="text1"/>
        </w:rPr>
      </w:pPr>
      <w:r>
        <w:rPr>
          <w:color w:val="000000" w:themeColor="text1"/>
        </w:rPr>
        <w:br w:type="page"/>
      </w:r>
    </w:p>
    <w:p w14:paraId="340394EC" w14:textId="77777777" w:rsidR="00EB2E5C" w:rsidRDefault="00EB2E5C">
      <w:pPr>
        <w:spacing w:before="0" w:after="160"/>
        <w:rPr>
          <w:color w:val="000000" w:themeColor="text1"/>
        </w:rPr>
      </w:pPr>
      <w:r>
        <w:rPr>
          <w:color w:val="000000" w:themeColor="text1"/>
        </w:rPr>
        <w:lastRenderedPageBreak/>
        <w:t>Wykaz pojęć i skrótów użytych w opracowaniu</w:t>
      </w:r>
    </w:p>
    <w:tbl>
      <w:tblPr>
        <w:tblStyle w:val="Tabela-Siatka"/>
        <w:tblW w:w="0" w:type="auto"/>
        <w:tblLook w:val="04A0" w:firstRow="1" w:lastRow="0" w:firstColumn="1" w:lastColumn="0" w:noHBand="0" w:noVBand="1"/>
        <w:tblCaption w:val="Wykaz pojęć i skrótów użytych w opracowaniu"/>
        <w:tblDescription w:val="W tabeli przedstawiono skróty, które zostały użyte w dokumencie oraz ich rozwinięcie."/>
      </w:tblPr>
      <w:tblGrid>
        <w:gridCol w:w="4531"/>
        <w:gridCol w:w="4531"/>
      </w:tblGrid>
      <w:tr w:rsidR="00460A3A" w14:paraId="31681BE6" w14:textId="77777777" w:rsidTr="00460A3A">
        <w:tc>
          <w:tcPr>
            <w:tcW w:w="4531" w:type="dxa"/>
            <w:vAlign w:val="center"/>
          </w:tcPr>
          <w:p w14:paraId="19ECE4B3" w14:textId="7AC326EF" w:rsidR="00460A3A" w:rsidRDefault="00460A3A" w:rsidP="00460A3A">
            <w:pPr>
              <w:spacing w:before="0" w:after="160"/>
              <w:rPr>
                <w:color w:val="000000" w:themeColor="text1"/>
              </w:rPr>
            </w:pPr>
            <w:r>
              <w:t>GDDKiA</w:t>
            </w:r>
          </w:p>
        </w:tc>
        <w:tc>
          <w:tcPr>
            <w:tcW w:w="4531" w:type="dxa"/>
            <w:vAlign w:val="center"/>
          </w:tcPr>
          <w:p w14:paraId="300E588E" w14:textId="0C4193D8" w:rsidR="00460A3A" w:rsidRDefault="00460A3A" w:rsidP="00460A3A">
            <w:pPr>
              <w:spacing w:before="0" w:after="160"/>
              <w:rPr>
                <w:color w:val="000000" w:themeColor="text1"/>
              </w:rPr>
            </w:pPr>
            <w:r>
              <w:t>Generalna Dyrekcja Dróg Krajowych i Autostrad Oddział w Warszawie</w:t>
            </w:r>
          </w:p>
        </w:tc>
      </w:tr>
      <w:tr w:rsidR="00460A3A" w14:paraId="1EC0396D" w14:textId="77777777" w:rsidTr="00460A3A">
        <w:tc>
          <w:tcPr>
            <w:tcW w:w="4531" w:type="dxa"/>
            <w:vAlign w:val="center"/>
          </w:tcPr>
          <w:p w14:paraId="02031801" w14:textId="6116CDB7" w:rsidR="00460A3A" w:rsidRDefault="00460A3A" w:rsidP="00460A3A">
            <w:pPr>
              <w:spacing w:before="0" w:after="160"/>
              <w:rPr>
                <w:color w:val="000000" w:themeColor="text1"/>
              </w:rPr>
            </w:pPr>
            <w:r>
              <w:t>GDOŚ</w:t>
            </w:r>
          </w:p>
        </w:tc>
        <w:tc>
          <w:tcPr>
            <w:tcW w:w="4531" w:type="dxa"/>
            <w:vAlign w:val="center"/>
          </w:tcPr>
          <w:p w14:paraId="4BBCA2D9" w14:textId="76EB581F" w:rsidR="00460A3A" w:rsidRDefault="00460A3A" w:rsidP="00460A3A">
            <w:pPr>
              <w:spacing w:before="0" w:after="160"/>
              <w:rPr>
                <w:color w:val="000000" w:themeColor="text1"/>
              </w:rPr>
            </w:pPr>
            <w:r>
              <w:t>Generalna Dyrekcja Ochrony Środowiska w Warszawie</w:t>
            </w:r>
          </w:p>
        </w:tc>
      </w:tr>
      <w:tr w:rsidR="00460A3A" w14:paraId="4164D56C" w14:textId="77777777" w:rsidTr="00460A3A">
        <w:tc>
          <w:tcPr>
            <w:tcW w:w="4531" w:type="dxa"/>
            <w:vAlign w:val="center"/>
          </w:tcPr>
          <w:p w14:paraId="4F67C5DE" w14:textId="54306249" w:rsidR="00460A3A" w:rsidRDefault="00460A3A" w:rsidP="00460A3A">
            <w:pPr>
              <w:spacing w:before="0" w:after="160"/>
              <w:rPr>
                <w:color w:val="000000" w:themeColor="text1"/>
              </w:rPr>
            </w:pPr>
            <w:r>
              <w:t>GIOŚ RWMŚ</w:t>
            </w:r>
          </w:p>
        </w:tc>
        <w:tc>
          <w:tcPr>
            <w:tcW w:w="4531" w:type="dxa"/>
            <w:vAlign w:val="center"/>
          </w:tcPr>
          <w:p w14:paraId="5B1EA31F" w14:textId="27C9EF54" w:rsidR="00460A3A" w:rsidRDefault="00CF196C" w:rsidP="00460A3A">
            <w:pPr>
              <w:spacing w:before="0" w:after="160"/>
              <w:rPr>
                <w:color w:val="000000" w:themeColor="text1"/>
              </w:rPr>
            </w:pPr>
            <w:r>
              <w:t>Główny</w:t>
            </w:r>
            <w:r w:rsidR="00460A3A">
              <w:t xml:space="preserve"> Inspektorat Ochrony Środowiska Regionalny Wydział Monitoringu Środowiska w Rzeszowie</w:t>
            </w:r>
          </w:p>
        </w:tc>
      </w:tr>
      <w:tr w:rsidR="00460A3A" w14:paraId="0A916501" w14:textId="77777777" w:rsidTr="00460A3A">
        <w:tc>
          <w:tcPr>
            <w:tcW w:w="4531" w:type="dxa"/>
            <w:vAlign w:val="center"/>
          </w:tcPr>
          <w:p w14:paraId="1BB11851" w14:textId="2E8208C7" w:rsidR="00460A3A" w:rsidRDefault="00460A3A" w:rsidP="00460A3A">
            <w:pPr>
              <w:spacing w:before="0" w:after="160"/>
              <w:rPr>
                <w:color w:val="000000" w:themeColor="text1"/>
              </w:rPr>
            </w:pPr>
            <w:r>
              <w:t>GUS</w:t>
            </w:r>
          </w:p>
        </w:tc>
        <w:tc>
          <w:tcPr>
            <w:tcW w:w="4531" w:type="dxa"/>
            <w:vAlign w:val="center"/>
          </w:tcPr>
          <w:p w14:paraId="73FEA1C8" w14:textId="4B87E91C" w:rsidR="00460A3A" w:rsidRDefault="00460A3A" w:rsidP="00460A3A">
            <w:pPr>
              <w:spacing w:before="0" w:after="160"/>
              <w:rPr>
                <w:color w:val="000000" w:themeColor="text1"/>
              </w:rPr>
            </w:pPr>
            <w:r>
              <w:t>Główny Urząd Statystyczny</w:t>
            </w:r>
          </w:p>
        </w:tc>
      </w:tr>
      <w:tr w:rsidR="00460A3A" w14:paraId="19E6BF0F" w14:textId="77777777" w:rsidTr="00460A3A">
        <w:tc>
          <w:tcPr>
            <w:tcW w:w="4531" w:type="dxa"/>
            <w:vAlign w:val="center"/>
          </w:tcPr>
          <w:p w14:paraId="06DC87D9" w14:textId="733797F7" w:rsidR="00460A3A" w:rsidRDefault="00460A3A" w:rsidP="00460A3A">
            <w:pPr>
              <w:spacing w:before="0" w:after="160"/>
              <w:rPr>
                <w:color w:val="000000" w:themeColor="text1"/>
              </w:rPr>
            </w:pPr>
            <w:r>
              <w:t>GOZ</w:t>
            </w:r>
          </w:p>
        </w:tc>
        <w:tc>
          <w:tcPr>
            <w:tcW w:w="4531" w:type="dxa"/>
            <w:vAlign w:val="center"/>
          </w:tcPr>
          <w:p w14:paraId="555430F3" w14:textId="13C2FF01" w:rsidR="00460A3A" w:rsidRDefault="00460A3A" w:rsidP="00460A3A">
            <w:pPr>
              <w:spacing w:before="0" w:after="160"/>
              <w:rPr>
                <w:color w:val="000000" w:themeColor="text1"/>
              </w:rPr>
            </w:pPr>
            <w:r>
              <w:t>Gospodarka w obiegu zamkniętym</w:t>
            </w:r>
          </w:p>
        </w:tc>
      </w:tr>
      <w:tr w:rsidR="0012481A" w14:paraId="17742FFE" w14:textId="77777777" w:rsidTr="00460A3A">
        <w:tc>
          <w:tcPr>
            <w:tcW w:w="4531" w:type="dxa"/>
            <w:vAlign w:val="center"/>
          </w:tcPr>
          <w:p w14:paraId="7AD249A0" w14:textId="1ED973EA" w:rsidR="0012481A" w:rsidRDefault="0012481A" w:rsidP="00460A3A">
            <w:pPr>
              <w:spacing w:before="0" w:after="160"/>
            </w:pPr>
            <w:r>
              <w:t>GZWP</w:t>
            </w:r>
          </w:p>
        </w:tc>
        <w:tc>
          <w:tcPr>
            <w:tcW w:w="4531" w:type="dxa"/>
            <w:vAlign w:val="center"/>
          </w:tcPr>
          <w:p w14:paraId="705F6A0C" w14:textId="6F09EE4B" w:rsidR="0012481A" w:rsidRDefault="0012481A" w:rsidP="00460A3A">
            <w:pPr>
              <w:spacing w:before="0" w:after="160"/>
            </w:pPr>
            <w:r>
              <w:t>Główne zbiorniki wód podziemnych</w:t>
            </w:r>
          </w:p>
        </w:tc>
      </w:tr>
      <w:tr w:rsidR="0012481A" w14:paraId="50E86BD5" w14:textId="77777777" w:rsidTr="00460A3A">
        <w:tc>
          <w:tcPr>
            <w:tcW w:w="4531" w:type="dxa"/>
            <w:vAlign w:val="center"/>
          </w:tcPr>
          <w:p w14:paraId="1EDD5B14" w14:textId="75493362" w:rsidR="0012481A" w:rsidRDefault="0012481A" w:rsidP="00460A3A">
            <w:pPr>
              <w:spacing w:before="0" w:after="160"/>
            </w:pPr>
            <w:r>
              <w:t>IOŚ-PIB</w:t>
            </w:r>
          </w:p>
        </w:tc>
        <w:tc>
          <w:tcPr>
            <w:tcW w:w="4531" w:type="dxa"/>
            <w:vAlign w:val="center"/>
          </w:tcPr>
          <w:p w14:paraId="2CFBBF58" w14:textId="116442B5" w:rsidR="0012481A" w:rsidRDefault="0012481A" w:rsidP="00460A3A">
            <w:pPr>
              <w:spacing w:before="0" w:after="160"/>
            </w:pPr>
            <w:r>
              <w:t>Instytut Ochrony Środowiska</w:t>
            </w:r>
          </w:p>
        </w:tc>
      </w:tr>
      <w:tr w:rsidR="00460A3A" w14:paraId="52A5EDCA" w14:textId="77777777" w:rsidTr="00460A3A">
        <w:tc>
          <w:tcPr>
            <w:tcW w:w="4531" w:type="dxa"/>
            <w:vAlign w:val="center"/>
          </w:tcPr>
          <w:p w14:paraId="443C61B0" w14:textId="13AFE72B" w:rsidR="00460A3A" w:rsidRDefault="00460A3A" w:rsidP="00460A3A">
            <w:pPr>
              <w:spacing w:before="0" w:after="160"/>
              <w:rPr>
                <w:color w:val="000000" w:themeColor="text1"/>
              </w:rPr>
            </w:pPr>
            <w:r>
              <w:t>ISOK</w:t>
            </w:r>
          </w:p>
        </w:tc>
        <w:tc>
          <w:tcPr>
            <w:tcW w:w="4531" w:type="dxa"/>
            <w:vAlign w:val="center"/>
          </w:tcPr>
          <w:p w14:paraId="5B7C8277" w14:textId="734D0AB6" w:rsidR="00460A3A" w:rsidRDefault="00460A3A" w:rsidP="00460A3A">
            <w:pPr>
              <w:spacing w:before="0" w:after="160"/>
              <w:rPr>
                <w:color w:val="000000" w:themeColor="text1"/>
              </w:rPr>
            </w:pPr>
            <w:r>
              <w:t>Informatyczny System Osłony Kraju</w:t>
            </w:r>
          </w:p>
        </w:tc>
      </w:tr>
      <w:tr w:rsidR="0012481A" w14:paraId="3A6C3064" w14:textId="77777777" w:rsidTr="00460A3A">
        <w:tc>
          <w:tcPr>
            <w:tcW w:w="4531" w:type="dxa"/>
            <w:vAlign w:val="center"/>
          </w:tcPr>
          <w:p w14:paraId="5D6013DD" w14:textId="64D62B1F" w:rsidR="0012481A" w:rsidRDefault="0012481A" w:rsidP="00460A3A">
            <w:pPr>
              <w:spacing w:before="0" w:after="160"/>
            </w:pPr>
            <w:r>
              <w:t>IUNG</w:t>
            </w:r>
          </w:p>
        </w:tc>
        <w:tc>
          <w:tcPr>
            <w:tcW w:w="4531" w:type="dxa"/>
            <w:vAlign w:val="center"/>
          </w:tcPr>
          <w:p w14:paraId="49E6E857" w14:textId="5002F7B2" w:rsidR="0012481A" w:rsidRDefault="0012481A" w:rsidP="00460A3A">
            <w:pPr>
              <w:spacing w:before="0" w:after="160"/>
            </w:pPr>
            <w:r>
              <w:t xml:space="preserve">Instytut Uprawy Nawożenia i </w:t>
            </w:r>
            <w:proofErr w:type="spellStart"/>
            <w:r>
              <w:t>Gleboznastwa</w:t>
            </w:r>
            <w:proofErr w:type="spellEnd"/>
          </w:p>
        </w:tc>
      </w:tr>
      <w:tr w:rsidR="00460A3A" w14:paraId="058469C7" w14:textId="77777777" w:rsidTr="00460A3A">
        <w:tc>
          <w:tcPr>
            <w:tcW w:w="4531" w:type="dxa"/>
            <w:vAlign w:val="center"/>
          </w:tcPr>
          <w:p w14:paraId="531E95BA" w14:textId="4CBBF47A" w:rsidR="00460A3A" w:rsidRDefault="00460A3A" w:rsidP="00460A3A">
            <w:pPr>
              <w:spacing w:before="0" w:after="160"/>
              <w:rPr>
                <w:color w:val="000000" w:themeColor="text1"/>
              </w:rPr>
            </w:pPr>
            <w:r>
              <w:t>JCWP</w:t>
            </w:r>
          </w:p>
        </w:tc>
        <w:tc>
          <w:tcPr>
            <w:tcW w:w="4531" w:type="dxa"/>
            <w:vAlign w:val="center"/>
          </w:tcPr>
          <w:p w14:paraId="5762D4A4" w14:textId="562A2BC0" w:rsidR="00460A3A" w:rsidRDefault="00460A3A" w:rsidP="00460A3A">
            <w:pPr>
              <w:spacing w:before="0" w:after="160"/>
              <w:rPr>
                <w:color w:val="000000" w:themeColor="text1"/>
              </w:rPr>
            </w:pPr>
            <w:r>
              <w:t>Jednolit</w:t>
            </w:r>
            <w:r w:rsidR="0063505E">
              <w:t>e</w:t>
            </w:r>
            <w:r>
              <w:t xml:space="preserve"> części wód powierzchniowych </w:t>
            </w:r>
          </w:p>
        </w:tc>
      </w:tr>
      <w:tr w:rsidR="00460A3A" w14:paraId="253EE09C" w14:textId="77777777" w:rsidTr="00460A3A">
        <w:tc>
          <w:tcPr>
            <w:tcW w:w="4531" w:type="dxa"/>
            <w:vAlign w:val="center"/>
          </w:tcPr>
          <w:p w14:paraId="19281603" w14:textId="5F9288AF" w:rsidR="00460A3A" w:rsidRDefault="00460A3A" w:rsidP="00460A3A">
            <w:pPr>
              <w:spacing w:before="0" w:after="160"/>
              <w:rPr>
                <w:color w:val="000000" w:themeColor="text1"/>
              </w:rPr>
            </w:pPr>
            <w:proofErr w:type="spellStart"/>
            <w:r>
              <w:t>JCWPd</w:t>
            </w:r>
            <w:proofErr w:type="spellEnd"/>
          </w:p>
        </w:tc>
        <w:tc>
          <w:tcPr>
            <w:tcW w:w="4531" w:type="dxa"/>
            <w:vAlign w:val="center"/>
          </w:tcPr>
          <w:p w14:paraId="31E1246B" w14:textId="0524339E" w:rsidR="00460A3A" w:rsidRDefault="00460A3A" w:rsidP="00460A3A">
            <w:pPr>
              <w:spacing w:before="0" w:after="160"/>
              <w:rPr>
                <w:color w:val="000000" w:themeColor="text1"/>
              </w:rPr>
            </w:pPr>
            <w:r>
              <w:t>Jednolit</w:t>
            </w:r>
            <w:r w:rsidR="0063505E">
              <w:t>e</w:t>
            </w:r>
            <w:r>
              <w:t xml:space="preserve"> części wód podziemnych</w:t>
            </w:r>
          </w:p>
        </w:tc>
      </w:tr>
      <w:tr w:rsidR="00460A3A" w14:paraId="6E49DDE3" w14:textId="77777777" w:rsidTr="00460A3A">
        <w:tc>
          <w:tcPr>
            <w:tcW w:w="4531" w:type="dxa"/>
            <w:vAlign w:val="center"/>
          </w:tcPr>
          <w:p w14:paraId="36199E3B" w14:textId="40509AEC" w:rsidR="00460A3A" w:rsidRDefault="00460A3A" w:rsidP="00460A3A">
            <w:pPr>
              <w:spacing w:before="0" w:after="160"/>
              <w:rPr>
                <w:color w:val="000000" w:themeColor="text1"/>
              </w:rPr>
            </w:pPr>
            <w:r>
              <w:t>L</w:t>
            </w:r>
            <w:r>
              <w:rPr>
                <w:vertAlign w:val="subscript"/>
              </w:rPr>
              <w:t>DWN</w:t>
            </w:r>
          </w:p>
        </w:tc>
        <w:tc>
          <w:tcPr>
            <w:tcW w:w="4531" w:type="dxa"/>
            <w:vAlign w:val="center"/>
          </w:tcPr>
          <w:p w14:paraId="0FD80BD0" w14:textId="6F542945" w:rsidR="00460A3A" w:rsidRDefault="00460A3A" w:rsidP="00460A3A">
            <w:pPr>
              <w:spacing w:before="0" w:after="160"/>
              <w:rPr>
                <w:color w:val="000000" w:themeColor="text1"/>
              </w:rPr>
            </w:pPr>
            <w:r>
              <w:t>Długookresowy średni poziom dźwięku A wyrażony w decybelach (</w:t>
            </w:r>
            <w:proofErr w:type="spellStart"/>
            <w:r>
              <w:t>dB</w:t>
            </w:r>
            <w:proofErr w:type="spellEnd"/>
            <w:r>
              <w:t>), wskaźnik obliczany jako średnia ważona z poziomu hałasu dla pory dnia, wieczoru i nocy, fizycznie niemierzalny</w:t>
            </w:r>
          </w:p>
        </w:tc>
      </w:tr>
      <w:tr w:rsidR="00460A3A" w14:paraId="1AD31632" w14:textId="77777777" w:rsidTr="00460A3A">
        <w:tc>
          <w:tcPr>
            <w:tcW w:w="4531" w:type="dxa"/>
            <w:vAlign w:val="center"/>
          </w:tcPr>
          <w:p w14:paraId="26BBC164" w14:textId="0AC03E98" w:rsidR="00460A3A" w:rsidRDefault="00460A3A" w:rsidP="00460A3A">
            <w:pPr>
              <w:spacing w:before="0" w:after="160"/>
              <w:rPr>
                <w:color w:val="000000" w:themeColor="text1"/>
              </w:rPr>
            </w:pPr>
            <w:r>
              <w:t>L</w:t>
            </w:r>
            <w:r>
              <w:rPr>
                <w:vertAlign w:val="subscript"/>
              </w:rPr>
              <w:t>N</w:t>
            </w:r>
          </w:p>
        </w:tc>
        <w:tc>
          <w:tcPr>
            <w:tcW w:w="4531" w:type="dxa"/>
            <w:vAlign w:val="center"/>
          </w:tcPr>
          <w:p w14:paraId="0BF6EC47" w14:textId="0C2E10E2" w:rsidR="00460A3A" w:rsidRDefault="00460A3A" w:rsidP="00460A3A">
            <w:pPr>
              <w:spacing w:before="0" w:after="160"/>
              <w:rPr>
                <w:color w:val="000000" w:themeColor="text1"/>
              </w:rPr>
            </w:pPr>
            <w:r>
              <w:t>Długookresowy średni poziom dźwięku A wyrażony w decybelach (</w:t>
            </w:r>
            <w:proofErr w:type="spellStart"/>
            <w:r>
              <w:t>dB</w:t>
            </w:r>
            <w:proofErr w:type="spellEnd"/>
            <w:r>
              <w:t>), wskaźnik będący średnim poziomem dźwięku wyznaczonym dla pory nocy (22:00-6:00)</w:t>
            </w:r>
          </w:p>
        </w:tc>
      </w:tr>
      <w:tr w:rsidR="00C67D8B" w14:paraId="6859F177" w14:textId="77777777" w:rsidTr="00460A3A">
        <w:tc>
          <w:tcPr>
            <w:tcW w:w="4531" w:type="dxa"/>
            <w:vAlign w:val="center"/>
          </w:tcPr>
          <w:p w14:paraId="2CE2D235" w14:textId="6DE15D4B" w:rsidR="00C67D8B" w:rsidRDefault="00C67D8B" w:rsidP="00460A3A">
            <w:pPr>
              <w:spacing w:before="0" w:after="160"/>
            </w:pPr>
            <w:r>
              <w:t>LZWP</w:t>
            </w:r>
          </w:p>
        </w:tc>
        <w:tc>
          <w:tcPr>
            <w:tcW w:w="4531" w:type="dxa"/>
            <w:vAlign w:val="center"/>
          </w:tcPr>
          <w:p w14:paraId="14A71193" w14:textId="0838C006" w:rsidR="00C67D8B" w:rsidRDefault="00C67D8B" w:rsidP="00460A3A">
            <w:pPr>
              <w:spacing w:before="0" w:after="160"/>
            </w:pPr>
            <w:r>
              <w:t>Lokalne zbiorniki wód podziemnych</w:t>
            </w:r>
          </w:p>
        </w:tc>
      </w:tr>
      <w:tr w:rsidR="00460A3A" w14:paraId="5A65A93C" w14:textId="77777777" w:rsidTr="00460A3A">
        <w:tc>
          <w:tcPr>
            <w:tcW w:w="4531" w:type="dxa"/>
            <w:vAlign w:val="center"/>
          </w:tcPr>
          <w:p w14:paraId="61D9BBDB" w14:textId="5E4A6266" w:rsidR="00460A3A" w:rsidRDefault="00460A3A" w:rsidP="00460A3A">
            <w:pPr>
              <w:spacing w:before="0" w:after="160"/>
              <w:rPr>
                <w:color w:val="000000" w:themeColor="text1"/>
              </w:rPr>
            </w:pPr>
            <w:r>
              <w:t>MPZP</w:t>
            </w:r>
          </w:p>
        </w:tc>
        <w:tc>
          <w:tcPr>
            <w:tcW w:w="4531" w:type="dxa"/>
            <w:vAlign w:val="center"/>
          </w:tcPr>
          <w:p w14:paraId="79089C6B" w14:textId="66ADDB03" w:rsidR="00460A3A" w:rsidRDefault="00460A3A" w:rsidP="00460A3A">
            <w:pPr>
              <w:spacing w:before="0" w:after="160"/>
              <w:rPr>
                <w:color w:val="000000" w:themeColor="text1"/>
              </w:rPr>
            </w:pPr>
            <w:r>
              <w:t>Miejscowe Plany Zagospodarowania Przestrzennego</w:t>
            </w:r>
          </w:p>
        </w:tc>
      </w:tr>
      <w:tr w:rsidR="00460A3A" w14:paraId="05AE7623" w14:textId="77777777" w:rsidTr="00460A3A">
        <w:tc>
          <w:tcPr>
            <w:tcW w:w="4531" w:type="dxa"/>
            <w:vAlign w:val="center"/>
          </w:tcPr>
          <w:p w14:paraId="1B1E863E" w14:textId="2DB9C596" w:rsidR="00460A3A" w:rsidRDefault="00460A3A" w:rsidP="00460A3A">
            <w:pPr>
              <w:spacing w:before="0" w:after="160"/>
              <w:rPr>
                <w:color w:val="000000" w:themeColor="text1"/>
              </w:rPr>
            </w:pPr>
            <w:r>
              <w:t>NFOŚiGW</w:t>
            </w:r>
          </w:p>
        </w:tc>
        <w:tc>
          <w:tcPr>
            <w:tcW w:w="4531" w:type="dxa"/>
            <w:vAlign w:val="center"/>
          </w:tcPr>
          <w:p w14:paraId="7D10B9A2" w14:textId="4ADDDAFE" w:rsidR="00460A3A" w:rsidRDefault="00460A3A" w:rsidP="00460A3A">
            <w:pPr>
              <w:spacing w:before="0" w:after="160"/>
              <w:rPr>
                <w:color w:val="000000" w:themeColor="text1"/>
              </w:rPr>
            </w:pPr>
            <w:r>
              <w:t>Narodowy Fundusz Ochrony Środowiska i Gospodarki Wodnej w Warszawie</w:t>
            </w:r>
          </w:p>
        </w:tc>
      </w:tr>
      <w:tr w:rsidR="0012481A" w14:paraId="5E995D2F" w14:textId="77777777" w:rsidTr="00460A3A">
        <w:tc>
          <w:tcPr>
            <w:tcW w:w="4531" w:type="dxa"/>
            <w:vAlign w:val="center"/>
          </w:tcPr>
          <w:p w14:paraId="3B697AB2" w14:textId="1714183D" w:rsidR="0012481A" w:rsidRDefault="0012481A" w:rsidP="00460A3A">
            <w:pPr>
              <w:spacing w:before="0" w:after="160"/>
            </w:pPr>
            <w:r>
              <w:t>OSCHR</w:t>
            </w:r>
          </w:p>
        </w:tc>
        <w:tc>
          <w:tcPr>
            <w:tcW w:w="4531" w:type="dxa"/>
            <w:vAlign w:val="center"/>
          </w:tcPr>
          <w:p w14:paraId="5894C6BE" w14:textId="168FB4EE" w:rsidR="0012481A" w:rsidRDefault="0012481A" w:rsidP="00460A3A">
            <w:pPr>
              <w:spacing w:before="0" w:after="160"/>
            </w:pPr>
            <w:r>
              <w:t>Okręgowe Stacje Chemiczno-Rolnicze</w:t>
            </w:r>
          </w:p>
        </w:tc>
      </w:tr>
      <w:tr w:rsidR="00460A3A" w14:paraId="4AF4705B" w14:textId="77777777" w:rsidTr="00460A3A">
        <w:tc>
          <w:tcPr>
            <w:tcW w:w="4531" w:type="dxa"/>
            <w:vAlign w:val="center"/>
          </w:tcPr>
          <w:p w14:paraId="267DD7DB" w14:textId="3C271166" w:rsidR="00460A3A" w:rsidRDefault="00460A3A" w:rsidP="00460A3A">
            <w:pPr>
              <w:spacing w:before="0" w:after="160"/>
              <w:rPr>
                <w:color w:val="000000" w:themeColor="text1"/>
              </w:rPr>
            </w:pPr>
            <w:r>
              <w:t>OZW</w:t>
            </w:r>
          </w:p>
        </w:tc>
        <w:tc>
          <w:tcPr>
            <w:tcW w:w="4531" w:type="dxa"/>
            <w:vAlign w:val="center"/>
          </w:tcPr>
          <w:p w14:paraId="44CEC1FA" w14:textId="41D348B3" w:rsidR="00460A3A" w:rsidRDefault="00460A3A" w:rsidP="00460A3A">
            <w:pPr>
              <w:spacing w:before="0" w:after="160"/>
              <w:rPr>
                <w:color w:val="000000" w:themeColor="text1"/>
              </w:rPr>
            </w:pPr>
            <w:r>
              <w:t>Obszar Natura 2000 mający znaczenie dla Wspólnoty</w:t>
            </w:r>
          </w:p>
        </w:tc>
      </w:tr>
      <w:tr w:rsidR="00460A3A" w14:paraId="626CFF17" w14:textId="77777777" w:rsidTr="00460A3A">
        <w:tc>
          <w:tcPr>
            <w:tcW w:w="4531" w:type="dxa"/>
            <w:vAlign w:val="center"/>
          </w:tcPr>
          <w:p w14:paraId="07A5AF34" w14:textId="6198E247" w:rsidR="00460A3A" w:rsidRDefault="00460A3A" w:rsidP="00460A3A">
            <w:pPr>
              <w:spacing w:before="0" w:after="160"/>
              <w:rPr>
                <w:color w:val="000000" w:themeColor="text1"/>
              </w:rPr>
            </w:pPr>
            <w:r>
              <w:lastRenderedPageBreak/>
              <w:t>PEM</w:t>
            </w:r>
          </w:p>
        </w:tc>
        <w:tc>
          <w:tcPr>
            <w:tcW w:w="4531" w:type="dxa"/>
            <w:vAlign w:val="center"/>
          </w:tcPr>
          <w:p w14:paraId="7A3F1DF3" w14:textId="412DA32C" w:rsidR="00460A3A" w:rsidRDefault="00460A3A" w:rsidP="00460A3A">
            <w:pPr>
              <w:spacing w:before="0" w:after="160"/>
              <w:rPr>
                <w:color w:val="000000" w:themeColor="text1"/>
              </w:rPr>
            </w:pPr>
            <w:r>
              <w:t>Pole elektromagnetyczne</w:t>
            </w:r>
          </w:p>
        </w:tc>
      </w:tr>
      <w:tr w:rsidR="00460A3A" w14:paraId="1ACDE31D" w14:textId="77777777" w:rsidTr="00460A3A">
        <w:tc>
          <w:tcPr>
            <w:tcW w:w="4531" w:type="dxa"/>
            <w:vAlign w:val="center"/>
          </w:tcPr>
          <w:p w14:paraId="2EA87837" w14:textId="0ED99F9C" w:rsidR="00460A3A" w:rsidRDefault="00460A3A" w:rsidP="00460A3A">
            <w:pPr>
              <w:spacing w:before="0" w:after="160"/>
              <w:rPr>
                <w:color w:val="000000" w:themeColor="text1"/>
              </w:rPr>
            </w:pPr>
            <w:r>
              <w:t>PGL LP</w:t>
            </w:r>
          </w:p>
        </w:tc>
        <w:tc>
          <w:tcPr>
            <w:tcW w:w="4531" w:type="dxa"/>
            <w:vAlign w:val="center"/>
          </w:tcPr>
          <w:p w14:paraId="101899B8" w14:textId="4DCCE83B" w:rsidR="00460A3A" w:rsidRDefault="00460A3A" w:rsidP="00460A3A">
            <w:pPr>
              <w:spacing w:before="0" w:after="160"/>
              <w:rPr>
                <w:color w:val="000000" w:themeColor="text1"/>
              </w:rPr>
            </w:pPr>
            <w:r>
              <w:t>Państwowe Gospodarstwo Leśne Lasy Państwowe</w:t>
            </w:r>
          </w:p>
        </w:tc>
      </w:tr>
      <w:tr w:rsidR="00460A3A" w14:paraId="28476631" w14:textId="77777777" w:rsidTr="00460A3A">
        <w:tc>
          <w:tcPr>
            <w:tcW w:w="4531" w:type="dxa"/>
            <w:vAlign w:val="center"/>
          </w:tcPr>
          <w:p w14:paraId="2321294B" w14:textId="48F600FD" w:rsidR="00460A3A" w:rsidRDefault="00460A3A" w:rsidP="00460A3A">
            <w:pPr>
              <w:spacing w:before="0" w:after="160"/>
              <w:rPr>
                <w:color w:val="000000" w:themeColor="text1"/>
              </w:rPr>
            </w:pPr>
            <w:r>
              <w:t>PGWWP</w:t>
            </w:r>
          </w:p>
        </w:tc>
        <w:tc>
          <w:tcPr>
            <w:tcW w:w="4531" w:type="dxa"/>
            <w:vAlign w:val="center"/>
          </w:tcPr>
          <w:p w14:paraId="4A39D905" w14:textId="2090D6C9" w:rsidR="00460A3A" w:rsidRDefault="00460A3A" w:rsidP="00460A3A">
            <w:pPr>
              <w:spacing w:before="0" w:after="160"/>
              <w:rPr>
                <w:color w:val="000000" w:themeColor="text1"/>
              </w:rPr>
            </w:pPr>
            <w:r>
              <w:t>Państwowe Gospodarstwo Wodne Wody Polskie</w:t>
            </w:r>
          </w:p>
        </w:tc>
      </w:tr>
      <w:tr w:rsidR="00460A3A" w14:paraId="14FBADE2" w14:textId="77777777" w:rsidTr="00460A3A">
        <w:tc>
          <w:tcPr>
            <w:tcW w:w="4531" w:type="dxa"/>
            <w:vAlign w:val="center"/>
          </w:tcPr>
          <w:p w14:paraId="205A7671" w14:textId="7AE97D8F" w:rsidR="00460A3A" w:rsidRDefault="00460A3A" w:rsidP="00460A3A">
            <w:pPr>
              <w:spacing w:before="0" w:after="160"/>
              <w:rPr>
                <w:color w:val="000000" w:themeColor="text1"/>
              </w:rPr>
            </w:pPr>
            <w:r>
              <w:t>PIG-PIB</w:t>
            </w:r>
          </w:p>
        </w:tc>
        <w:tc>
          <w:tcPr>
            <w:tcW w:w="4531" w:type="dxa"/>
            <w:vAlign w:val="center"/>
          </w:tcPr>
          <w:p w14:paraId="497E7FDA" w14:textId="7E200ED9" w:rsidR="00460A3A" w:rsidRDefault="00460A3A" w:rsidP="00460A3A">
            <w:pPr>
              <w:spacing w:before="0" w:after="160"/>
              <w:rPr>
                <w:color w:val="000000" w:themeColor="text1"/>
              </w:rPr>
            </w:pPr>
            <w:r>
              <w:t xml:space="preserve">Państwowy Instytut Geologiczny </w:t>
            </w:r>
          </w:p>
        </w:tc>
      </w:tr>
      <w:tr w:rsidR="00460A3A" w14:paraId="2803840A" w14:textId="77777777" w:rsidTr="00460A3A">
        <w:tc>
          <w:tcPr>
            <w:tcW w:w="4531" w:type="dxa"/>
            <w:vAlign w:val="center"/>
          </w:tcPr>
          <w:p w14:paraId="4709FB97" w14:textId="2EE6A1EE" w:rsidR="00460A3A" w:rsidRDefault="00460A3A" w:rsidP="00460A3A">
            <w:pPr>
              <w:spacing w:before="0" w:after="160"/>
              <w:rPr>
                <w:color w:val="000000" w:themeColor="text1"/>
              </w:rPr>
            </w:pPr>
            <w:r>
              <w:t>PLH</w:t>
            </w:r>
          </w:p>
        </w:tc>
        <w:tc>
          <w:tcPr>
            <w:tcW w:w="4531" w:type="dxa"/>
            <w:vAlign w:val="center"/>
          </w:tcPr>
          <w:p w14:paraId="6505BBD3" w14:textId="60DEEE1E" w:rsidR="00460A3A" w:rsidRDefault="00460A3A" w:rsidP="00460A3A">
            <w:pPr>
              <w:spacing w:before="0" w:after="160"/>
              <w:rPr>
                <w:color w:val="000000" w:themeColor="text1"/>
              </w:rPr>
            </w:pPr>
            <w:r>
              <w:t>Obszar specjalnej ochrony siedlisk</w:t>
            </w:r>
          </w:p>
        </w:tc>
      </w:tr>
      <w:tr w:rsidR="00460A3A" w14:paraId="7E58E001" w14:textId="77777777" w:rsidTr="00460A3A">
        <w:tc>
          <w:tcPr>
            <w:tcW w:w="4531" w:type="dxa"/>
            <w:vAlign w:val="center"/>
          </w:tcPr>
          <w:p w14:paraId="64860E50" w14:textId="6361D9C0" w:rsidR="00460A3A" w:rsidRDefault="00460A3A" w:rsidP="00460A3A">
            <w:pPr>
              <w:spacing w:before="0" w:after="160"/>
              <w:rPr>
                <w:color w:val="000000" w:themeColor="text1"/>
              </w:rPr>
            </w:pPr>
            <w:r>
              <w:t>PM10</w:t>
            </w:r>
          </w:p>
        </w:tc>
        <w:tc>
          <w:tcPr>
            <w:tcW w:w="4531" w:type="dxa"/>
            <w:vAlign w:val="center"/>
          </w:tcPr>
          <w:p w14:paraId="05E00628" w14:textId="3BEB8752" w:rsidR="00460A3A" w:rsidRDefault="00460A3A" w:rsidP="00460A3A">
            <w:pPr>
              <w:spacing w:before="0" w:after="160"/>
              <w:rPr>
                <w:color w:val="000000" w:themeColor="text1"/>
              </w:rPr>
            </w:pPr>
            <w:r>
              <w:t xml:space="preserve">pył zawieszony o średnicy do 10 </w:t>
            </w:r>
            <w:r>
              <w:rPr>
                <w:rFonts w:cs="Times New Roman"/>
              </w:rPr>
              <w:t>µ</w:t>
            </w:r>
            <w:r>
              <w:t>m</w:t>
            </w:r>
          </w:p>
        </w:tc>
      </w:tr>
      <w:tr w:rsidR="00460A3A" w14:paraId="64196F56" w14:textId="77777777" w:rsidTr="00460A3A">
        <w:tc>
          <w:tcPr>
            <w:tcW w:w="4531" w:type="dxa"/>
            <w:vAlign w:val="center"/>
          </w:tcPr>
          <w:p w14:paraId="7696EB61" w14:textId="55B33632" w:rsidR="00460A3A" w:rsidRDefault="00460A3A" w:rsidP="00460A3A">
            <w:pPr>
              <w:spacing w:before="0" w:after="160"/>
              <w:rPr>
                <w:color w:val="000000" w:themeColor="text1"/>
              </w:rPr>
            </w:pPr>
            <w:r>
              <w:t>PM2,5</w:t>
            </w:r>
          </w:p>
        </w:tc>
        <w:tc>
          <w:tcPr>
            <w:tcW w:w="4531" w:type="dxa"/>
            <w:vAlign w:val="center"/>
          </w:tcPr>
          <w:p w14:paraId="16D0D21D" w14:textId="5732FB19" w:rsidR="00460A3A" w:rsidRDefault="00460A3A" w:rsidP="00460A3A">
            <w:pPr>
              <w:spacing w:before="0" w:after="160"/>
              <w:rPr>
                <w:color w:val="000000" w:themeColor="text1"/>
              </w:rPr>
            </w:pPr>
            <w:r>
              <w:t>pył zawieszony o średnicy do 2,5</w:t>
            </w:r>
            <w:r>
              <w:rPr>
                <w:rFonts w:cs="Times New Roman"/>
              </w:rPr>
              <w:t>µ</w:t>
            </w:r>
            <w:r>
              <w:t>m</w:t>
            </w:r>
          </w:p>
        </w:tc>
      </w:tr>
      <w:tr w:rsidR="00460A3A" w14:paraId="740EDFF9" w14:textId="77777777" w:rsidTr="00460A3A">
        <w:tc>
          <w:tcPr>
            <w:tcW w:w="4531" w:type="dxa"/>
            <w:vAlign w:val="center"/>
          </w:tcPr>
          <w:p w14:paraId="79192631" w14:textId="59D7CD3D" w:rsidR="00460A3A" w:rsidRDefault="00460A3A" w:rsidP="00460A3A">
            <w:pPr>
              <w:spacing w:before="0" w:after="160"/>
              <w:rPr>
                <w:color w:val="000000" w:themeColor="text1"/>
              </w:rPr>
            </w:pPr>
            <w:r>
              <w:t>PMŚ</w:t>
            </w:r>
          </w:p>
        </w:tc>
        <w:tc>
          <w:tcPr>
            <w:tcW w:w="4531" w:type="dxa"/>
            <w:vAlign w:val="center"/>
          </w:tcPr>
          <w:p w14:paraId="54DB1704" w14:textId="46E99139" w:rsidR="00460A3A" w:rsidRDefault="00460A3A" w:rsidP="00460A3A">
            <w:pPr>
              <w:spacing w:before="0" w:after="160"/>
              <w:rPr>
                <w:color w:val="000000" w:themeColor="text1"/>
              </w:rPr>
            </w:pPr>
            <w:r>
              <w:t>Państwowy Monitoring Środowiska</w:t>
            </w:r>
          </w:p>
        </w:tc>
      </w:tr>
      <w:tr w:rsidR="0012481A" w14:paraId="38D881E5" w14:textId="77777777" w:rsidTr="00460A3A">
        <w:tc>
          <w:tcPr>
            <w:tcW w:w="4531" w:type="dxa"/>
            <w:vAlign w:val="center"/>
          </w:tcPr>
          <w:p w14:paraId="1BA446E7" w14:textId="4A04052C" w:rsidR="0012481A" w:rsidRDefault="0012481A" w:rsidP="00460A3A">
            <w:pPr>
              <w:spacing w:before="0" w:after="160"/>
            </w:pPr>
            <w:r>
              <w:t>PODR w Boguchwale</w:t>
            </w:r>
          </w:p>
        </w:tc>
        <w:tc>
          <w:tcPr>
            <w:tcW w:w="4531" w:type="dxa"/>
            <w:vAlign w:val="center"/>
          </w:tcPr>
          <w:p w14:paraId="0840CBD6" w14:textId="1AC6A82F" w:rsidR="0012481A" w:rsidRDefault="0012481A" w:rsidP="00460A3A">
            <w:pPr>
              <w:spacing w:before="0" w:after="160"/>
            </w:pPr>
            <w:r>
              <w:t>Podkarpacki Ośrodek Doradztwa Rolniczego w Boguchwale</w:t>
            </w:r>
          </w:p>
        </w:tc>
      </w:tr>
      <w:tr w:rsidR="00460A3A" w14:paraId="38435EDF" w14:textId="77777777" w:rsidTr="00460A3A">
        <w:tc>
          <w:tcPr>
            <w:tcW w:w="4531" w:type="dxa"/>
            <w:vAlign w:val="center"/>
          </w:tcPr>
          <w:p w14:paraId="71513C76" w14:textId="350A3592" w:rsidR="00460A3A" w:rsidRDefault="00460A3A" w:rsidP="00460A3A">
            <w:pPr>
              <w:spacing w:before="0" w:after="160"/>
              <w:rPr>
                <w:color w:val="000000" w:themeColor="text1"/>
              </w:rPr>
            </w:pPr>
            <w:r>
              <w:t>POP</w:t>
            </w:r>
          </w:p>
        </w:tc>
        <w:tc>
          <w:tcPr>
            <w:tcW w:w="4531" w:type="dxa"/>
            <w:vAlign w:val="center"/>
          </w:tcPr>
          <w:p w14:paraId="54897466" w14:textId="63B5E8FF" w:rsidR="00460A3A" w:rsidRDefault="00460A3A" w:rsidP="00460A3A">
            <w:pPr>
              <w:spacing w:before="0" w:after="160"/>
              <w:rPr>
                <w:color w:val="000000" w:themeColor="text1"/>
              </w:rPr>
            </w:pPr>
            <w:r>
              <w:t>Program Ochrony Powietrza</w:t>
            </w:r>
          </w:p>
        </w:tc>
      </w:tr>
      <w:tr w:rsidR="00460A3A" w14:paraId="302E6512" w14:textId="77777777" w:rsidTr="00460A3A">
        <w:tc>
          <w:tcPr>
            <w:tcW w:w="4531" w:type="dxa"/>
            <w:vAlign w:val="center"/>
          </w:tcPr>
          <w:p w14:paraId="4903C6F5" w14:textId="54B85900" w:rsidR="00460A3A" w:rsidRDefault="00460A3A" w:rsidP="00460A3A">
            <w:pPr>
              <w:spacing w:before="0" w:after="160"/>
              <w:rPr>
                <w:color w:val="000000" w:themeColor="text1"/>
              </w:rPr>
            </w:pPr>
            <w:r>
              <w:t>Program (POŚ)</w:t>
            </w:r>
          </w:p>
        </w:tc>
        <w:tc>
          <w:tcPr>
            <w:tcW w:w="4531" w:type="dxa"/>
            <w:vAlign w:val="center"/>
          </w:tcPr>
          <w:p w14:paraId="30F488BC" w14:textId="6CA7B8AA" w:rsidR="00460A3A" w:rsidRDefault="00460A3A" w:rsidP="00460A3A">
            <w:pPr>
              <w:spacing w:before="0" w:after="160"/>
              <w:rPr>
                <w:color w:val="000000" w:themeColor="text1"/>
              </w:rPr>
            </w:pPr>
            <w:r>
              <w:t>Program ochrony środowiska dla Województwa Podkarpackiego na lata 2024-2027 z perspektywą do 2031 r.</w:t>
            </w:r>
          </w:p>
        </w:tc>
      </w:tr>
      <w:tr w:rsidR="0012481A" w14:paraId="4A82F90D" w14:textId="77777777" w:rsidTr="00460A3A">
        <w:tc>
          <w:tcPr>
            <w:tcW w:w="4531" w:type="dxa"/>
            <w:vAlign w:val="center"/>
          </w:tcPr>
          <w:p w14:paraId="0A030D1D" w14:textId="76CE1F10" w:rsidR="0012481A" w:rsidRDefault="0012481A" w:rsidP="00460A3A">
            <w:pPr>
              <w:spacing w:before="0" w:after="160"/>
            </w:pPr>
            <w:r>
              <w:t>PSP</w:t>
            </w:r>
          </w:p>
        </w:tc>
        <w:tc>
          <w:tcPr>
            <w:tcW w:w="4531" w:type="dxa"/>
            <w:vAlign w:val="center"/>
          </w:tcPr>
          <w:p w14:paraId="321AD5A5" w14:textId="3C109AE2" w:rsidR="0012481A" w:rsidRDefault="0012481A" w:rsidP="00460A3A">
            <w:pPr>
              <w:spacing w:before="0" w:after="160"/>
            </w:pPr>
            <w:r>
              <w:t>Państwowa Straż Pożarna</w:t>
            </w:r>
          </w:p>
        </w:tc>
      </w:tr>
      <w:tr w:rsidR="00460A3A" w14:paraId="17ADFFBB" w14:textId="77777777" w:rsidTr="00460A3A">
        <w:tc>
          <w:tcPr>
            <w:tcW w:w="4531" w:type="dxa"/>
            <w:vAlign w:val="center"/>
          </w:tcPr>
          <w:p w14:paraId="68E7D1BF" w14:textId="5CD6FBE5" w:rsidR="00460A3A" w:rsidRDefault="00460A3A" w:rsidP="00460A3A">
            <w:pPr>
              <w:spacing w:before="0" w:after="160"/>
              <w:rPr>
                <w:color w:val="000000" w:themeColor="text1"/>
              </w:rPr>
            </w:pPr>
            <w:r>
              <w:t>PSZOK</w:t>
            </w:r>
          </w:p>
        </w:tc>
        <w:tc>
          <w:tcPr>
            <w:tcW w:w="4531" w:type="dxa"/>
            <w:vAlign w:val="center"/>
          </w:tcPr>
          <w:p w14:paraId="206682A0" w14:textId="78FC3F64" w:rsidR="00460A3A" w:rsidRDefault="00460A3A" w:rsidP="00460A3A">
            <w:pPr>
              <w:spacing w:before="0" w:after="160"/>
              <w:rPr>
                <w:color w:val="000000" w:themeColor="text1"/>
              </w:rPr>
            </w:pPr>
            <w:r>
              <w:t>Punkt Selektywn</w:t>
            </w:r>
            <w:r w:rsidR="00D455A7">
              <w:t>ego</w:t>
            </w:r>
            <w:r>
              <w:t xml:space="preserve"> Zbi</w:t>
            </w:r>
            <w:r w:rsidR="00D455A7">
              <w:t>erania</w:t>
            </w:r>
            <w:r>
              <w:t xml:space="preserve"> Odpadów Komunalnych</w:t>
            </w:r>
          </w:p>
        </w:tc>
      </w:tr>
      <w:tr w:rsidR="00460A3A" w14:paraId="71DAA028" w14:textId="77777777" w:rsidTr="00460A3A">
        <w:tc>
          <w:tcPr>
            <w:tcW w:w="4531" w:type="dxa"/>
            <w:vAlign w:val="center"/>
          </w:tcPr>
          <w:p w14:paraId="7ABB18BB" w14:textId="41F6DEAA" w:rsidR="00460A3A" w:rsidRDefault="00460A3A" w:rsidP="00460A3A">
            <w:pPr>
              <w:spacing w:before="0" w:after="160"/>
            </w:pPr>
            <w:r>
              <w:t>PZDW</w:t>
            </w:r>
          </w:p>
        </w:tc>
        <w:tc>
          <w:tcPr>
            <w:tcW w:w="4531" w:type="dxa"/>
            <w:vAlign w:val="center"/>
          </w:tcPr>
          <w:p w14:paraId="76B0A5EE" w14:textId="244574E3" w:rsidR="00460A3A" w:rsidRDefault="00460A3A" w:rsidP="00460A3A">
            <w:pPr>
              <w:spacing w:before="0" w:after="160"/>
            </w:pPr>
            <w:r>
              <w:t>Podkarpacki Zarząd Dróg Wojewódzkich</w:t>
            </w:r>
          </w:p>
        </w:tc>
      </w:tr>
      <w:tr w:rsidR="00460A3A" w14:paraId="14BC9E87" w14:textId="77777777" w:rsidTr="00460A3A">
        <w:tc>
          <w:tcPr>
            <w:tcW w:w="4531" w:type="dxa"/>
            <w:vAlign w:val="center"/>
          </w:tcPr>
          <w:p w14:paraId="6B6DF2E5" w14:textId="611383E1" w:rsidR="00460A3A" w:rsidRDefault="00460A3A" w:rsidP="00460A3A">
            <w:pPr>
              <w:spacing w:before="0" w:after="160"/>
              <w:rPr>
                <w:color w:val="000000" w:themeColor="text1"/>
              </w:rPr>
            </w:pPr>
            <w:r>
              <w:t>RDLP</w:t>
            </w:r>
          </w:p>
        </w:tc>
        <w:tc>
          <w:tcPr>
            <w:tcW w:w="4531" w:type="dxa"/>
            <w:vAlign w:val="center"/>
          </w:tcPr>
          <w:p w14:paraId="740C3E3D" w14:textId="44B74A4C" w:rsidR="00460A3A" w:rsidRDefault="00460A3A" w:rsidP="00460A3A">
            <w:pPr>
              <w:spacing w:before="0" w:after="160"/>
              <w:rPr>
                <w:color w:val="000000" w:themeColor="text1"/>
              </w:rPr>
            </w:pPr>
            <w:r>
              <w:t>Regionalna Dyrekcja Lasów Państwowych</w:t>
            </w:r>
          </w:p>
        </w:tc>
      </w:tr>
      <w:tr w:rsidR="00460A3A" w14:paraId="5CDB8541" w14:textId="77777777" w:rsidTr="00460A3A">
        <w:tc>
          <w:tcPr>
            <w:tcW w:w="4531" w:type="dxa"/>
            <w:vAlign w:val="center"/>
          </w:tcPr>
          <w:p w14:paraId="4EC92145" w14:textId="46AA0D3E" w:rsidR="00460A3A" w:rsidRDefault="00460A3A" w:rsidP="00460A3A">
            <w:pPr>
              <w:spacing w:before="0" w:after="160"/>
              <w:rPr>
                <w:color w:val="000000" w:themeColor="text1"/>
              </w:rPr>
            </w:pPr>
            <w:r>
              <w:t>RDOŚ</w:t>
            </w:r>
          </w:p>
        </w:tc>
        <w:tc>
          <w:tcPr>
            <w:tcW w:w="4531" w:type="dxa"/>
            <w:vAlign w:val="center"/>
          </w:tcPr>
          <w:p w14:paraId="150E3387" w14:textId="4C825FB7" w:rsidR="00460A3A" w:rsidRDefault="00460A3A" w:rsidP="00460A3A">
            <w:pPr>
              <w:spacing w:before="0" w:after="160"/>
              <w:rPr>
                <w:color w:val="000000" w:themeColor="text1"/>
              </w:rPr>
            </w:pPr>
            <w:r>
              <w:t>Regionalna Dyrekcja Ochrony Środowiska w Rzeszowie</w:t>
            </w:r>
          </w:p>
        </w:tc>
      </w:tr>
      <w:tr w:rsidR="00460A3A" w14:paraId="172A83A4" w14:textId="77777777" w:rsidTr="00460A3A">
        <w:tc>
          <w:tcPr>
            <w:tcW w:w="4531" w:type="dxa"/>
            <w:vAlign w:val="center"/>
          </w:tcPr>
          <w:p w14:paraId="1778C109" w14:textId="60508ED5" w:rsidR="00460A3A" w:rsidRDefault="00460A3A" w:rsidP="00460A3A">
            <w:pPr>
              <w:spacing w:before="0" w:after="160"/>
              <w:rPr>
                <w:color w:val="000000" w:themeColor="text1"/>
              </w:rPr>
            </w:pPr>
            <w:r>
              <w:t>SOPO</w:t>
            </w:r>
          </w:p>
        </w:tc>
        <w:tc>
          <w:tcPr>
            <w:tcW w:w="4531" w:type="dxa"/>
            <w:vAlign w:val="center"/>
          </w:tcPr>
          <w:p w14:paraId="0E9221E2" w14:textId="0D846ABB" w:rsidR="00460A3A" w:rsidRDefault="00460A3A" w:rsidP="00460A3A">
            <w:pPr>
              <w:spacing w:before="0" w:after="160"/>
              <w:rPr>
                <w:color w:val="000000" w:themeColor="text1"/>
              </w:rPr>
            </w:pPr>
            <w:r>
              <w:t xml:space="preserve">System Osłony </w:t>
            </w:r>
            <w:proofErr w:type="spellStart"/>
            <w:r>
              <w:t>Przeciwosuwiskowej</w:t>
            </w:r>
            <w:proofErr w:type="spellEnd"/>
          </w:p>
        </w:tc>
      </w:tr>
      <w:tr w:rsidR="00460A3A" w14:paraId="42BC7BAE" w14:textId="77777777" w:rsidTr="00460A3A">
        <w:tc>
          <w:tcPr>
            <w:tcW w:w="4531" w:type="dxa"/>
            <w:vAlign w:val="center"/>
          </w:tcPr>
          <w:p w14:paraId="1BDBE6E4" w14:textId="2BFF4A3F" w:rsidR="00460A3A" w:rsidRDefault="00460A3A" w:rsidP="00460A3A">
            <w:pPr>
              <w:spacing w:before="0" w:after="160"/>
              <w:rPr>
                <w:color w:val="000000" w:themeColor="text1"/>
              </w:rPr>
            </w:pPr>
            <w:r>
              <w:t>SP</w:t>
            </w:r>
          </w:p>
        </w:tc>
        <w:tc>
          <w:tcPr>
            <w:tcW w:w="4531" w:type="dxa"/>
            <w:vAlign w:val="center"/>
          </w:tcPr>
          <w:p w14:paraId="5E356DA7" w14:textId="7BD02335" w:rsidR="00460A3A" w:rsidRDefault="00460A3A" w:rsidP="00460A3A">
            <w:pPr>
              <w:spacing w:before="0" w:after="160"/>
              <w:rPr>
                <w:color w:val="000000" w:themeColor="text1"/>
              </w:rPr>
            </w:pPr>
            <w:r>
              <w:t>Skarb Państwa</w:t>
            </w:r>
          </w:p>
        </w:tc>
      </w:tr>
      <w:tr w:rsidR="00460A3A" w14:paraId="5B057EA5" w14:textId="77777777" w:rsidTr="00460A3A">
        <w:tc>
          <w:tcPr>
            <w:tcW w:w="4531" w:type="dxa"/>
            <w:vAlign w:val="center"/>
          </w:tcPr>
          <w:p w14:paraId="00944106" w14:textId="7AE39DAA" w:rsidR="00460A3A" w:rsidRDefault="00460A3A" w:rsidP="00460A3A">
            <w:pPr>
              <w:spacing w:before="0" w:after="160"/>
              <w:rPr>
                <w:color w:val="000000" w:themeColor="text1"/>
              </w:rPr>
            </w:pPr>
            <w:r>
              <w:t>WFOŚiGW</w:t>
            </w:r>
          </w:p>
        </w:tc>
        <w:tc>
          <w:tcPr>
            <w:tcW w:w="4531" w:type="dxa"/>
            <w:vAlign w:val="center"/>
          </w:tcPr>
          <w:p w14:paraId="528F3588" w14:textId="65F25ED7" w:rsidR="00460A3A" w:rsidRDefault="00460A3A" w:rsidP="00460A3A">
            <w:pPr>
              <w:spacing w:before="0" w:after="160"/>
              <w:rPr>
                <w:color w:val="000000" w:themeColor="text1"/>
              </w:rPr>
            </w:pPr>
            <w:r>
              <w:t>Wojewódzki Fundusz Ochrony Środowiska i Gospodarki Wodnej w Rzeszowie</w:t>
            </w:r>
          </w:p>
        </w:tc>
      </w:tr>
      <w:tr w:rsidR="00460A3A" w14:paraId="0A516594" w14:textId="77777777" w:rsidTr="00460A3A">
        <w:tc>
          <w:tcPr>
            <w:tcW w:w="4531" w:type="dxa"/>
            <w:vAlign w:val="center"/>
          </w:tcPr>
          <w:p w14:paraId="1ABC54C9" w14:textId="05317E2E" w:rsidR="00460A3A" w:rsidRDefault="00460A3A" w:rsidP="00460A3A">
            <w:pPr>
              <w:spacing w:before="0" w:after="160"/>
              <w:rPr>
                <w:color w:val="000000" w:themeColor="text1"/>
              </w:rPr>
            </w:pPr>
            <w:r>
              <w:t>WIOŚ</w:t>
            </w:r>
          </w:p>
        </w:tc>
        <w:tc>
          <w:tcPr>
            <w:tcW w:w="4531" w:type="dxa"/>
            <w:vAlign w:val="center"/>
          </w:tcPr>
          <w:p w14:paraId="460D610F" w14:textId="0C6A6541" w:rsidR="00460A3A" w:rsidRDefault="00460A3A" w:rsidP="00460A3A">
            <w:pPr>
              <w:spacing w:before="0" w:after="160"/>
              <w:rPr>
                <w:color w:val="000000" w:themeColor="text1"/>
              </w:rPr>
            </w:pPr>
            <w:r>
              <w:t>Wojewódzki Inspektorat Ochrony Środowiska w Rzeszowie</w:t>
            </w:r>
          </w:p>
        </w:tc>
      </w:tr>
      <w:tr w:rsidR="00460A3A" w14:paraId="3616EA51" w14:textId="77777777" w:rsidTr="00460A3A">
        <w:tc>
          <w:tcPr>
            <w:tcW w:w="4531" w:type="dxa"/>
            <w:vAlign w:val="center"/>
          </w:tcPr>
          <w:p w14:paraId="4CFBA47C" w14:textId="79119D5C" w:rsidR="00460A3A" w:rsidRDefault="00460A3A" w:rsidP="00460A3A">
            <w:pPr>
              <w:spacing w:before="0" w:after="160"/>
              <w:rPr>
                <w:color w:val="000000" w:themeColor="text1"/>
              </w:rPr>
            </w:pPr>
            <w:r>
              <w:t>ZDR</w:t>
            </w:r>
          </w:p>
        </w:tc>
        <w:tc>
          <w:tcPr>
            <w:tcW w:w="4531" w:type="dxa"/>
            <w:vAlign w:val="center"/>
          </w:tcPr>
          <w:p w14:paraId="6CE20641" w14:textId="33CEB88D" w:rsidR="00460A3A" w:rsidRDefault="00460A3A" w:rsidP="00460A3A">
            <w:pPr>
              <w:spacing w:before="0" w:after="160"/>
              <w:rPr>
                <w:color w:val="000000" w:themeColor="text1"/>
              </w:rPr>
            </w:pPr>
            <w:r>
              <w:t>Zakład dużego ryzyka wystąpienia awarii przemysłowej</w:t>
            </w:r>
          </w:p>
        </w:tc>
      </w:tr>
      <w:tr w:rsidR="00460A3A" w14:paraId="56BF667C" w14:textId="77777777" w:rsidTr="00460A3A">
        <w:tc>
          <w:tcPr>
            <w:tcW w:w="4531" w:type="dxa"/>
            <w:vAlign w:val="center"/>
          </w:tcPr>
          <w:p w14:paraId="662D6D97" w14:textId="7A2DBC0D" w:rsidR="00460A3A" w:rsidRDefault="00460A3A" w:rsidP="00460A3A">
            <w:pPr>
              <w:spacing w:before="0" w:after="160"/>
              <w:rPr>
                <w:color w:val="000000" w:themeColor="text1"/>
              </w:rPr>
            </w:pPr>
            <w:r>
              <w:t>ZPO</w:t>
            </w:r>
          </w:p>
        </w:tc>
        <w:tc>
          <w:tcPr>
            <w:tcW w:w="4531" w:type="dxa"/>
            <w:vAlign w:val="center"/>
          </w:tcPr>
          <w:p w14:paraId="77D2381B" w14:textId="47942F1D" w:rsidR="00460A3A" w:rsidRDefault="00460A3A" w:rsidP="00460A3A">
            <w:pPr>
              <w:spacing w:before="0" w:after="160"/>
              <w:rPr>
                <w:color w:val="000000" w:themeColor="text1"/>
              </w:rPr>
            </w:pPr>
            <w:r>
              <w:t>Zapobieganie powstawaniu odpadów</w:t>
            </w:r>
          </w:p>
        </w:tc>
      </w:tr>
      <w:tr w:rsidR="00460A3A" w14:paraId="4C365FB2" w14:textId="77777777" w:rsidTr="00460A3A">
        <w:tc>
          <w:tcPr>
            <w:tcW w:w="4531" w:type="dxa"/>
            <w:vAlign w:val="center"/>
          </w:tcPr>
          <w:p w14:paraId="0D5BDE5A" w14:textId="1AE0570F" w:rsidR="00460A3A" w:rsidRDefault="00460A3A" w:rsidP="00460A3A">
            <w:pPr>
              <w:spacing w:before="0" w:after="160"/>
              <w:rPr>
                <w:color w:val="000000" w:themeColor="text1"/>
              </w:rPr>
            </w:pPr>
            <w:r>
              <w:lastRenderedPageBreak/>
              <w:t>ZZR</w:t>
            </w:r>
          </w:p>
        </w:tc>
        <w:tc>
          <w:tcPr>
            <w:tcW w:w="4531" w:type="dxa"/>
            <w:vAlign w:val="center"/>
          </w:tcPr>
          <w:p w14:paraId="186DED54" w14:textId="2B78A707" w:rsidR="00460A3A" w:rsidRDefault="00460A3A" w:rsidP="00460A3A">
            <w:pPr>
              <w:spacing w:before="0" w:after="160"/>
              <w:rPr>
                <w:color w:val="000000" w:themeColor="text1"/>
              </w:rPr>
            </w:pPr>
            <w:r>
              <w:t>Zakład o zwiększonym ryzyku wystąpienia awarii przemysłowej</w:t>
            </w:r>
          </w:p>
        </w:tc>
      </w:tr>
    </w:tbl>
    <w:p w14:paraId="226949F3" w14:textId="2FB39473" w:rsidR="00C83020" w:rsidRDefault="00EB2E5C" w:rsidP="00C5498B">
      <w:pPr>
        <w:spacing w:before="0" w:after="160"/>
        <w:rPr>
          <w:color w:val="000000" w:themeColor="text1"/>
        </w:rPr>
      </w:pPr>
      <w:r>
        <w:rPr>
          <w:color w:val="000000" w:themeColor="text1"/>
        </w:rPr>
        <w:br w:type="page"/>
      </w:r>
    </w:p>
    <w:p w14:paraId="0247A961" w14:textId="00DAEECF" w:rsidR="00C83020" w:rsidRPr="00076D03" w:rsidRDefault="00C83020" w:rsidP="00076D03">
      <w:pPr>
        <w:pStyle w:val="Nagwek1"/>
      </w:pPr>
      <w:bookmarkStart w:id="0" w:name="_Toc152846454"/>
      <w:r w:rsidRPr="00076D03">
        <w:lastRenderedPageBreak/>
        <w:t>Wstęp</w:t>
      </w:r>
      <w:bookmarkEnd w:id="0"/>
    </w:p>
    <w:p w14:paraId="29B080C4" w14:textId="36245231" w:rsidR="00C5498B" w:rsidRDefault="00704EE7" w:rsidP="00C5498B">
      <w:pPr>
        <w:pStyle w:val="Nagwek2"/>
        <w:rPr>
          <w:color w:val="384DE5"/>
        </w:rPr>
      </w:pPr>
      <w:bookmarkStart w:id="1" w:name="_Toc152846455"/>
      <w:r w:rsidRPr="00076D03">
        <w:rPr>
          <w:color w:val="384DE5"/>
        </w:rPr>
        <w:t>Podstawa prawna i cel opracowania</w:t>
      </w:r>
      <w:bookmarkEnd w:id="1"/>
    </w:p>
    <w:p w14:paraId="3D6C37B9" w14:textId="77777777" w:rsidR="00C5498B" w:rsidRDefault="00C5498B" w:rsidP="00C5498B">
      <w:r>
        <w:t xml:space="preserve">Zarząd Województwa Podkarpackiego, realizując obowiązek wynikający z art. 17 ust. 1 ustawy z dnia 27 kwietnia 2001 r. Prawo ochrony środowiska (ustawa POŚ), sporządza wojewódzki program ochrony środowiska. </w:t>
      </w:r>
    </w:p>
    <w:p w14:paraId="6BDBABE8" w14:textId="0CDB4690" w:rsidR="00C5498B" w:rsidRDefault="00C5498B" w:rsidP="00C5498B">
      <w:r>
        <w:t>Niniejszy dokument pn. „</w:t>
      </w:r>
      <w:bookmarkStart w:id="2" w:name="_Hlk146891644"/>
      <w:r>
        <w:t xml:space="preserve">Program ochrony środowiska dla Województwa Podkarpackiego na lata 2024-2027 z perspektywą do 2031 r.” (dalej: Program) jest aktualizacją obowiązującego dotychczas programu ochrony środowiska pn. „Program ochrony środowiska dla Województwa Podkarpackiego na lata 2020-2023 z perspektywą do 2027 r. (przyjęty uchwałą nr XXXI/521/21 Sejmiku Województwa Podkarpackiego z dnia 19.01.2021 r.). </w:t>
      </w:r>
    </w:p>
    <w:p w14:paraId="1CD49F20" w14:textId="79AC755F" w:rsidR="00C5498B" w:rsidRDefault="0038157B" w:rsidP="00C5498B">
      <w:bookmarkStart w:id="3" w:name="_Hlk146891699"/>
      <w:bookmarkEnd w:id="2"/>
      <w:r>
        <w:t xml:space="preserve">Nadrzędnym celem tworzenia Programu jest wypracowanie strategii w zakresie ochrony środowiska jak również konkretnych działań </w:t>
      </w:r>
      <w:r>
        <w:tab/>
        <w:t>prowadzących do zmniejszenia emisji zanieczyszczeń do środowiska, ograniczenia zmian klimatycznych oraz mających na celu racjonalne wykorzystanie zasobów środowiska. Program realizuje założenia</w:t>
      </w:r>
      <w:r w:rsidR="00C5498B">
        <w:t xml:space="preserve"> m.in.: „Strategii na rzecz Odpowiedzialnego Rozwoju do roku 2020 (z perspektywą do 2030 r.)", „Strategii Zrównoważonego Rozwoju Transportu do 2030 roku”</w:t>
      </w:r>
      <w:r>
        <w:t>, „K</w:t>
      </w:r>
      <w:r w:rsidRPr="0038157B">
        <w:t>rajow</w:t>
      </w:r>
      <w:r>
        <w:t>ego</w:t>
      </w:r>
      <w:r w:rsidRPr="0038157B">
        <w:t xml:space="preserve"> </w:t>
      </w:r>
      <w:r>
        <w:t>p</w:t>
      </w:r>
      <w:r w:rsidRPr="0038157B">
        <w:t>lan</w:t>
      </w:r>
      <w:r>
        <w:t>u</w:t>
      </w:r>
      <w:r w:rsidRPr="0038157B">
        <w:t xml:space="preserve"> na rzecz energii i klimatu na lata 2021-2030”</w:t>
      </w:r>
      <w:r w:rsidR="00C5498B" w:rsidRPr="0038157B">
        <w:t xml:space="preserve"> </w:t>
      </w:r>
      <w:r w:rsidR="00C5498B">
        <w:t>oraz „Polityki Energetycznej Polski do 2040 roku”</w:t>
      </w:r>
      <w:r>
        <w:t>, ze szczególnym uwzględnieniem „Polityki ekologicznej państwa 2030”.</w:t>
      </w:r>
    </w:p>
    <w:p w14:paraId="0F59D724" w14:textId="77777777" w:rsidR="007833D1" w:rsidRDefault="00327A51" w:rsidP="007833D1">
      <w:r>
        <w:t>Niniejszy Program realizuje również założenia w zakresie ochrony środowiska zawarte w „Strategii rozwoju województwa – Podkarpackie 2030” oraz innych dokumentach wojewódzkich.</w:t>
      </w:r>
      <w:bookmarkEnd w:id="3"/>
      <w:r>
        <w:t xml:space="preserve"> Jednym z obszarów tematycznych „Strategii Rozwoju Województwa – Podkarpackie 2030” jest infrastruktura dla zrównoważonego rozwoju i środowiska. W ramach założeń tego obszaru sformułowano działania ukierunkowane na rozwój zrównoważonej infrastruktury transportowej, przeciwdziałanie zmianom klimatu, a także zapobieganie i minimalizowanie skutków zagrożeń antropogenicznych. Ponadto, </w:t>
      </w:r>
      <w:r w:rsidR="007833D1" w:rsidRPr="000F1446">
        <w:t>zwrócono</w:t>
      </w:r>
      <w:r w:rsidR="007833D1">
        <w:t xml:space="preserve"> </w:t>
      </w:r>
      <w:r w:rsidR="007833D1" w:rsidRPr="000F1446">
        <w:t>uwagę na racjonalną i</w:t>
      </w:r>
      <w:r w:rsidR="007833D1">
        <w:t xml:space="preserve"> </w:t>
      </w:r>
      <w:r w:rsidR="007833D1" w:rsidRPr="000F1446">
        <w:t>zrównoważoną</w:t>
      </w:r>
      <w:r w:rsidR="007833D1">
        <w:t xml:space="preserve"> </w:t>
      </w:r>
      <w:r w:rsidR="007833D1" w:rsidRPr="000F1446">
        <w:t>gospodarkę wodnościekową,</w:t>
      </w:r>
      <w:r w:rsidR="007833D1">
        <w:t xml:space="preserve"> </w:t>
      </w:r>
      <w:r w:rsidR="007833D1" w:rsidRPr="000F1446">
        <w:t>gospodarkę</w:t>
      </w:r>
      <w:r w:rsidR="007833D1">
        <w:t xml:space="preserve"> </w:t>
      </w:r>
      <w:r w:rsidR="007833D1" w:rsidRPr="000F1446">
        <w:t>odpadami, rozwój</w:t>
      </w:r>
      <w:r w:rsidR="007833D1">
        <w:t xml:space="preserve"> </w:t>
      </w:r>
      <w:r w:rsidR="007833D1" w:rsidRPr="000F1446">
        <w:t>gospodarki o obiegu</w:t>
      </w:r>
      <w:r w:rsidR="007833D1">
        <w:t xml:space="preserve"> </w:t>
      </w:r>
      <w:r w:rsidR="007833D1" w:rsidRPr="000F1446">
        <w:t>zamkniętym jak</w:t>
      </w:r>
      <w:r w:rsidR="007833D1">
        <w:t xml:space="preserve"> </w:t>
      </w:r>
      <w:r w:rsidR="007833D1" w:rsidRPr="000F1446">
        <w:t xml:space="preserve">również </w:t>
      </w:r>
      <w:r w:rsidR="007833D1" w:rsidRPr="00E22D60">
        <w:t>gospodarki niskoemisyjnej</w:t>
      </w:r>
      <w:r w:rsidR="007833D1" w:rsidRPr="000F1446">
        <w:rPr>
          <w:rFonts w:ascii="Lato-BoldItalic" w:hAnsi="Lato-BoldItalic" w:cs="Lato-BoldItalic"/>
          <w:b/>
          <w:bCs/>
        </w:rPr>
        <w:t xml:space="preserve"> </w:t>
      </w:r>
      <w:r w:rsidR="007833D1" w:rsidRPr="000F1446">
        <w:t>oraz</w:t>
      </w:r>
      <w:r w:rsidR="007833D1">
        <w:t xml:space="preserve"> </w:t>
      </w:r>
      <w:r w:rsidR="007833D1" w:rsidRPr="000F1446">
        <w:t>poprawę świadomości</w:t>
      </w:r>
      <w:r w:rsidR="007833D1">
        <w:t xml:space="preserve"> </w:t>
      </w:r>
      <w:r w:rsidR="007833D1" w:rsidRPr="000F1446">
        <w:t>ekologicznej</w:t>
      </w:r>
      <w:r w:rsidR="007833D1">
        <w:t xml:space="preserve"> </w:t>
      </w:r>
      <w:r w:rsidR="007833D1" w:rsidRPr="000F1446">
        <w:t>społeczeństwa.</w:t>
      </w:r>
    </w:p>
    <w:p w14:paraId="0D447D01" w14:textId="66275E4F" w:rsidR="00086163" w:rsidRDefault="00704EE7" w:rsidP="007833D1">
      <w:pPr>
        <w:rPr>
          <w:color w:val="384DE5"/>
        </w:rPr>
      </w:pPr>
      <w:r w:rsidRPr="00076D03">
        <w:rPr>
          <w:color w:val="384DE5"/>
        </w:rPr>
        <w:t>Metodyka sporządzania Programu</w:t>
      </w:r>
    </w:p>
    <w:p w14:paraId="3CA75C64" w14:textId="6E85698A" w:rsidR="008E47BE" w:rsidRDefault="008E47BE" w:rsidP="008E47BE">
      <w:r>
        <w:t xml:space="preserve">Program sporządzono zgodnie z wymaganiami zawartymi w „Wytycznych do opracowania wojewódzkich, powiatowych i gminnych programów ochrony środowiska” </w:t>
      </w:r>
      <w:r>
        <w:rPr>
          <w:rStyle w:val="Odwoanieprzypisudolnego"/>
        </w:rPr>
        <w:footnoteReference w:id="1"/>
      </w:r>
      <w:r>
        <w:t xml:space="preserve"> (zwanymi w dalszej części dokumentu „Wytycznymi”), ze szczególnym </w:t>
      </w:r>
      <w:r>
        <w:lastRenderedPageBreak/>
        <w:t>uwzględnieniem aspektów dotyczących adaptacji do zmian klimatu, a także zagadnień horyzontalnych.</w:t>
      </w:r>
    </w:p>
    <w:p w14:paraId="754A40DD" w14:textId="11A7AF8F" w:rsidR="008E47BE" w:rsidRDefault="008E47BE" w:rsidP="00E22C74">
      <w:r>
        <w:t>Metodyka sporządzenia Programu opiera się na analizie danych wejściowych, identyfikacji problemów i zagrożeń w poszczególnych kierunkach interwencji, wyznaczeniu celów strategicznych, przeprowadzeniu procedur opiniowania przez właściwe organy oraz przeprowadzeniu konsultacji społecznych</w:t>
      </w:r>
      <w:r w:rsidR="000B6F0B">
        <w:t>.</w:t>
      </w:r>
    </w:p>
    <w:p w14:paraId="43ABAF98" w14:textId="4F57155C" w:rsidR="000B6F0B" w:rsidRPr="00076D03" w:rsidRDefault="000B6F0B" w:rsidP="00E22C74">
      <w:r>
        <w:t xml:space="preserve">Analiza danych wejściowych opiera się na danych pochodzących z wiarygodnych źródeł, m.in. z: Państwowego Monitoringu Środowiska, Głównego Urzędu Statystycznego, Państwowej Inspekcji Sanitarnej, Generalnej Dyrekcji Ochrony Środowiska, Krajowego Zarządu Gospodarki Wodnej, zarządów melioracji i urządzeń wodnych oraz Urzędu Marszałkowskiego. </w:t>
      </w:r>
    </w:p>
    <w:p w14:paraId="33A6DDF5" w14:textId="77777777" w:rsidR="00086163" w:rsidRDefault="00086163">
      <w:pPr>
        <w:spacing w:before="0" w:after="160"/>
        <w:rPr>
          <w:rFonts w:eastAsiaTheme="majorEastAsia" w:cstheme="majorBidi"/>
          <w:b/>
          <w:color w:val="2F5496" w:themeColor="accent1" w:themeShade="BF"/>
          <w:sz w:val="26"/>
          <w:szCs w:val="26"/>
        </w:rPr>
      </w:pPr>
      <w:r>
        <w:br w:type="page"/>
      </w:r>
    </w:p>
    <w:p w14:paraId="334924C6" w14:textId="498698A3" w:rsidR="00F20B9D" w:rsidRDefault="00704EE7" w:rsidP="00F20B9D">
      <w:pPr>
        <w:pStyle w:val="Nagwek1"/>
      </w:pPr>
      <w:bookmarkStart w:id="4" w:name="_Toc152846456"/>
      <w:r w:rsidRPr="00076D03">
        <w:lastRenderedPageBreak/>
        <w:t>Streszczenie</w:t>
      </w:r>
      <w:bookmarkEnd w:id="4"/>
    </w:p>
    <w:p w14:paraId="163C01F5" w14:textId="77777777" w:rsidR="00D613D8" w:rsidRDefault="00D613D8" w:rsidP="00D613D8">
      <w:r>
        <w:t xml:space="preserve">Program ochrony środowiska dla Województwa Podkarpackiego na lata 2024-2027 z perspektywą do 2031 r.” (dalej: Program) jest aktualizacją obowiązującego dotychczas programu ochrony środowiska pn. „Program ochrony środowiska dla Województwa Podkarpackiego na lata 2020-2023 z perspektywą do 2027 r. (przyjęty uchwałą nr XXXI/521/21 Sejmiku Województwa Podkarpackiego z dnia 19.01.2021 r.). </w:t>
      </w:r>
    </w:p>
    <w:p w14:paraId="1723C469" w14:textId="77777777" w:rsidR="00D613D8" w:rsidRDefault="00D613D8" w:rsidP="00D613D8">
      <w:r>
        <w:t xml:space="preserve">Program sporządzony został zgodnie z wymaganiami zawartymi w „Wytycznych do opracowania wojewódzkich, powiatowych i gminnych programów ochrony środowiska” (zwanych w dalszej części dokumentu „Wytycznymi”). Nadrzędnym celem tworzenia Programu jest wypracowanie strategii w zakresie ochrony środowiska jak również konkretnych działań </w:t>
      </w:r>
      <w:r>
        <w:tab/>
        <w:t>prowadzących do zmniejszenia emisji zanieczyszczeń do środowiska, ograniczenia zmian klimatycznych oraz mających na celu racjonalne wykorzystanie zasobów środowiska. Program realizuje założenia m.in.: „Strategii na rzecz Odpowiedzialnego Rozwoju do roku 2020 (z perspektywą do 2030 r.)", „Strategii Zrównoważonego Rozwoju Transportu do 2030 roku”, „K</w:t>
      </w:r>
      <w:r w:rsidRPr="0038157B">
        <w:t>rajow</w:t>
      </w:r>
      <w:r>
        <w:t>ego</w:t>
      </w:r>
      <w:r w:rsidRPr="0038157B">
        <w:t xml:space="preserve"> </w:t>
      </w:r>
      <w:r>
        <w:t>p</w:t>
      </w:r>
      <w:r w:rsidRPr="0038157B">
        <w:t>lan</w:t>
      </w:r>
      <w:r>
        <w:t>u</w:t>
      </w:r>
      <w:r w:rsidRPr="0038157B">
        <w:t xml:space="preserve"> na rzecz energii i klimatu na lata 2021-2030” </w:t>
      </w:r>
      <w:r>
        <w:t>oraz „Polityki Energetycznej Polski do 2040 roku”, ze szczególnym uwzględnieniem „Polityki ekologicznej państwa 2030”. Niniejszy Program realizuje również założenia w zakresie ochrony środowiska zawarte w „Strategii rozwoju województwa – Podkarpackie 2030” oraz innych dokumentach wojewódzkich. Wymóg prawny opracowania Programu Ochrony Środowiska wynika z art. 17 ust. 1 Prawo ochrony środowiska. Zakres czasowy Programu obejmuje lata 2024-2027.</w:t>
      </w:r>
    </w:p>
    <w:p w14:paraId="5232B0A8" w14:textId="77777777" w:rsidR="00D613D8" w:rsidRDefault="00D613D8" w:rsidP="00D613D8">
      <w:r>
        <w:t xml:space="preserve">W dokumencie opisanych jest 11 obszarów interwencji, odpowiadających poszczególnym komponentom środowiska, bądź też obszarom mającym wpływ na stan środowiska. Opis poszczególnych obszarów zawiera analizę stanu aktualnego środowiska, identyfikację problemów, które na danym obszarze występują oraz wyznaczenie celów i działań zmierzających do poprawy stanu danego komponentu. W Programie zawarte są również wskazania w zakresie monitorowania postępu wdrażania działań poprzez dobór odpowiednich wskaźników środowiskowych. Program zawiera także zagadnienia horyzontalne, które wskazane są w Wytycznych: adaptacja do zmian klimatu, nadzwyczajne zagrożenia środowiska, edukacja ekologiczna oraz monitoring środowiska. </w:t>
      </w:r>
    </w:p>
    <w:p w14:paraId="7DB005ED" w14:textId="77777777" w:rsidR="00D613D8" w:rsidRDefault="00D613D8" w:rsidP="00D613D8">
      <w:r>
        <w:t>Problemy związane z klimatem, występujące na terenie województwa podkarpackiego, związane są z postępującymi zmianami klimatycznymi, wpływającymi na jakość życia ludzi, zwierząt i roślin, a także występującymi zjawiskami ekstremalnymi. Aby prawidłowo zarządzać kwestiami związanymi ze zmianami klimatu i jego ochroną, niezbędne jest wypracowanie odpowiedniej i spójnej polityki przestrzennej województwa – działanie to jest wskazane jako działanie naprawcze.</w:t>
      </w:r>
    </w:p>
    <w:p w14:paraId="64E060B0" w14:textId="4F98FA45" w:rsidR="00D613D8" w:rsidRPr="00D44D53" w:rsidRDefault="00D919F4" w:rsidP="00D613D8">
      <w:pPr>
        <w:rPr>
          <w:szCs w:val="24"/>
        </w:rPr>
      </w:pPr>
      <w:r>
        <w:lastRenderedPageBreak/>
        <w:t>W zakresie ochrony powietrza, głównym problemem jest niewystarczający poziom wykorzystania dostępnych i brak własnych środków na realizację zadań związanych z ograniczeniem emisji z sektora komunalno-bytowego.</w:t>
      </w:r>
      <w:r w:rsidR="00D613D8">
        <w:t xml:space="preserve"> Głównym źródłem zanieczyszczenia powietrza w województwie podkarpackim jest emisja antropogeniczna, pochodząca z sektora komunalno-bytowego (emisja powierzchniowa). Wpływ na jakość powietrza na terenie województwa ma także emisja pochodząca ze środków transportu i unosu zanieczyszczeń z nawierzchni dróg (emisja liniowa), emisja napływowa pochodząca spoza województwa oraz emisja z procesów energetycznego spalania paliw i przemysłowych procesów technologicznych (emisja punktowa). Wśród głównych działań naprawczych z </w:t>
      </w:r>
      <w:r w:rsidR="005458CB">
        <w:t>ochrony</w:t>
      </w:r>
      <w:r w:rsidR="00D613D8">
        <w:t xml:space="preserve"> powietrza wskazano rozwój i modernizację sieci gazowej i ciepłowniczej. </w:t>
      </w:r>
      <w:r w:rsidR="00D613D8" w:rsidRPr="00C04CAA">
        <w:t xml:space="preserve">Istotne znaczenie ma podjęcie działań w zakresie kierunku interwencji – </w:t>
      </w:r>
      <w:r w:rsidR="00D613D8" w:rsidRPr="00C04CAA">
        <w:rPr>
          <w:szCs w:val="24"/>
        </w:rPr>
        <w:t>ograniczenie emisji komunikacyjnej prowadzące do obniżenia emisji z transportu.</w:t>
      </w:r>
    </w:p>
    <w:p w14:paraId="0EEA2911" w14:textId="77777777" w:rsidR="00D613D8" w:rsidRDefault="00D613D8" w:rsidP="00D613D8">
      <w:r>
        <w:t xml:space="preserve">Na terenie województwa klimat akustyczny kształtowany jest głównie przez hałas komunikacyjny, a w szczególności przez hałas drogowy. Powstawanie hałasu spowodowane jest ruchem i ciągle wzrastającą liczbą pojazdów poruszających się po drogach, a także złym stanem technicznym dróg i pojazdów. Mniejsze znaczenie odgrywa hałas kolejowy i hałas przemysłowy, który emitowany jest w punktowych miejscach i występuje stosunkowo rzadziej niż hałas drogowy. W obszarze interwencji zagrożenia hałasem zaproponowano działania związane z poprawą standardów klimatu akustycznego – monitoring hałasu, stosowanie zabezpieczeń przeciwhałasowych, sporządzanie odpowiednich dokumentów, a także przebudowę dróg. </w:t>
      </w:r>
    </w:p>
    <w:p w14:paraId="48361E95" w14:textId="77777777" w:rsidR="00D613D8" w:rsidRDefault="00D613D8" w:rsidP="00D613D8">
      <w:r>
        <w:t xml:space="preserve">W zakresie pól elektromagnetycznych nie odnotowano występowania przekroczenia wartości dopuszczalnych. W tym obszarze zalecana jest kontynuacja monitoringu jego poziomów, w celu szybkiej reakcji na ewentualne przekroczenia wartości dopuszczalnych jak również </w:t>
      </w:r>
      <w:r>
        <w:rPr>
          <w:szCs w:val="24"/>
        </w:rPr>
        <w:t>przestrzeganie zapisów w miejscowych planach zagospodarowania przestrzennego dotyczących ochrony przed polami elektromagnetycznymi.</w:t>
      </w:r>
    </w:p>
    <w:p w14:paraId="5F4016D0" w14:textId="1CF77E3B" w:rsidR="00D613D8" w:rsidRDefault="00F37CB9" w:rsidP="00D613D8">
      <w:r>
        <w:t>Województwo podkarpackie położone jest w trzech regionach wodnych obszaru Dorzecza Wisły: regionie wodnym Górnej-Wschodniej Wisły, regionie wodnym Górnej-Zachodniej Wisły i regionie wodnym Bugu oraz w obszarze dorzecza Dniestru, w regionie wodnym Dniestru.</w:t>
      </w:r>
      <w:r w:rsidR="00D613D8">
        <w:t xml:space="preserve"> Na terenie województwa zlokalizowanych jest 209 jednolitych części wód powierzchniowych rzecznych (JCWP), tj.: 206 JCWP rzecznych oraz 3 JCWP zbiornikowe. Na podstawie uzyskanych wyników badań, stan wszystkich badanych JCWP oceniono jako zły. W celu ochrony wód w kontekście zrównoważonego gospodarowania wodą, powinny zostać podjęte następujące działania: przeciwdziałanie skutkom suszy, wprowadzenie elementów zielono-niebieskiej infrastruktury, a także projektowanie nowych obiektów oraz rozbudowa istniejących obiektów ochrony przeciwpowodziowej.</w:t>
      </w:r>
    </w:p>
    <w:p w14:paraId="38B81DDA" w14:textId="77777777" w:rsidR="00D613D8" w:rsidRDefault="00D613D8" w:rsidP="00D613D8">
      <w:pPr>
        <w:rPr>
          <w:szCs w:val="24"/>
        </w:rPr>
      </w:pPr>
      <w:r>
        <w:lastRenderedPageBreak/>
        <w:t xml:space="preserve">W zakresie gospodarki wodno-ściekowej zaproponowano zadania związane z prowadzeniem kontroli przestrzegania przez podmioty warunków wprowadzania ścieków do wód lub do ziemi, dalszą poprawą procesu oczyszczania ścieków poprzez wprowadzenie niezbędnych inwestycji w infrastrukturę, budową, rozbudową i modernizacją sieci wodociągowej i kanalizacyjnej oraz </w:t>
      </w:r>
      <w:r>
        <w:rPr>
          <w:szCs w:val="24"/>
        </w:rPr>
        <w:t>wykorzystaniem ścieków oraz osadów ściekowych do wytwarzania biogazu służącego do produkcji energii elektrycznej i ciepła.</w:t>
      </w:r>
    </w:p>
    <w:p w14:paraId="0A5E0A71" w14:textId="77777777" w:rsidR="00D613D8" w:rsidRDefault="00D613D8" w:rsidP="00D613D8">
      <w:r>
        <w:t xml:space="preserve">Obszar województwa podkarpackiego częściowo przynależy do platformy zachodnioeuropejskiej oraz w części do orogenu karpackiego. Z uwagi na złożoną budowę geologiczną na omawianym obszarze występują różnego rodzaju zasoby geologiczne, od surowców skalnych i chemicznych po energetyczne takie jak ropa naftowa i gaz ziemny. Celem tego obszaru interwencji jest </w:t>
      </w:r>
      <w:r>
        <w:rPr>
          <w:szCs w:val="24"/>
        </w:rPr>
        <w:t>o</w:t>
      </w:r>
      <w:r w:rsidRPr="00AD2472">
        <w:rPr>
          <w:szCs w:val="24"/>
        </w:rPr>
        <w:t>chrona i racjonalna gospodarka zasobami geologicznymi wraz z minimalizacją  negatywnego wpływu na środowisko</w:t>
      </w:r>
      <w:r>
        <w:rPr>
          <w:szCs w:val="24"/>
        </w:rPr>
        <w:t>, a wyznaczone zadania związane są z rozpoznawaniem i dokumentowaniem nowych złóż geologicznych, ochroną planistyczną złóż kopalin, a także rekultywacją terenów po zakończeniu wydobycia kopalin.</w:t>
      </w:r>
    </w:p>
    <w:p w14:paraId="54C34726" w14:textId="77777777" w:rsidR="00D613D8" w:rsidRDefault="00D613D8" w:rsidP="00D613D8">
      <w:r>
        <w:t>Gleby znajdujące się na terenie województwa podkarpackiego to gleby płowe i brunatne, rdzawe i bielicowe, pyłowe (mady), a także czarnoziemy. Na terenie województwa dochodzi do ruchów masowych ziemi i osuwisk, co spowodowane jest budową geologiczną obszaru oraz spiętrzeniami wody w rzekach, falowaniem i erozją stoków. W Programie zaproponowano rozwiązania, których celem jest o</w:t>
      </w:r>
      <w:r w:rsidRPr="00A8059D">
        <w:rPr>
          <w:szCs w:val="24"/>
        </w:rPr>
        <w:t>chrona powierzchni ziemi, gleb oraz minimalizowanie i usuwanie skutków zmian klimatu, w tym osuwisk</w:t>
      </w:r>
      <w:r>
        <w:t xml:space="preserve">, takie jak: </w:t>
      </w:r>
      <w:proofErr w:type="spellStart"/>
      <w:r>
        <w:rPr>
          <w:szCs w:val="24"/>
        </w:rPr>
        <w:t>r</w:t>
      </w:r>
      <w:r w:rsidRPr="00A8059D">
        <w:rPr>
          <w:szCs w:val="24"/>
        </w:rPr>
        <w:t>emediacja</w:t>
      </w:r>
      <w:proofErr w:type="spellEnd"/>
      <w:r w:rsidRPr="00A8059D">
        <w:rPr>
          <w:szCs w:val="24"/>
        </w:rPr>
        <w:t xml:space="preserve"> zanieczyszczonej powierzchni ziemi</w:t>
      </w:r>
      <w:r>
        <w:rPr>
          <w:szCs w:val="24"/>
        </w:rPr>
        <w:t>, o</w:t>
      </w:r>
      <w:r w:rsidRPr="00A8059D">
        <w:rPr>
          <w:szCs w:val="24"/>
        </w:rPr>
        <w:t>graniczenia przeznaczania gruntów na cele nierolnicze i nieleśne</w:t>
      </w:r>
      <w:r>
        <w:rPr>
          <w:szCs w:val="24"/>
        </w:rPr>
        <w:t xml:space="preserve"> czy też u</w:t>
      </w:r>
      <w:r w:rsidRPr="00A8059D">
        <w:rPr>
          <w:szCs w:val="24"/>
        </w:rPr>
        <w:t>jęcie terenów osuwiskowych, w tym zagrożonych ruchami masowymi w planie zagospodarowania terenu i wyłączenie ich z obszarów zabudowy</w:t>
      </w:r>
      <w:r>
        <w:rPr>
          <w:szCs w:val="24"/>
        </w:rPr>
        <w:t>.</w:t>
      </w:r>
    </w:p>
    <w:p w14:paraId="628D5C30" w14:textId="77777777" w:rsidR="00D613D8" w:rsidRDefault="00D613D8" w:rsidP="00D613D8">
      <w:r>
        <w:t>W zakresie gospodarki odpadami i zapobieganiu powstawaniu odpadów, Program skupia się na realizacji zadań związanych ze zwiększeniem masy odpadów przekazywanych do procesów odzysku w tym recyklingu, usuwaniem wyrobów azbestowych, a także działaniami związanymi z przejściem na gospodarkę o obiegu zamkniętym.</w:t>
      </w:r>
    </w:p>
    <w:p w14:paraId="6416800B" w14:textId="77777777" w:rsidR="00D613D8" w:rsidRDefault="00D613D8" w:rsidP="00D613D8">
      <w:r>
        <w:t>Obszary chronione na terenie województwa podkarpackiego to: obszary Natura 2000, parki narodowe, rezerwaty przyrody, parki krajobrazowe, obszary chronionego krajobrazu, zespoły przyrodniczo-krajobrazowe, użytki ekologiczne, a także międzynarodowy rezerwat biosfery „Karpaty Wschodnie” oraz transgraniczny rezerwat biosfery „Roztocze”. Na terenie województwa znajdują się także korytarze ekologiczne. Lesistość województwa w 2022 roku wynosiła 38,3%. Działania w zakresie zasobów przyrodniczych mają na celu ochronę i zrównoważone użytkowanie zasobów przyrodniczych oraz walorów krajobrazowych, a także prowadzenie trwale zrównoważonej gospodarki leśnej.</w:t>
      </w:r>
    </w:p>
    <w:p w14:paraId="4E3B0155" w14:textId="77777777" w:rsidR="00D613D8" w:rsidRDefault="00D613D8" w:rsidP="00D613D8">
      <w:r>
        <w:lastRenderedPageBreak/>
        <w:t>Ostatni obszar interwencji stanowią zagrożenia poważnymi awariami przemysłowymi. Na terenie województwa podkarpackiego w 2021 roku funkcjonowało 15 zakładów o dużym ryzyku wystąpienia poważnej awarii przemysłowej (ZDR) oraz 22 zakłady o zwiększonym ryzyku wystąpienia poważnej awarii przemysłowej (ZZR). Program wskazuje konieczność działań związanych z kontynuacją realizacji akcji informacyjno-edukacyjnych dla społeczeństwa dotyczących zasad postępowania w razie wystąpienia poważnej awarii, prowadzenie działalności inspekcyjnej podmiotów gospodarczych oraz poprawę technicznego wyposażenia służb.</w:t>
      </w:r>
    </w:p>
    <w:p w14:paraId="48AF03D4" w14:textId="77777777" w:rsidR="00D613D8" w:rsidRPr="00076D03" w:rsidRDefault="00D613D8" w:rsidP="00D613D8">
      <w:r>
        <w:t>W Programie wskazano również możliwości finansowania działań środowiskowych, zarówno ze środków własnych, krajowych jak i unijnych, a także opisano instrumenty regulujące wdrażanie dokumentu oraz zagrożenia w realizacji zadań.</w:t>
      </w:r>
    </w:p>
    <w:p w14:paraId="7D32AFB5" w14:textId="77777777" w:rsidR="00D613D8" w:rsidRDefault="00D613D8" w:rsidP="00D613D8">
      <w:pPr>
        <w:spacing w:before="0" w:after="160"/>
        <w:rPr>
          <w:rFonts w:eastAsiaTheme="majorEastAsia" w:cstheme="majorBidi"/>
          <w:b/>
          <w:color w:val="2F5496" w:themeColor="accent1" w:themeShade="BF"/>
          <w:sz w:val="30"/>
          <w:szCs w:val="32"/>
        </w:rPr>
      </w:pPr>
      <w:r>
        <w:br w:type="page"/>
      </w:r>
    </w:p>
    <w:p w14:paraId="435C27C0" w14:textId="3AA1B95A" w:rsidR="00704EE7" w:rsidRPr="00076D03" w:rsidRDefault="00704EE7" w:rsidP="00076D03">
      <w:pPr>
        <w:pStyle w:val="Nagwek1"/>
      </w:pPr>
      <w:bookmarkStart w:id="5" w:name="_Toc152846457"/>
      <w:r w:rsidRPr="00076D03">
        <w:lastRenderedPageBreak/>
        <w:t>Krajowe i wojewódzkie dokumenty o charakterze strategicznym i programowym</w:t>
      </w:r>
      <w:bookmarkEnd w:id="5"/>
    </w:p>
    <w:p w14:paraId="51A13CF8" w14:textId="35435B3A" w:rsidR="00704EE7" w:rsidRPr="00076D03" w:rsidRDefault="00704EE7" w:rsidP="00DF18A2">
      <w:pPr>
        <w:pStyle w:val="Nagwek2"/>
        <w:numPr>
          <w:ilvl w:val="1"/>
          <w:numId w:val="13"/>
        </w:numPr>
        <w:ind w:hanging="792"/>
        <w:rPr>
          <w:color w:val="384DE5"/>
        </w:rPr>
      </w:pPr>
      <w:bookmarkStart w:id="6" w:name="_Toc152846458"/>
      <w:r w:rsidRPr="00076D03">
        <w:rPr>
          <w:color w:val="384DE5"/>
        </w:rPr>
        <w:t>Dokumenty krajowe</w:t>
      </w:r>
      <w:bookmarkEnd w:id="6"/>
    </w:p>
    <w:p w14:paraId="5E443031" w14:textId="3173E4B1" w:rsidR="009A3B4D" w:rsidRPr="00076D03" w:rsidRDefault="009A3B4D" w:rsidP="009A3B4D">
      <w:pPr>
        <w:rPr>
          <w:color w:val="384DE5"/>
        </w:rPr>
      </w:pPr>
      <w:r w:rsidRPr="00076D03">
        <w:rPr>
          <w:color w:val="384DE5"/>
        </w:rPr>
        <w:t>STRATEGIA NA RZECZ ODPOWIEDZIALNEGO ROZWOJU DO ROKU 2020 (Z</w:t>
      </w:r>
      <w:r w:rsidR="00AF239A" w:rsidRPr="00076D03">
        <w:rPr>
          <w:color w:val="384DE5"/>
        </w:rPr>
        <w:t> </w:t>
      </w:r>
      <w:r w:rsidRPr="00076D03">
        <w:rPr>
          <w:color w:val="384DE5"/>
        </w:rPr>
        <w:t xml:space="preserve">PERSPEKTYWĄ DO 2030 R.) </w:t>
      </w:r>
    </w:p>
    <w:p w14:paraId="09F6410D" w14:textId="77777777" w:rsidR="00A56710" w:rsidRDefault="009A3B4D" w:rsidP="00A56710">
      <w:r>
        <w:t>Strategia na rzecz odpowiedzialnego rozwoju do roku 2020 (SOR) stanowi aktualizację średniookresowej strategii rozwoju kraju tj. Strategii Rozwoju Kraju 2020. Istotne projekty strategiczne, które będą realizowane, w ramach Strategii w obszarze środowiska to:</w:t>
      </w:r>
    </w:p>
    <w:p w14:paraId="02D1DCC0" w14:textId="77777777" w:rsidR="00A56710" w:rsidRDefault="009A3B4D" w:rsidP="00A56710">
      <w:pPr>
        <w:pStyle w:val="punktor"/>
      </w:pPr>
      <w:r>
        <w:t>Woda dla rolnictwa;</w:t>
      </w:r>
    </w:p>
    <w:p w14:paraId="189D7102" w14:textId="77777777" w:rsidR="00A56710" w:rsidRDefault="009A3B4D" w:rsidP="00A56710">
      <w:pPr>
        <w:pStyle w:val="punktor"/>
      </w:pPr>
      <w:r>
        <w:t>Kompleksowy program adaptacji lasów i leśnictwa do zmian klimatycznych do roku 2020;</w:t>
      </w:r>
    </w:p>
    <w:p w14:paraId="74D86FF9" w14:textId="77777777" w:rsidR="00A56710" w:rsidRDefault="009A3B4D" w:rsidP="00A56710">
      <w:pPr>
        <w:pStyle w:val="punktor"/>
      </w:pPr>
      <w:r>
        <w:t>Czyste powietrze;</w:t>
      </w:r>
    </w:p>
    <w:p w14:paraId="0A8BE3C3" w14:textId="77777777" w:rsidR="00A56710" w:rsidRDefault="009A3B4D" w:rsidP="00A56710">
      <w:pPr>
        <w:pStyle w:val="punktor"/>
      </w:pPr>
      <w:r>
        <w:t>Leśne Gospodarstwa Węglowe;</w:t>
      </w:r>
    </w:p>
    <w:p w14:paraId="2C2F9347" w14:textId="77777777" w:rsidR="00A56710" w:rsidRDefault="009A3B4D" w:rsidP="00A56710">
      <w:pPr>
        <w:pStyle w:val="punktor"/>
      </w:pPr>
      <w:r>
        <w:t>audyty krajobrazowe województw;</w:t>
      </w:r>
    </w:p>
    <w:p w14:paraId="714C38E2" w14:textId="77777777" w:rsidR="00A56710" w:rsidRDefault="009A3B4D" w:rsidP="009A3B4D">
      <w:pPr>
        <w:pStyle w:val="punktor"/>
      </w:pPr>
      <w:r>
        <w:t>Polityka Surowcowa Państwa.</w:t>
      </w:r>
    </w:p>
    <w:p w14:paraId="1197E423" w14:textId="77777777" w:rsidR="00A56710" w:rsidRPr="00076D03" w:rsidRDefault="009A3B4D" w:rsidP="00800218">
      <w:pPr>
        <w:pStyle w:val="punktor"/>
        <w:numPr>
          <w:ilvl w:val="0"/>
          <w:numId w:val="0"/>
        </w:numPr>
        <w:rPr>
          <w:color w:val="384DE5"/>
        </w:rPr>
      </w:pPr>
      <w:r w:rsidRPr="00076D03">
        <w:rPr>
          <w:color w:val="384DE5"/>
        </w:rPr>
        <w:t xml:space="preserve">POLITYKA EKOLOGICZNA PAŃSTWA 2030 – STRATEGIA ROZWOJU W OBSZARZE ŚRODOWISKA I GOSPODARKI WODNEJ </w:t>
      </w:r>
    </w:p>
    <w:p w14:paraId="2C607908" w14:textId="77777777" w:rsidR="00A56710" w:rsidRDefault="009A3B4D" w:rsidP="009A3B4D">
      <w:r>
        <w:t xml:space="preserve">Polityka Ekologiczna Państwa 2030 (PEP 2030), w obrębie systemu, obejmującego dokumenty strategiczne doprecyzowuje i określa konkretne cele w Strategii na rzecz Odpowiedzialnego Rozwoju do roku 2020 (z perspektywą do 2030 r.) – SOR. Cel główny PEP 2030, czyli rozwój potencjału środowiska na rzecz obywateli i przedsiębiorców jest przeniesiony wprost z SOR. </w:t>
      </w:r>
    </w:p>
    <w:p w14:paraId="748FC0BE" w14:textId="77777777" w:rsidR="00A56710" w:rsidRDefault="009A3B4D" w:rsidP="009A3B4D">
      <w:r>
        <w:t>Ponadto PEP2030 uchyla Strategię „Bezpieczeństwo Energetyczne i Środowisko – perspektywa do 2020 r.” w części dotyczącej Celu 1. Zrównoważone gospodarowanie zasobami środowiska i Celu 3. Poprawa stanu środowiska.</w:t>
      </w:r>
    </w:p>
    <w:p w14:paraId="16013CF1" w14:textId="77777777" w:rsidR="00A56710" w:rsidRDefault="009A3B4D" w:rsidP="00A56710">
      <w:r>
        <w:t>Cele szczegółowe będą realizowane przez następujące kierunki interwencji:</w:t>
      </w:r>
    </w:p>
    <w:p w14:paraId="0C7080A2" w14:textId="77777777" w:rsidR="00A56710" w:rsidRDefault="009A3B4D" w:rsidP="00A56710">
      <w:pPr>
        <w:pStyle w:val="punktor"/>
      </w:pPr>
      <w:r>
        <w:t>zrównoważone gospodarowanie wodami, w tym zapewnienie dostępu do czystej wody dla społeczeństwa i gospodarki oraz osiągnięcie dobrego stanu wód;</w:t>
      </w:r>
    </w:p>
    <w:p w14:paraId="30665022" w14:textId="77777777" w:rsidR="00A56710" w:rsidRDefault="009A3B4D" w:rsidP="00A56710">
      <w:pPr>
        <w:pStyle w:val="punktor"/>
      </w:pPr>
      <w:r>
        <w:t>likwidacja źródeł emisji zanieczyszczeń do powietrza lub istotne zmniejszenie ich oddziaływania;</w:t>
      </w:r>
    </w:p>
    <w:p w14:paraId="58EBB6BA" w14:textId="77777777" w:rsidR="00A56710" w:rsidRDefault="009A3B4D" w:rsidP="00A56710">
      <w:pPr>
        <w:pStyle w:val="punktor"/>
      </w:pPr>
      <w:r>
        <w:t>ochrona powierzchni ziemi, w tym gleb;</w:t>
      </w:r>
    </w:p>
    <w:p w14:paraId="4CAA39E9" w14:textId="77777777" w:rsidR="00A56710" w:rsidRDefault="009A3B4D" w:rsidP="00A56710">
      <w:pPr>
        <w:pStyle w:val="punktor"/>
      </w:pPr>
      <w:r>
        <w:t>przeciwdziałanie zagrożeniom środowiska oraz zapewnienie bezpieczeństwa biologicznego, jądrowego i ochrony radiologicznej;</w:t>
      </w:r>
    </w:p>
    <w:p w14:paraId="55B744DF" w14:textId="77777777" w:rsidR="00A56710" w:rsidRDefault="009A3B4D" w:rsidP="00A56710">
      <w:pPr>
        <w:pStyle w:val="punktor"/>
      </w:pPr>
      <w:r>
        <w:lastRenderedPageBreak/>
        <w:t>zarządzanie zasobami dziedzictwa przyrodniczego i kulturowego, w tym ochrona i</w:t>
      </w:r>
      <w:r w:rsidR="00AF239A">
        <w:t> </w:t>
      </w:r>
      <w:r>
        <w:t>poprawa stanu różnorodności biologicznej i krajobrazu;</w:t>
      </w:r>
    </w:p>
    <w:p w14:paraId="65DE7BE2" w14:textId="77777777" w:rsidR="00A56710" w:rsidRDefault="009A3B4D" w:rsidP="00A56710">
      <w:pPr>
        <w:pStyle w:val="punktor"/>
      </w:pPr>
      <w:r>
        <w:t>wspieranie wielofunkcyjnej i trwale zrównoważonej gospodarki leśnej;</w:t>
      </w:r>
    </w:p>
    <w:p w14:paraId="272E8A92" w14:textId="77777777" w:rsidR="00A56710" w:rsidRDefault="009A3B4D" w:rsidP="00A56710">
      <w:pPr>
        <w:pStyle w:val="punktor"/>
      </w:pPr>
      <w:r>
        <w:t>gospodarka odpadami w kierunku gospodarki o obiegu zamkniętym;</w:t>
      </w:r>
    </w:p>
    <w:p w14:paraId="5CAEA065" w14:textId="77777777" w:rsidR="00A56710" w:rsidRDefault="009A3B4D" w:rsidP="00A56710">
      <w:pPr>
        <w:pStyle w:val="punktor"/>
      </w:pPr>
      <w:r>
        <w:t>zarządzanie zasobami geologicznymi przez opracowanie i wdrożenie polityki surowcowej państwa;</w:t>
      </w:r>
    </w:p>
    <w:p w14:paraId="512F54C6" w14:textId="77777777" w:rsidR="00A56710" w:rsidRDefault="009A3B4D" w:rsidP="00A56710">
      <w:pPr>
        <w:pStyle w:val="punktor"/>
      </w:pPr>
      <w:r>
        <w:t xml:space="preserve">wspieranie wdrażania </w:t>
      </w:r>
      <w:proofErr w:type="spellStart"/>
      <w:r>
        <w:t>ekoinnowacji</w:t>
      </w:r>
      <w:proofErr w:type="spellEnd"/>
      <w:r>
        <w:t xml:space="preserve"> oraz upowszechnianie najlepszych dostępnych technik BAT (polegają określaniu granicznych wielkości emisji dla większych zakładów przemysłowych);</w:t>
      </w:r>
    </w:p>
    <w:p w14:paraId="3EB96BB8" w14:textId="77777777" w:rsidR="00A56710" w:rsidRDefault="009A3B4D" w:rsidP="00A56710">
      <w:pPr>
        <w:pStyle w:val="punktor"/>
      </w:pPr>
      <w:r>
        <w:t>przeciwdziałanie zmianom klimatu;</w:t>
      </w:r>
    </w:p>
    <w:p w14:paraId="743EACFA" w14:textId="77777777" w:rsidR="00A56710" w:rsidRDefault="009A3B4D" w:rsidP="00A56710">
      <w:pPr>
        <w:pStyle w:val="punktor"/>
      </w:pPr>
      <w:r>
        <w:t>adaptacja do zmian klimatu oraz zarządzanie ryzykiem klęsk żywiołowych;</w:t>
      </w:r>
    </w:p>
    <w:p w14:paraId="22D04095" w14:textId="77777777" w:rsidR="00A56710" w:rsidRDefault="009A3B4D" w:rsidP="00A56710">
      <w:pPr>
        <w:pStyle w:val="punktor"/>
      </w:pPr>
      <w:r>
        <w:t>edukacja ekologiczna, w tym kształtowanie wzorców zrównoważonej konsumpcji;</w:t>
      </w:r>
    </w:p>
    <w:p w14:paraId="0CFC8B34" w14:textId="77777777" w:rsidR="00A56710" w:rsidRDefault="009A3B4D" w:rsidP="009A3B4D">
      <w:pPr>
        <w:pStyle w:val="punktor"/>
      </w:pPr>
      <w:r>
        <w:t>usprawnienie systemu kontroli i zarządzania ochroną środowiska oraz doskonalenie systemu finansowania.</w:t>
      </w:r>
    </w:p>
    <w:p w14:paraId="1D8354F3" w14:textId="77777777" w:rsidR="00A56710" w:rsidRPr="00076D03" w:rsidRDefault="009A3B4D" w:rsidP="00A56710">
      <w:pPr>
        <w:pStyle w:val="punktor"/>
        <w:numPr>
          <w:ilvl w:val="0"/>
          <w:numId w:val="0"/>
        </w:numPr>
        <w:rPr>
          <w:color w:val="384DE5"/>
        </w:rPr>
      </w:pPr>
      <w:r w:rsidRPr="00076D03">
        <w:rPr>
          <w:color w:val="384DE5"/>
        </w:rPr>
        <w:t xml:space="preserve">KRAJOWA STRATEGIA ROZWOJU REGIONALNEGO 2030 – KSRR 2030 (Rozwój społecznie wrażliwy i terytorialnie zrównoważony) </w:t>
      </w:r>
    </w:p>
    <w:p w14:paraId="183D4E8A" w14:textId="77777777" w:rsidR="00A56710" w:rsidRDefault="009A3B4D" w:rsidP="00A56710">
      <w:pPr>
        <w:pStyle w:val="punktor"/>
        <w:numPr>
          <w:ilvl w:val="0"/>
          <w:numId w:val="0"/>
        </w:numPr>
      </w:pPr>
      <w:r>
        <w:t>Krajowa Strategia Rozwoju Regionalnego 2030 (KSRR 2030) kładzie nacisk na zmniejszanie dysproporcji w poziomie rozwoju społeczno-gospodarczego różnych obszarów, głównie miejskich i wiejskich. W zakresie ochrony środowiska istotne będą m.in. działania takie jak:</w:t>
      </w:r>
    </w:p>
    <w:p w14:paraId="37C5A764" w14:textId="77777777" w:rsidR="00A56710" w:rsidRDefault="009A3B4D" w:rsidP="00A56710">
      <w:pPr>
        <w:pStyle w:val="punktor"/>
      </w:pPr>
      <w:r>
        <w:t>uzupełnienie i dostosowanie infrastruktury technicznej (energetycznej, telekomunikacyjnej, wodnokanalizacyjnej) i społecznej na potrzeby rozwoju gospodarczego i mieszkańców;</w:t>
      </w:r>
    </w:p>
    <w:p w14:paraId="7863E726" w14:textId="77777777" w:rsidR="00A56710" w:rsidRDefault="009A3B4D" w:rsidP="00A56710">
      <w:pPr>
        <w:pStyle w:val="punktor"/>
      </w:pPr>
      <w:r>
        <w:t>racjonalne gospodarowanie przestrzenią i zapobieganie konfliktom dla osiągnięcia ładu przestrzennego i dostosowania przestrzeni lokalnej lub wykorzystania istniejących uwarunkowań (np. przyrodniczych) do potrzeb zrównoważonego rozwoju gospodarczego i społecznego, a także działania na rzecz ochrony i poprawy stanu środowiska;</w:t>
      </w:r>
    </w:p>
    <w:p w14:paraId="2D911692" w14:textId="77777777" w:rsidR="00A56710" w:rsidRDefault="009A3B4D" w:rsidP="00A56710">
      <w:pPr>
        <w:pStyle w:val="punktor"/>
      </w:pPr>
      <w:r>
        <w:t>podejmowanie inicjatyw na rzecz ochrony i poprawy stanu środowiska oraz dostosowania/adaptacji obszarów zurbanizowanych do zmian klimatu i wymogów ochrony środowiska;</w:t>
      </w:r>
    </w:p>
    <w:p w14:paraId="6A21563D" w14:textId="77777777" w:rsidR="00A56710" w:rsidRDefault="009A3B4D" w:rsidP="00A56710">
      <w:pPr>
        <w:pStyle w:val="punktor"/>
      </w:pPr>
      <w:r>
        <w:t xml:space="preserve">ograniczenie </w:t>
      </w:r>
      <w:proofErr w:type="spellStart"/>
      <w:r>
        <w:t>suburbanizacji</w:t>
      </w:r>
      <w:proofErr w:type="spellEnd"/>
      <w:r>
        <w:t xml:space="preserve"> i polepszenie ładu przestrzennego na obszarach o</w:t>
      </w:r>
      <w:r w:rsidR="00BC635E">
        <w:t xml:space="preserve"> </w:t>
      </w:r>
      <w:r>
        <w:t>rozproszonej zabudowie oraz przeciwdziałanie dekoncentracji osadnictwa obciążającego budżety gmin koniecznością ponoszenia coraz wyższych nakładów na obsługę dróg, kanalizacji, wodociągów i dostarczania innych usług publicznych;</w:t>
      </w:r>
    </w:p>
    <w:p w14:paraId="2BBCC191" w14:textId="77777777" w:rsidR="00A56710" w:rsidRDefault="009A3B4D" w:rsidP="00A56710">
      <w:pPr>
        <w:pStyle w:val="punktor"/>
      </w:pPr>
      <w:r>
        <w:lastRenderedPageBreak/>
        <w:t>rozwój obszarów o wysokich walorach przyrodniczych i krajobrazowych, jak też opartych o właściwości uzdrowiskowe i walory kulturowe stanowiące o ich wysokiej atrakcyjności turystycznej, m.in. na potrzeby srebrnej gospodarki;</w:t>
      </w:r>
    </w:p>
    <w:p w14:paraId="578BFA18" w14:textId="7C037B05" w:rsidR="00A56710" w:rsidRDefault="009A3B4D" w:rsidP="00A56710">
      <w:pPr>
        <w:pStyle w:val="punktor"/>
      </w:pPr>
      <w:r>
        <w:t>wykorzystanie potencjału ekonomii społecznej i solidarnej w rozwijaniu gospodarki o</w:t>
      </w:r>
      <w:r w:rsidR="00AF239A">
        <w:t> </w:t>
      </w:r>
      <w:r>
        <w:t>obiegu zamkniętym, w szczególności w zakresie gospodarowania odpadami i</w:t>
      </w:r>
      <w:r w:rsidR="00AF239A">
        <w:t> </w:t>
      </w:r>
      <w:r>
        <w:t>przeciwdziałania mar</w:t>
      </w:r>
      <w:r w:rsidR="00D455A7">
        <w:t>notrawstwu</w:t>
      </w:r>
      <w:r>
        <w:t xml:space="preserve"> żywności;</w:t>
      </w:r>
    </w:p>
    <w:p w14:paraId="0E545582" w14:textId="77777777" w:rsidR="00A56710" w:rsidRDefault="009A3B4D" w:rsidP="009A3B4D">
      <w:pPr>
        <w:pStyle w:val="punktor"/>
      </w:pPr>
      <w:r>
        <w:t xml:space="preserve">promowanie innowacji w obszarze smart </w:t>
      </w:r>
      <w:proofErr w:type="spellStart"/>
      <w:r>
        <w:t>city</w:t>
      </w:r>
      <w:proofErr w:type="spellEnd"/>
      <w:r>
        <w:t xml:space="preserve"> i smart </w:t>
      </w:r>
      <w:proofErr w:type="spellStart"/>
      <w:r>
        <w:t>villages</w:t>
      </w:r>
      <w:proofErr w:type="spellEnd"/>
      <w:r>
        <w:t>.</w:t>
      </w:r>
    </w:p>
    <w:p w14:paraId="3677DD93" w14:textId="77777777" w:rsidR="00A56710" w:rsidRPr="00076D03" w:rsidRDefault="009A3B4D" w:rsidP="00A56710">
      <w:pPr>
        <w:pStyle w:val="punktor"/>
        <w:numPr>
          <w:ilvl w:val="0"/>
          <w:numId w:val="0"/>
        </w:numPr>
        <w:rPr>
          <w:color w:val="384DE5"/>
        </w:rPr>
      </w:pPr>
      <w:r w:rsidRPr="00076D03">
        <w:rPr>
          <w:color w:val="384DE5"/>
        </w:rPr>
        <w:t>KRAJOWY PLAN NA RZECZ ENERGII I KLIMATU NA LATA 2021-2030 (</w:t>
      </w:r>
      <w:proofErr w:type="spellStart"/>
      <w:r w:rsidRPr="00076D03">
        <w:rPr>
          <w:color w:val="384DE5"/>
        </w:rPr>
        <w:t>KPEiK</w:t>
      </w:r>
      <w:proofErr w:type="spellEnd"/>
      <w:r w:rsidRPr="00076D03">
        <w:rPr>
          <w:color w:val="384DE5"/>
        </w:rPr>
        <w:t>)</w:t>
      </w:r>
    </w:p>
    <w:p w14:paraId="4758824A" w14:textId="77777777" w:rsidR="00A56710" w:rsidRDefault="009A3B4D" w:rsidP="00A56710">
      <w:pPr>
        <w:pStyle w:val="punktor"/>
        <w:numPr>
          <w:ilvl w:val="0"/>
          <w:numId w:val="0"/>
        </w:numPr>
      </w:pPr>
      <w:r>
        <w:t>Krajowy plan na rzecz energii i klimatu na lata 2021-2030 (</w:t>
      </w:r>
      <w:proofErr w:type="spellStart"/>
      <w:r>
        <w:t>KPEiK</w:t>
      </w:r>
      <w:proofErr w:type="spellEnd"/>
      <w:r>
        <w:t>), wypełnia obowiązek nałożony na Polskę przepisami rozporządzenia Parlamentu Europejskiego i Rady (UE) 2018/1999 z dnia 11 grudnia 2018 r. w sprawie zarządzania unią energetyczną i działaniami w</w:t>
      </w:r>
      <w:r w:rsidR="00AF239A">
        <w:t> </w:t>
      </w:r>
      <w:r>
        <w:t xml:space="preserve">dziedzinie klimatu. </w:t>
      </w:r>
      <w:proofErr w:type="spellStart"/>
      <w:r>
        <w:t>KPEiK</w:t>
      </w:r>
      <w:proofErr w:type="spellEnd"/>
      <w:r>
        <w:t xml:space="preserve"> przedstawia założenia i cele oraz polityki i działania na rzecz realizacji 5 wymiarów unii energetycznej: </w:t>
      </w:r>
    </w:p>
    <w:p w14:paraId="0B4F2204" w14:textId="77777777" w:rsidR="00A56710" w:rsidRDefault="009A3B4D" w:rsidP="00A56710">
      <w:pPr>
        <w:pStyle w:val="punktor"/>
      </w:pPr>
      <w:r>
        <w:t>bezpieczeństwa energetycznego;</w:t>
      </w:r>
    </w:p>
    <w:p w14:paraId="16F82473" w14:textId="77777777" w:rsidR="00A56710" w:rsidRDefault="009A3B4D" w:rsidP="00A56710">
      <w:pPr>
        <w:pStyle w:val="punktor"/>
      </w:pPr>
      <w:r>
        <w:t xml:space="preserve">wewnętrznego rynku energii; </w:t>
      </w:r>
    </w:p>
    <w:p w14:paraId="1F64A7E5" w14:textId="77777777" w:rsidR="00A56710" w:rsidRDefault="009A3B4D" w:rsidP="00A56710">
      <w:pPr>
        <w:pStyle w:val="punktor"/>
      </w:pPr>
      <w:r>
        <w:t xml:space="preserve">efektywności energetycznej; </w:t>
      </w:r>
    </w:p>
    <w:p w14:paraId="525C8E62" w14:textId="77777777" w:rsidR="00A56710" w:rsidRDefault="009A3B4D" w:rsidP="00A56710">
      <w:pPr>
        <w:pStyle w:val="punktor"/>
      </w:pPr>
      <w:r>
        <w:t xml:space="preserve">obniżenia emisyjności; </w:t>
      </w:r>
    </w:p>
    <w:p w14:paraId="58BA22C3" w14:textId="77777777" w:rsidR="00C4051D" w:rsidRDefault="009A3B4D" w:rsidP="009A3B4D">
      <w:pPr>
        <w:pStyle w:val="punktor"/>
      </w:pPr>
      <w:r>
        <w:t>badań naukowych, innowacji i konkurencyjności.</w:t>
      </w:r>
    </w:p>
    <w:p w14:paraId="6E75C166" w14:textId="77777777" w:rsidR="00C4051D" w:rsidRPr="00076D03" w:rsidRDefault="009A3B4D" w:rsidP="00C4051D">
      <w:pPr>
        <w:pStyle w:val="punktor"/>
        <w:numPr>
          <w:ilvl w:val="0"/>
          <w:numId w:val="0"/>
        </w:numPr>
        <w:rPr>
          <w:color w:val="384DE5"/>
        </w:rPr>
      </w:pPr>
      <w:r w:rsidRPr="00076D03">
        <w:rPr>
          <w:color w:val="384DE5"/>
        </w:rPr>
        <w:t>STRATEGICZNY PLAN ADAPTACJI DLA SEKTORÓW I OBSZARÓW WRAŻLIWYCH NA ZMIANY KLIMATU DO ROKU 2020 Z PERSPEKTYWĄ DO ROKU 2030 - SPA2020</w:t>
      </w:r>
    </w:p>
    <w:p w14:paraId="5CB22C5B" w14:textId="77777777" w:rsidR="00C4051D" w:rsidRDefault="009A3B4D" w:rsidP="00C4051D">
      <w:pPr>
        <w:pStyle w:val="punktor"/>
        <w:numPr>
          <w:ilvl w:val="0"/>
          <w:numId w:val="0"/>
        </w:numPr>
      </w:pPr>
      <w:r>
        <w:t xml:space="preserve">Głównym celem SPA2020 jest zapewnienie zrównoważonego rozwoju oraz efektywnego funkcjonowania gospodarki i społeczeństwa w warunkach zmian klimatu. W Planie wyszczególniono priorytetowe kierunki działań adaptacyjnych, które należy podjąć w pierwszej kolejności w najbardziej wrażliwych na zmiany klimatu obszarach, takich jak: gospodarka wodna, rolnictwo, leśnictwo, różnorodność biologiczna, obszary górskie i strefy wybrzeża. </w:t>
      </w:r>
    </w:p>
    <w:p w14:paraId="715CBE10" w14:textId="77777777" w:rsidR="00C4051D" w:rsidRPr="00076D03" w:rsidRDefault="009A3B4D" w:rsidP="00C4051D">
      <w:pPr>
        <w:pStyle w:val="punktor"/>
        <w:numPr>
          <w:ilvl w:val="0"/>
          <w:numId w:val="0"/>
        </w:numPr>
        <w:rPr>
          <w:color w:val="384DE5"/>
        </w:rPr>
      </w:pPr>
      <w:r w:rsidRPr="00076D03">
        <w:rPr>
          <w:color w:val="384DE5"/>
        </w:rPr>
        <w:t xml:space="preserve">STRATEGIA INNOWACYJNOŚCI I EFEKTYWNOŚCI GOSPODARKI „DYNAMICZNA POLSKA 2020” </w:t>
      </w:r>
    </w:p>
    <w:p w14:paraId="18B7EBAE" w14:textId="77777777" w:rsidR="00C4051D" w:rsidRDefault="009A3B4D" w:rsidP="00C4051D">
      <w:pPr>
        <w:pStyle w:val="punktor"/>
        <w:numPr>
          <w:ilvl w:val="0"/>
          <w:numId w:val="0"/>
        </w:numPr>
      </w:pPr>
      <w:r>
        <w:t>Głównym celem Strategii jest wysoce konkurencyjna gospodarka (innowacyjna i efektywna) oparta na wiedzy i współpracy. W dokumencie wyznaczono Cel 3: wzrost efektywności wykorzystania zasobów naturalnych i surowców. Działania podejmowane w tym obszarze mają na celu obniżyć materiałochłonność i energochłonność produkcji i usług, podnieść racjonalne korzystanie z wody, wzrost eksportu towarów i usług środowiskowych, co skutkować będzie również tworzeniem zielonych miejsc pracy.</w:t>
      </w:r>
    </w:p>
    <w:p w14:paraId="7C041407" w14:textId="77777777" w:rsidR="00C4051D" w:rsidRPr="00800218" w:rsidRDefault="009A3B4D" w:rsidP="00C4051D">
      <w:pPr>
        <w:pStyle w:val="punktor"/>
        <w:numPr>
          <w:ilvl w:val="0"/>
          <w:numId w:val="0"/>
        </w:numPr>
        <w:rPr>
          <w:color w:val="2F5496" w:themeColor="accent1" w:themeShade="BF"/>
        </w:rPr>
      </w:pPr>
      <w:r w:rsidRPr="00076D03">
        <w:rPr>
          <w:color w:val="384DE5"/>
        </w:rPr>
        <w:lastRenderedPageBreak/>
        <w:t>STRATEGIA ZRÓWNOWAŻONEGO ROZWOJU TRANSPORTU DO 2030 ROKU</w:t>
      </w:r>
    </w:p>
    <w:p w14:paraId="47136613" w14:textId="77777777" w:rsidR="00C4051D" w:rsidRDefault="009A3B4D" w:rsidP="00C4051D">
      <w:pPr>
        <w:pStyle w:val="punktor"/>
        <w:numPr>
          <w:ilvl w:val="0"/>
          <w:numId w:val="0"/>
        </w:numPr>
      </w:pPr>
      <w:r>
        <w:t>Głównym celem Strategii jest zwiększenie dostępności transportowej kraju oraz poprawa bezpieczeństwa uczestników ruchu i efektywności sektora transportowego przez utworzenie spójnego, zrównoważonego, innowacyjnego i przyjaznego użytkownikom systemu transportowego na poziomie krajowym, europejskim i globalnym.</w:t>
      </w:r>
    </w:p>
    <w:p w14:paraId="049574E5" w14:textId="77777777" w:rsidR="00C4051D" w:rsidRPr="00076D03" w:rsidRDefault="009A3B4D" w:rsidP="00C4051D">
      <w:pPr>
        <w:pStyle w:val="punktor"/>
        <w:numPr>
          <w:ilvl w:val="0"/>
          <w:numId w:val="0"/>
        </w:numPr>
        <w:rPr>
          <w:color w:val="384DE5"/>
        </w:rPr>
      </w:pPr>
      <w:r w:rsidRPr="00076D03">
        <w:rPr>
          <w:color w:val="384DE5"/>
        </w:rPr>
        <w:t>POLITYKA ENERGETYCZNA POLSKI DO 2040 ROKU (PEP 2040)</w:t>
      </w:r>
    </w:p>
    <w:p w14:paraId="3FD3175A" w14:textId="77777777" w:rsidR="00C4051D" w:rsidRDefault="009A3B4D" w:rsidP="00C4051D">
      <w:pPr>
        <w:pStyle w:val="punktor"/>
        <w:numPr>
          <w:ilvl w:val="0"/>
          <w:numId w:val="0"/>
        </w:numPr>
        <w:rPr>
          <w:b/>
          <w:bCs/>
          <w:color w:val="2F5496" w:themeColor="accent1" w:themeShade="BF"/>
        </w:rPr>
      </w:pPr>
      <w:r>
        <w:t>PEP2040 jest jedną z dziewięciu zintegrowanych strategii sektorowych, wynikających ze Strategii na rzecz Odpowiedzialnego Rozwoju. PEP2040 jest spójna z Krajowym planem na rzecz energii i klimatu na lata 2021-2030. Jako wskaźniki realizacji, przyjęto następujące miary:</w:t>
      </w:r>
    </w:p>
    <w:p w14:paraId="60615C50" w14:textId="77777777" w:rsidR="00C4051D" w:rsidRDefault="009A3B4D" w:rsidP="00C4051D">
      <w:pPr>
        <w:pStyle w:val="punktor"/>
        <w:rPr>
          <w:b/>
          <w:bCs/>
          <w:color w:val="2F5496" w:themeColor="accent1" w:themeShade="BF"/>
        </w:rPr>
      </w:pPr>
      <w:r>
        <w:t>56-60% udziału węgla w wytwarzaniu energii elektrycznej w 2030 r.;</w:t>
      </w:r>
    </w:p>
    <w:p w14:paraId="71972985" w14:textId="77777777" w:rsidR="00C4051D" w:rsidRDefault="009A3B4D" w:rsidP="00C4051D">
      <w:pPr>
        <w:pStyle w:val="punktor"/>
        <w:rPr>
          <w:b/>
          <w:bCs/>
          <w:color w:val="2F5496" w:themeColor="accent1" w:themeShade="BF"/>
        </w:rPr>
      </w:pPr>
      <w:r>
        <w:t>co najmniej 23% OZE w finalnym zużyciu energii brutto w 2030 r.;</w:t>
      </w:r>
    </w:p>
    <w:p w14:paraId="6BF8EFFF" w14:textId="77777777" w:rsidR="00C4051D" w:rsidRDefault="009A3B4D" w:rsidP="00C4051D">
      <w:pPr>
        <w:pStyle w:val="punktor"/>
        <w:rPr>
          <w:b/>
          <w:bCs/>
          <w:color w:val="2F5496" w:themeColor="accent1" w:themeShade="BF"/>
        </w:rPr>
      </w:pPr>
      <w:r>
        <w:t>wdrożenie energetyki jądrowej w 2033 r.;</w:t>
      </w:r>
    </w:p>
    <w:p w14:paraId="0B593985" w14:textId="77777777" w:rsidR="00C4051D" w:rsidRDefault="009A3B4D" w:rsidP="00C4051D">
      <w:pPr>
        <w:pStyle w:val="punktor"/>
        <w:rPr>
          <w:b/>
          <w:bCs/>
          <w:color w:val="2F5496" w:themeColor="accent1" w:themeShade="BF"/>
        </w:rPr>
      </w:pPr>
      <w:r>
        <w:t>ograniczenie emisji gazów cieplarnianych o 30% do 2030 r. (w stosunku do 1990 r.);</w:t>
      </w:r>
    </w:p>
    <w:p w14:paraId="39BE946B" w14:textId="77777777" w:rsidR="00C4051D" w:rsidRPr="00C4051D" w:rsidRDefault="009A3B4D" w:rsidP="009A3B4D">
      <w:pPr>
        <w:pStyle w:val="punktor"/>
        <w:rPr>
          <w:b/>
          <w:bCs/>
          <w:color w:val="2F5496" w:themeColor="accent1" w:themeShade="BF"/>
        </w:rPr>
      </w:pPr>
      <w:r>
        <w:t>wzrost efektywności energetycznej o 23% do 2030 r. (w stosunku do prognoz energii pierwotnej z 2007 r.).</w:t>
      </w:r>
    </w:p>
    <w:p w14:paraId="668ED22A" w14:textId="77777777" w:rsidR="00C4051D" w:rsidRPr="00076D03" w:rsidRDefault="009A3B4D" w:rsidP="00C4051D">
      <w:pPr>
        <w:pStyle w:val="punktor"/>
        <w:numPr>
          <w:ilvl w:val="0"/>
          <w:numId w:val="0"/>
        </w:numPr>
        <w:rPr>
          <w:color w:val="384DE5"/>
        </w:rPr>
      </w:pPr>
      <w:r w:rsidRPr="00076D03">
        <w:rPr>
          <w:color w:val="384DE5"/>
        </w:rPr>
        <w:t>KRAJOWA POLITYKA MIEJSKA 20</w:t>
      </w:r>
      <w:r w:rsidR="00982D12" w:rsidRPr="00076D03">
        <w:rPr>
          <w:color w:val="384DE5"/>
        </w:rPr>
        <w:t>30</w:t>
      </w:r>
      <w:r w:rsidRPr="00076D03">
        <w:rPr>
          <w:color w:val="384DE5"/>
        </w:rPr>
        <w:t xml:space="preserve"> (KPM) </w:t>
      </w:r>
    </w:p>
    <w:p w14:paraId="3C1B4B82" w14:textId="77777777" w:rsidR="00C4051D" w:rsidRDefault="00982D12" w:rsidP="00C4051D">
      <w:pPr>
        <w:pStyle w:val="punktor"/>
        <w:numPr>
          <w:ilvl w:val="0"/>
          <w:numId w:val="0"/>
        </w:numPr>
      </w:pPr>
      <w:r>
        <w:t>Krajowa Polityka Miejska 2030 (KPM 2030) jest dokumentem ukierunkowanym na zrównoważony rozwój miast i miejskich obszarów funkcjonalnych. Koncentruje się na działaniach i instrumentach zorientowanych terytorialnie, które odpowiadają aktualnym wyzwaniom stojącym przed miastami oraz miejskimi obszarami funkcjonalnymi. Polityki publiczne realizowane przez liczne instytucje, szczególnie rządowe, powinny umożliwiać jak najlepsze wykorzystanie potencjałów oraz przewag konkurencyjnych polskich miast dla zapewnienia zrównoważonego rozwoju przestrzennego oraz społeczno-gospodarczego.</w:t>
      </w:r>
    </w:p>
    <w:p w14:paraId="76D1A13C" w14:textId="77777777" w:rsidR="00C4051D" w:rsidRDefault="00982D12" w:rsidP="00C4051D">
      <w:pPr>
        <w:pStyle w:val="punktor"/>
        <w:numPr>
          <w:ilvl w:val="0"/>
          <w:numId w:val="0"/>
        </w:numPr>
      </w:pPr>
      <w:r>
        <w:t>Istotą prowadzenia krajowej polityki miejskiej jest stawianie czoła wyzwaniom rozwojowym oraz budowanie warunków do wzmacniania zdolności miast i miejskich obszarów funkcjonalnych do zrównoważonego rozwoju, polepszania jakości życia mieszkańców i budowania odporności na obserwowane zmiany klimatu.</w:t>
      </w:r>
    </w:p>
    <w:p w14:paraId="54A59F9A" w14:textId="77777777" w:rsidR="00C4051D" w:rsidRPr="00076D03" w:rsidRDefault="009A3B4D" w:rsidP="00C4051D">
      <w:pPr>
        <w:pStyle w:val="punktor"/>
        <w:numPr>
          <w:ilvl w:val="0"/>
          <w:numId w:val="0"/>
        </w:numPr>
        <w:rPr>
          <w:color w:val="384DE5"/>
        </w:rPr>
      </w:pPr>
      <w:r w:rsidRPr="00076D03">
        <w:rPr>
          <w:color w:val="384DE5"/>
        </w:rPr>
        <w:t>KRAJOWY PLAN GOSPODARKI ODPADAMI 202</w:t>
      </w:r>
      <w:r w:rsidR="00982D12" w:rsidRPr="00076D03">
        <w:rPr>
          <w:color w:val="384DE5"/>
        </w:rPr>
        <w:t>8</w:t>
      </w:r>
      <w:r w:rsidRPr="00076D03">
        <w:rPr>
          <w:color w:val="384DE5"/>
        </w:rPr>
        <w:t xml:space="preserve"> (KPGO 202</w:t>
      </w:r>
      <w:r w:rsidR="00982D12" w:rsidRPr="00076D03">
        <w:rPr>
          <w:color w:val="384DE5"/>
        </w:rPr>
        <w:t>8</w:t>
      </w:r>
      <w:r w:rsidRPr="00076D03">
        <w:rPr>
          <w:color w:val="384DE5"/>
        </w:rPr>
        <w:t>)</w:t>
      </w:r>
    </w:p>
    <w:p w14:paraId="68C2E298" w14:textId="77777777" w:rsidR="00C4051D" w:rsidRDefault="009A3B4D" w:rsidP="00C4051D">
      <w:pPr>
        <w:pStyle w:val="punktor"/>
        <w:numPr>
          <w:ilvl w:val="0"/>
          <w:numId w:val="0"/>
        </w:numPr>
      </w:pPr>
      <w:r>
        <w:t xml:space="preserve">Głównym celem dokumentu jest określenie polityki gospodarki odpadami zgodnej z hierarchią sposobów postępowania z odpadami. Wśród celów wskazanych w dokumencie znalazły się m.in. </w:t>
      </w:r>
      <w:r w:rsidR="00982D12">
        <w:t xml:space="preserve">wdrażanie ZPO oraz zmniejszenie ilości powstających odpadów, wspieranie działań związanych z ponownym użyciem produktów, zwiększanie świadomości społeczeństwa w zakresie ZPO i postępowania z </w:t>
      </w:r>
      <w:r w:rsidR="00982D12">
        <w:lastRenderedPageBreak/>
        <w:t>odpadami, osiągnięcie wyznaczonych poziomów przygotowania do ponownego użycia i recyklingu odpadów, minimalizacja ilości składowanych odpadów, ograniczenie powstawania tzw. dzikich wysypisk oraz zwiększanie świadomości społeczeństwa w zakresie zagrożeń związanych z nielegalnym postępowaniem z odpadami.</w:t>
      </w:r>
    </w:p>
    <w:p w14:paraId="4C37D827" w14:textId="77777777" w:rsidR="00C4051D" w:rsidRPr="00076D03" w:rsidRDefault="009A3B4D" w:rsidP="00C4051D">
      <w:pPr>
        <w:pStyle w:val="punktor"/>
        <w:numPr>
          <w:ilvl w:val="0"/>
          <w:numId w:val="0"/>
        </w:numPr>
        <w:rPr>
          <w:color w:val="384DE5"/>
        </w:rPr>
      </w:pPr>
      <w:r w:rsidRPr="00076D03">
        <w:rPr>
          <w:color w:val="384DE5"/>
        </w:rPr>
        <w:t>MAPA DROGOWA TRANSFORMACJI W KIERUNKU GOSPODARKI O OBIEGU ZAMKNIĘTYM (GOZ)</w:t>
      </w:r>
    </w:p>
    <w:p w14:paraId="060D84D1" w14:textId="77777777" w:rsidR="00C4051D" w:rsidRDefault="009A3B4D" w:rsidP="00C4051D">
      <w:pPr>
        <w:pStyle w:val="punktor"/>
        <w:numPr>
          <w:ilvl w:val="0"/>
          <w:numId w:val="0"/>
        </w:numPr>
      </w:pPr>
      <w:r>
        <w:t xml:space="preserve">Mapa drogowa transformacji w kierunku gospodarki o obiegu zamkniętym jest jednym ze strategicznych projektów Strategii na rzecz odpowiedzialnego rozwoju. </w:t>
      </w:r>
    </w:p>
    <w:p w14:paraId="1BDED278" w14:textId="77777777" w:rsidR="00C4051D" w:rsidRDefault="009A3B4D" w:rsidP="00C4051D">
      <w:pPr>
        <w:pStyle w:val="punktor"/>
        <w:numPr>
          <w:ilvl w:val="0"/>
          <w:numId w:val="0"/>
        </w:numPr>
      </w:pPr>
      <w:r>
        <w:t xml:space="preserve">Mapa drogowa stanowi element nowej koncepcji rozwoju gospodarczego, w którym produkty, materiały oraz surowce mają pozostawać w gospodarce najdłużej jak to możliwe, przy jednoczesnym minimalizowaniu powstawania odpadów. W oparciu o te zasady rozwijająca się gospodarka ma być zrównoważona, niskoemisyjna, </w:t>
      </w:r>
      <w:proofErr w:type="spellStart"/>
      <w:r>
        <w:t>zasobooszczędna</w:t>
      </w:r>
      <w:proofErr w:type="spellEnd"/>
      <w:r>
        <w:t xml:space="preserve"> i konkurencyjna. Podstawowym elementem realizacji idei gospodarki o obiegu zamkniętym jest uwzględnianie wszystkich etapów życia produktu (pozyskanie surowca, projektowanie, produkcja, konsumpcja produktu oraz odpowiednie zagospodarowanie odpadów pozostałych po tej konsumpcji). W gospodarce o obiegu zamkniętym istotne jest, aby odpady, jeżeli już powstaną, były traktowane jak surowce wtórne i wykorzystane do ponownej produkcji.</w:t>
      </w:r>
    </w:p>
    <w:p w14:paraId="4EA4548E" w14:textId="77777777" w:rsidR="00C4051D" w:rsidRPr="00076D03" w:rsidRDefault="009A3B4D" w:rsidP="00C4051D">
      <w:pPr>
        <w:pStyle w:val="punktor"/>
        <w:numPr>
          <w:ilvl w:val="0"/>
          <w:numId w:val="0"/>
        </w:numPr>
        <w:rPr>
          <w:color w:val="384DE5"/>
        </w:rPr>
      </w:pPr>
      <w:r w:rsidRPr="00076D03">
        <w:rPr>
          <w:color w:val="384DE5"/>
        </w:rPr>
        <w:t xml:space="preserve">PROGRAM OCZYSZCZANIA KRAJU Z AZBESTU NA LATA 2009-2032 (POKA) </w:t>
      </w:r>
    </w:p>
    <w:p w14:paraId="04F47424" w14:textId="77777777" w:rsidR="00C4051D" w:rsidRDefault="009A3B4D" w:rsidP="00C4051D">
      <w:pPr>
        <w:pStyle w:val="punktor"/>
        <w:numPr>
          <w:ilvl w:val="0"/>
          <w:numId w:val="0"/>
        </w:numPr>
        <w:rPr>
          <w:b/>
          <w:bCs/>
          <w:color w:val="2F5496" w:themeColor="accent1" w:themeShade="BF"/>
        </w:rPr>
      </w:pPr>
      <w:r>
        <w:t>W Programie wyznaczono następujące cele:</w:t>
      </w:r>
    </w:p>
    <w:p w14:paraId="0422FD37" w14:textId="77777777" w:rsidR="00C4051D" w:rsidRDefault="009A3B4D" w:rsidP="00C4051D">
      <w:pPr>
        <w:pStyle w:val="punktor"/>
        <w:rPr>
          <w:b/>
          <w:bCs/>
          <w:color w:val="2F5496" w:themeColor="accent1" w:themeShade="BF"/>
        </w:rPr>
      </w:pPr>
      <w:r>
        <w:t>usunięcie i unieszkodliwienie wyrobów zawierających azbest;</w:t>
      </w:r>
    </w:p>
    <w:p w14:paraId="5609A675" w14:textId="77777777" w:rsidR="00C4051D" w:rsidRDefault="009A3B4D" w:rsidP="00C4051D">
      <w:pPr>
        <w:pStyle w:val="punktor"/>
        <w:rPr>
          <w:b/>
          <w:bCs/>
          <w:color w:val="2F5496" w:themeColor="accent1" w:themeShade="BF"/>
        </w:rPr>
      </w:pPr>
      <w:r>
        <w:t>minimalizacja negatywnych skutków zdrowotnych powodowanych kontaktem z</w:t>
      </w:r>
      <w:r w:rsidR="00AF239A">
        <w:t> </w:t>
      </w:r>
      <w:r>
        <w:t>włóknami azbestu;</w:t>
      </w:r>
    </w:p>
    <w:p w14:paraId="5AA188B3" w14:textId="77777777" w:rsidR="00C4051D" w:rsidRPr="00C4051D" w:rsidRDefault="009A3B4D" w:rsidP="009A3B4D">
      <w:pPr>
        <w:pStyle w:val="punktor"/>
        <w:rPr>
          <w:b/>
          <w:bCs/>
          <w:color w:val="2F5496" w:themeColor="accent1" w:themeShade="BF"/>
        </w:rPr>
      </w:pPr>
      <w:r>
        <w:t>likwidacja szkodliwego oddziaływania azbestu na środowisko.</w:t>
      </w:r>
    </w:p>
    <w:p w14:paraId="50EA268A" w14:textId="77777777" w:rsidR="00C4051D" w:rsidRPr="00076D03" w:rsidRDefault="009A3B4D" w:rsidP="00C4051D">
      <w:pPr>
        <w:pStyle w:val="punktor"/>
        <w:numPr>
          <w:ilvl w:val="0"/>
          <w:numId w:val="0"/>
        </w:numPr>
        <w:rPr>
          <w:color w:val="384DE5"/>
        </w:rPr>
      </w:pPr>
      <w:r w:rsidRPr="00076D03">
        <w:rPr>
          <w:color w:val="384DE5"/>
        </w:rPr>
        <w:t xml:space="preserve">KRAJOWY PROGRAM OGRANICZANIA ZANIECZYSZCZENIA POWIETRZA (KPOZP) </w:t>
      </w:r>
    </w:p>
    <w:p w14:paraId="4B6F3879" w14:textId="77777777" w:rsidR="00C4051D" w:rsidRDefault="009A3B4D" w:rsidP="00C4051D">
      <w:pPr>
        <w:pStyle w:val="punktor"/>
        <w:numPr>
          <w:ilvl w:val="0"/>
          <w:numId w:val="0"/>
        </w:numPr>
      </w:pPr>
      <w:r>
        <w:t>Dokument został przyjęty w celu wypełnienia zobowiązań wynikających z dyrektywy Parlamentu Europejskiego i Rady 2016/2284 z dnia 14 grudnia 2016 r. w sprawie redukcji krajowych emisji niektórych rodzajów zanieczyszczeń atmosferycznych, zmiany dyrektywy 2003/35/WE oraz uchylenia dyrektywy 2001/81/WE (dyrektywa NEC).</w:t>
      </w:r>
    </w:p>
    <w:p w14:paraId="68CF8578" w14:textId="77777777" w:rsidR="00C4051D" w:rsidRDefault="009A3B4D" w:rsidP="00C4051D">
      <w:pPr>
        <w:pStyle w:val="punktor"/>
        <w:numPr>
          <w:ilvl w:val="0"/>
          <w:numId w:val="0"/>
        </w:numPr>
      </w:pPr>
      <w:r>
        <w:t xml:space="preserve">Dyrektywa NEC ustanowiła zobowiązania państw członkowskich w zakresie redukcji emisji antropogenicznych zanieczyszczeń do atmosfery: dwutlenku siarki (SO2), tlenków azotu (NOX), </w:t>
      </w:r>
      <w:proofErr w:type="spellStart"/>
      <w:r>
        <w:t>niemetanowych</w:t>
      </w:r>
      <w:proofErr w:type="spellEnd"/>
      <w:r>
        <w:t xml:space="preserve"> lotnych związków organicznych (NMLZO), amoniaku (NH3) i pyłu drobnego (PM2,5), a także zawiera m.in. wymóg sporządzania, przyjmowania i wdrażania krajowych programów ograniczania zanieczyszczenia powietrza. Zobowiązania Polski w</w:t>
      </w:r>
      <w:r w:rsidR="00AF239A">
        <w:t> </w:t>
      </w:r>
      <w:r>
        <w:t xml:space="preserve">zakresie redukcji emisji odnoszą </w:t>
      </w:r>
      <w:r>
        <w:lastRenderedPageBreak/>
        <w:t>się do dwóch okresów, które obejmują lata: od 2020 do 2029 roku oraz od 2030 roku. Zobowiązania redukcyjne ustala się poprzez odniesienie do emisji w roku referencyjnym 2005. Zobowiązania te zostały określone odpowiednio dla obu wskazanych wyżej okresów dla SO2 o 59% i 70%, dla NOX o 30% i 39%, dla NMLZO o 25% i 26%, dla NH3 o 1% i 17% oraz dla PM2,5 o 16% i 58%.</w:t>
      </w:r>
    </w:p>
    <w:p w14:paraId="03E96742" w14:textId="77777777" w:rsidR="00C4051D" w:rsidRPr="00800218" w:rsidRDefault="009A3B4D" w:rsidP="00C4051D">
      <w:pPr>
        <w:pStyle w:val="punktor"/>
        <w:numPr>
          <w:ilvl w:val="0"/>
          <w:numId w:val="0"/>
        </w:numPr>
        <w:rPr>
          <w:color w:val="2F5496" w:themeColor="accent1" w:themeShade="BF"/>
        </w:rPr>
      </w:pPr>
      <w:r w:rsidRPr="00076D03">
        <w:rPr>
          <w:color w:val="384DE5"/>
        </w:rPr>
        <w:t>PLAN PRZECIWDZIAŁANIA SKUTKOM SUSZY (PPSS)</w:t>
      </w:r>
    </w:p>
    <w:p w14:paraId="1DC972E1" w14:textId="77777777" w:rsidR="00C4051D" w:rsidRDefault="009A3B4D" w:rsidP="00C4051D">
      <w:pPr>
        <w:pStyle w:val="punktor"/>
        <w:numPr>
          <w:ilvl w:val="0"/>
          <w:numId w:val="0"/>
        </w:numPr>
      </w:pPr>
      <w:r>
        <w:t xml:space="preserve">Plan przeciwdziałania skutkom suszy (PPSS) stanowi główny dokument strategiczny na szczeblu krajowym poruszającym tematykę suszy. Dokument opracowywany przez Państwowe Gospodarstwo Wodne „Wody Polskie”. Dokument ten przyczyni się do poprawy stanu </w:t>
      </w:r>
      <w:r w:rsidRPr="00076D03">
        <w:t>gospodarki wodnej w Polsce. Celem PPSS jest zapewnienie odpowiedniej ilości i co najmniej dobrej jakości wód, użytecznych dla społeczeństwa, środowiska i wszystkich sektorów gospodarki narodowej. Integralną częścią projektu PPSS są jego załączniki, w</w:t>
      </w:r>
      <w:r w:rsidR="00AF239A" w:rsidRPr="00076D03">
        <w:t> </w:t>
      </w:r>
      <w:r w:rsidRPr="00076D03">
        <w:t>których zawarto</w:t>
      </w:r>
      <w:r>
        <w:t xml:space="preserve"> informacje o planowanych inwestycjach i działaniach. Ponadto przedstawiono katalog działań, których wdrożenie przyczyni się do minimalizowania skutków suszy. Wśród proponowanych działań znajdują się działania związane ze zwiększeniem retencji (zarówno sztucznej, jak i naturalnej), działania formalne, a także działania edukacyjne. </w:t>
      </w:r>
    </w:p>
    <w:p w14:paraId="6EFA1BA1" w14:textId="77777777" w:rsidR="00C4051D" w:rsidRPr="00076D03" w:rsidRDefault="009A3B4D" w:rsidP="00C4051D">
      <w:pPr>
        <w:pStyle w:val="punktor"/>
        <w:numPr>
          <w:ilvl w:val="0"/>
          <w:numId w:val="0"/>
        </w:numPr>
        <w:rPr>
          <w:color w:val="384DE5"/>
        </w:rPr>
      </w:pPr>
      <w:r w:rsidRPr="00076D03">
        <w:rPr>
          <w:color w:val="384DE5"/>
        </w:rPr>
        <w:t>PLANY ZARZĄDZANIA RYZYKIEM POWODZIOWYM (PZRP)</w:t>
      </w:r>
    </w:p>
    <w:p w14:paraId="4B9BB099" w14:textId="77777777" w:rsidR="00C4051D" w:rsidRDefault="009A3B4D" w:rsidP="00C4051D">
      <w:pPr>
        <w:pStyle w:val="punktor"/>
        <w:numPr>
          <w:ilvl w:val="0"/>
          <w:numId w:val="0"/>
        </w:numPr>
      </w:pPr>
      <w:r>
        <w:t>Plany zarządzania ryzykiem powodziowym obejmują wszystkie elementy zarządzania ryzykiem powodziowym, ze szczególnym uwzględnieniem działań służących zapobieganiu powodzi i ochronie przed powodzią oraz informacji na temat stanu należytego przygotowania w przypadku wystąpienia powodzi. Głównym celem PZRP jest ograniczenie potencjalnych negatywnych skutków powodzi dla życia i zdrowia ludzi, środowiska, dziedzictwa kulturowego oraz działalności gospodarczej, poprzez realizację działań służących minimalizacji zidentyfikowanych zagrożeń. Działania te prowadzić będą m.in. do obniżenia strat powodziowych.</w:t>
      </w:r>
    </w:p>
    <w:p w14:paraId="6B37A773" w14:textId="77777777" w:rsidR="00C4051D" w:rsidRPr="00076D03" w:rsidRDefault="009A3B4D" w:rsidP="00C4051D">
      <w:pPr>
        <w:pStyle w:val="punktor"/>
        <w:numPr>
          <w:ilvl w:val="0"/>
          <w:numId w:val="0"/>
        </w:numPr>
        <w:rPr>
          <w:color w:val="384DE5"/>
        </w:rPr>
      </w:pPr>
      <w:r w:rsidRPr="00076D03">
        <w:rPr>
          <w:color w:val="384DE5"/>
        </w:rPr>
        <w:t>AKTUALIZACJE PLANÓW GOSPODAROWANIA WODAMI NA OBSZARACH DORZECZY (</w:t>
      </w:r>
      <w:proofErr w:type="spellStart"/>
      <w:r w:rsidRPr="00076D03">
        <w:rPr>
          <w:color w:val="384DE5"/>
        </w:rPr>
        <w:t>IIaPGW</w:t>
      </w:r>
      <w:proofErr w:type="spellEnd"/>
      <w:r w:rsidRPr="00076D03">
        <w:rPr>
          <w:color w:val="384DE5"/>
        </w:rPr>
        <w:t xml:space="preserve"> 2022-2027) </w:t>
      </w:r>
    </w:p>
    <w:p w14:paraId="03CC9F89" w14:textId="77777777" w:rsidR="00C4051D" w:rsidRDefault="009A3B4D" w:rsidP="00C4051D">
      <w:pPr>
        <w:pStyle w:val="punktor"/>
        <w:numPr>
          <w:ilvl w:val="0"/>
          <w:numId w:val="0"/>
        </w:numPr>
      </w:pPr>
      <w:r>
        <w:t>Plan gospodarowania wodami na obszarze dorzecza stanowi dokument planistyczny. Plan ten stanowi podstawę podejmowania decyzji kształtujących stan zasobów wodnych, usprawniający proces osiągania lub utrzymania dobrego stanu wód oraz związanych z nimi ekosystemów, a także wskazujący na konieczność wprowadzenia racjonalnych zasad gospodarowania wodami w przyszłości.</w:t>
      </w:r>
    </w:p>
    <w:p w14:paraId="2AA1469F" w14:textId="62131590" w:rsidR="00C4051D" w:rsidRPr="00076D03" w:rsidRDefault="002412EB" w:rsidP="00C4051D">
      <w:pPr>
        <w:pStyle w:val="punktor"/>
        <w:numPr>
          <w:ilvl w:val="0"/>
          <w:numId w:val="0"/>
        </w:numPr>
        <w:rPr>
          <w:color w:val="384DE5"/>
        </w:rPr>
      </w:pPr>
      <w:r w:rsidRPr="00076D03">
        <w:rPr>
          <w:color w:val="384DE5"/>
        </w:rPr>
        <w:t>SZÓSTA</w:t>
      </w:r>
      <w:r w:rsidR="009A3B4D" w:rsidRPr="00076D03">
        <w:rPr>
          <w:color w:val="384DE5"/>
        </w:rPr>
        <w:t xml:space="preserve"> AKTUALIZACJA KRAJOWEGO PROGRAMU OCZYSZCZANIA ŚCIEKÓW KOMUNALNYCH </w:t>
      </w:r>
      <w:r w:rsidRPr="00076D03">
        <w:rPr>
          <w:color w:val="384DE5"/>
        </w:rPr>
        <w:t>– AKPOŚK 202</w:t>
      </w:r>
      <w:r w:rsidR="000F5320">
        <w:rPr>
          <w:color w:val="384DE5"/>
        </w:rPr>
        <w:t>2</w:t>
      </w:r>
    </w:p>
    <w:p w14:paraId="65A3C222" w14:textId="77777777" w:rsidR="00C4051D" w:rsidRDefault="002412EB" w:rsidP="00C4051D">
      <w:pPr>
        <w:pStyle w:val="punktor"/>
        <w:numPr>
          <w:ilvl w:val="0"/>
          <w:numId w:val="0"/>
        </w:numPr>
      </w:pPr>
      <w:r>
        <w:t xml:space="preserve">Obowiązek aktualizacji KPOŚK wynika z art. 96 ustawy – Prawo wodne, zgodnie z którym kolejne aktualizacje Programu są dokonywane co najmniej raz na cztery lata. Głównym celem AKPOŚK 2021 jest określenie nakładów inwestycyjnych w obszarze </w:t>
      </w:r>
      <w:r>
        <w:lastRenderedPageBreak/>
        <w:t>gospodarki ściekowej niezbędnych do uzyskania przez aglomeracje o RLM ≥ 2 000 zgodności z warunkami dyrektywy 91/271/EWG.</w:t>
      </w:r>
    </w:p>
    <w:p w14:paraId="5543E41C" w14:textId="77777777" w:rsidR="00C4051D" w:rsidRPr="00076D03" w:rsidRDefault="009A3B4D" w:rsidP="00C4051D">
      <w:pPr>
        <w:pStyle w:val="punktor"/>
        <w:numPr>
          <w:ilvl w:val="0"/>
          <w:numId w:val="0"/>
        </w:numPr>
        <w:rPr>
          <w:color w:val="384DE5"/>
        </w:rPr>
      </w:pPr>
      <w:r w:rsidRPr="00076D03">
        <w:rPr>
          <w:color w:val="384DE5"/>
        </w:rPr>
        <w:t>STRATEGIA DZIAŁANIA NARODOWEGO FUNDUSZU OCHRONY ŚRODOWISKA I</w:t>
      </w:r>
      <w:r w:rsidR="00AF239A" w:rsidRPr="00076D03">
        <w:rPr>
          <w:color w:val="384DE5"/>
        </w:rPr>
        <w:t> </w:t>
      </w:r>
      <w:r w:rsidRPr="00076D03">
        <w:rPr>
          <w:color w:val="384DE5"/>
        </w:rPr>
        <w:t xml:space="preserve">GOSPODARKI WODNEJ NA LATA 2021-2024 </w:t>
      </w:r>
    </w:p>
    <w:p w14:paraId="00C147F1" w14:textId="77777777" w:rsidR="00C4051D" w:rsidRDefault="009A3B4D" w:rsidP="00C4051D">
      <w:pPr>
        <w:pStyle w:val="punktor"/>
        <w:numPr>
          <w:ilvl w:val="0"/>
          <w:numId w:val="0"/>
        </w:numPr>
        <w:rPr>
          <w:b/>
          <w:bCs/>
          <w:color w:val="2F5496" w:themeColor="accent1" w:themeShade="BF"/>
        </w:rPr>
      </w:pPr>
      <w:r>
        <w:t xml:space="preserve">Wsparcie planowane przez Narodowy Fundusz Ochrony Środowiska i Gospodarki Wodnej (NFOŚiGW), obejmie budowę nowych i modernizację istniejących źródeł energii, systemów energetycznych i ciepłowniczych wraz z rozbudową i modernizacją sieci, wsparcie termomodernizacji budynków oraz rozwiązań wdrażających GOZ. W obszarze tym znajdą się również przedsięwzięcia rozwijające transport niskoemisyjny i zeroemisyjny, w tym </w:t>
      </w:r>
      <w:proofErr w:type="spellStart"/>
      <w:r>
        <w:t>elektromobilność</w:t>
      </w:r>
      <w:proofErr w:type="spellEnd"/>
      <w:r>
        <w:t xml:space="preserve">. Wsparcie finansowe realizuje 3 cele strategiczne: </w:t>
      </w:r>
    </w:p>
    <w:p w14:paraId="0F7B12D3" w14:textId="77777777" w:rsidR="00C4051D" w:rsidRDefault="009A3B4D" w:rsidP="00C4051D">
      <w:pPr>
        <w:pStyle w:val="punktor"/>
        <w:rPr>
          <w:b/>
          <w:bCs/>
          <w:color w:val="2F5496" w:themeColor="accent1" w:themeShade="BF"/>
        </w:rPr>
      </w:pPr>
      <w:r>
        <w:t xml:space="preserve">Realizacja celów środowiskowych w sposób zapewniający pełne wykorzystanie środków zagranicznych w zakresie priorytetów obsługiwanych przez Narodowy Fundusz; </w:t>
      </w:r>
    </w:p>
    <w:p w14:paraId="670DF88B" w14:textId="77777777" w:rsidR="00C4051D" w:rsidRDefault="009A3B4D" w:rsidP="00C4051D">
      <w:pPr>
        <w:pStyle w:val="punktor"/>
        <w:rPr>
          <w:b/>
          <w:bCs/>
          <w:color w:val="2F5496" w:themeColor="accent1" w:themeShade="BF"/>
        </w:rPr>
      </w:pPr>
      <w:r>
        <w:t>Efektywne i skuteczne angażowanie zasobów Narodowego Funduszu dla realizacji celów i priorytetów środowiskowych;</w:t>
      </w:r>
    </w:p>
    <w:p w14:paraId="782C68AD" w14:textId="77777777" w:rsidR="00C4051D" w:rsidRPr="00C4051D" w:rsidRDefault="009A3B4D" w:rsidP="009A3B4D">
      <w:pPr>
        <w:pStyle w:val="punktor"/>
        <w:rPr>
          <w:b/>
          <w:bCs/>
          <w:color w:val="2F5496" w:themeColor="accent1" w:themeShade="BF"/>
        </w:rPr>
      </w:pPr>
      <w:r>
        <w:t>Rozwój organizacyjny skoncentrowany na utrzymaniu wiodącej roli Narodowego Funduszu w systemie finansowania ochrony środowiska.</w:t>
      </w:r>
    </w:p>
    <w:p w14:paraId="21AD94C9" w14:textId="77777777" w:rsidR="00C4051D" w:rsidRDefault="009A3B4D" w:rsidP="00C4051D">
      <w:r>
        <w:t xml:space="preserve">Ponadto NFOŚiGW realizował będzie cele horyzontalne: </w:t>
      </w:r>
    </w:p>
    <w:p w14:paraId="4F43A095" w14:textId="77777777" w:rsidR="00C4051D" w:rsidRDefault="009A3B4D" w:rsidP="00C4051D">
      <w:pPr>
        <w:pStyle w:val="punktor"/>
        <w:rPr>
          <w:b/>
          <w:bCs/>
          <w:color w:val="2F5496" w:themeColor="accent1" w:themeShade="BF"/>
        </w:rPr>
      </w:pPr>
      <w:r>
        <w:t xml:space="preserve">poprawę stanu środowiska; </w:t>
      </w:r>
    </w:p>
    <w:p w14:paraId="5746A7F1" w14:textId="77777777" w:rsidR="00C4051D" w:rsidRDefault="009A3B4D" w:rsidP="00C4051D">
      <w:pPr>
        <w:pStyle w:val="punktor"/>
        <w:rPr>
          <w:b/>
          <w:bCs/>
          <w:color w:val="2F5496" w:themeColor="accent1" w:themeShade="BF"/>
        </w:rPr>
      </w:pPr>
      <w:r>
        <w:t xml:space="preserve">absorpcję środków pochodzących z UE i innych środków zagranicznych; </w:t>
      </w:r>
    </w:p>
    <w:p w14:paraId="44FC3ABC" w14:textId="77777777" w:rsidR="00C4051D" w:rsidRPr="00C4051D" w:rsidRDefault="009A3B4D" w:rsidP="00C4051D">
      <w:pPr>
        <w:pStyle w:val="punktor"/>
        <w:rPr>
          <w:b/>
          <w:bCs/>
          <w:color w:val="2F5496" w:themeColor="accent1" w:themeShade="BF"/>
        </w:rPr>
      </w:pPr>
      <w:r>
        <w:t xml:space="preserve">wspieranie sprawiedliwej transformacji w kierunku niskoemisyjnej gospodarki; </w:t>
      </w:r>
    </w:p>
    <w:p w14:paraId="05BA0E76" w14:textId="77777777" w:rsidR="00C4051D" w:rsidRPr="00C4051D" w:rsidRDefault="00C4051D" w:rsidP="00C4051D">
      <w:pPr>
        <w:pStyle w:val="punktor"/>
      </w:pPr>
      <w:r w:rsidRPr="00C4051D">
        <w:t>ł</w:t>
      </w:r>
      <w:r w:rsidR="009A3B4D" w:rsidRPr="00C4051D">
        <w:t xml:space="preserve">agodzenie skutków spowolnienia gospodarczego wywołanego epidemią COVID-19; </w:t>
      </w:r>
    </w:p>
    <w:p w14:paraId="656C1FC7" w14:textId="77777777" w:rsidR="00C4051D" w:rsidRDefault="009A3B4D" w:rsidP="00C4051D">
      <w:pPr>
        <w:pStyle w:val="punktor"/>
        <w:rPr>
          <w:b/>
          <w:bCs/>
          <w:color w:val="2F5496" w:themeColor="accent1" w:themeShade="BF"/>
        </w:rPr>
      </w:pPr>
      <w:r>
        <w:t xml:space="preserve">wdrażanie innowacji z zakresu ochrony środowiska i gospodarki wodnej, poprawy efektywności energetycznej (EE) i wykorzystania energii z odnawialnych źródeł energii (OZE), gospodarki o obiegu zamkniętym (GOZ); </w:t>
      </w:r>
    </w:p>
    <w:p w14:paraId="34997CF1" w14:textId="65360BB6" w:rsidR="009A3B4D" w:rsidRPr="00C4051D" w:rsidRDefault="009A3B4D" w:rsidP="00C4051D">
      <w:pPr>
        <w:pStyle w:val="punktor"/>
        <w:rPr>
          <w:b/>
          <w:bCs/>
          <w:color w:val="2F5496" w:themeColor="accent1" w:themeShade="BF"/>
        </w:rPr>
      </w:pPr>
      <w:r>
        <w:t>kształtowanie kompetencji ekologicznych.</w:t>
      </w:r>
    </w:p>
    <w:p w14:paraId="21ACF184" w14:textId="77777777" w:rsidR="00C4051D" w:rsidRPr="00076D03" w:rsidRDefault="00DF18A2" w:rsidP="00F13EA1">
      <w:pPr>
        <w:pStyle w:val="Nagwek2"/>
        <w:numPr>
          <w:ilvl w:val="1"/>
          <w:numId w:val="13"/>
        </w:numPr>
        <w:ind w:hanging="792"/>
        <w:rPr>
          <w:color w:val="384DE5"/>
        </w:rPr>
      </w:pPr>
      <w:bookmarkStart w:id="7" w:name="_Toc152846459"/>
      <w:r w:rsidRPr="00076D03">
        <w:rPr>
          <w:color w:val="384DE5"/>
        </w:rPr>
        <w:t>Dokumenty wojewódzkie</w:t>
      </w:r>
      <w:bookmarkEnd w:id="7"/>
      <w:r w:rsidRPr="00076D03">
        <w:rPr>
          <w:color w:val="384DE5"/>
        </w:rPr>
        <w:t xml:space="preserve"> </w:t>
      </w:r>
    </w:p>
    <w:p w14:paraId="3904AA0E" w14:textId="77777777" w:rsidR="00C4051D" w:rsidRPr="00076D03" w:rsidRDefault="00F13EA1" w:rsidP="00F13EA1">
      <w:pPr>
        <w:rPr>
          <w:color w:val="384DE5"/>
        </w:rPr>
      </w:pPr>
      <w:r w:rsidRPr="00076D03">
        <w:rPr>
          <w:color w:val="384DE5"/>
        </w:rPr>
        <w:t xml:space="preserve">STRATEGIA ROZWOJU WOJEWÓDZTWA „Podkarpackie 2030” </w:t>
      </w:r>
    </w:p>
    <w:p w14:paraId="2CE12B4B" w14:textId="77777777" w:rsidR="00C4051D" w:rsidRDefault="00F13EA1" w:rsidP="00F13EA1">
      <w:pPr>
        <w:rPr>
          <w:b/>
          <w:bCs/>
          <w:color w:val="2F5496" w:themeColor="accent1" w:themeShade="BF"/>
        </w:rPr>
      </w:pPr>
      <w:r>
        <w:t>Strategia Rozwoju Województwa „Podkarpackie 2030”, stanowi aktualizację Strategii Rozwoju Województwa Podkarpackiego 2020. Strategia jest spójna ze Strategią na rzecz Odpowiedzialnego Rozwoju do 2020 r. z perspektywą do 2030 r. oraz Krajową Strategią Rozwoju Regionalnego 2030.</w:t>
      </w:r>
    </w:p>
    <w:p w14:paraId="66D7263C" w14:textId="77777777" w:rsidR="00C4051D" w:rsidRDefault="00F13EA1" w:rsidP="00F13EA1">
      <w:pPr>
        <w:rPr>
          <w:b/>
          <w:bCs/>
          <w:color w:val="2F5496" w:themeColor="accent1" w:themeShade="BF"/>
        </w:rPr>
      </w:pPr>
      <w:r>
        <w:t xml:space="preserve">Celem głównym Strategii jest odpowiedzialne i efektywne wykorzystanie zasobów </w:t>
      </w:r>
      <w:proofErr w:type="spellStart"/>
      <w:r>
        <w:t>endo</w:t>
      </w:r>
      <w:proofErr w:type="spellEnd"/>
      <w:r>
        <w:t>- i</w:t>
      </w:r>
      <w:r w:rsidR="00BC635E">
        <w:t xml:space="preserve"> </w:t>
      </w:r>
      <w:r>
        <w:t xml:space="preserve">egzogenicznych regionu, zapewniając trwały, zrównoważony i terytorialnie </w:t>
      </w:r>
      <w:r>
        <w:lastRenderedPageBreak/>
        <w:t>równomierny rozwój gospodarczy oraz wysoką jakość życia mieszkańców województwa.</w:t>
      </w:r>
    </w:p>
    <w:p w14:paraId="28EF584C" w14:textId="77777777" w:rsidR="00C4051D" w:rsidRDefault="00F13EA1" w:rsidP="00C4051D">
      <w:r>
        <w:t>Strategia Rozwoju Województwa Podkarpackiego podzielona jest na pięć obszarów tematycznych:</w:t>
      </w:r>
    </w:p>
    <w:p w14:paraId="0F4C6D1A" w14:textId="77777777" w:rsidR="00C4051D" w:rsidRDefault="00F13EA1" w:rsidP="00C4051D">
      <w:pPr>
        <w:pStyle w:val="punktor"/>
        <w:rPr>
          <w:b/>
          <w:bCs/>
          <w:color w:val="2F5496" w:themeColor="accent1" w:themeShade="BF"/>
        </w:rPr>
      </w:pPr>
      <w:r>
        <w:t>gospodarka i nauka;</w:t>
      </w:r>
    </w:p>
    <w:p w14:paraId="76F07596" w14:textId="77777777" w:rsidR="00C4051D" w:rsidRDefault="00F13EA1" w:rsidP="00C4051D">
      <w:pPr>
        <w:pStyle w:val="punktor"/>
        <w:rPr>
          <w:b/>
          <w:bCs/>
          <w:color w:val="2F5496" w:themeColor="accent1" w:themeShade="BF"/>
        </w:rPr>
      </w:pPr>
      <w:r>
        <w:t>kapitał ludzki i społeczny;</w:t>
      </w:r>
    </w:p>
    <w:p w14:paraId="0A61CDC9" w14:textId="77777777" w:rsidR="00C4051D" w:rsidRDefault="00F13EA1" w:rsidP="00C4051D">
      <w:pPr>
        <w:pStyle w:val="punktor"/>
        <w:rPr>
          <w:b/>
          <w:bCs/>
          <w:color w:val="2F5496" w:themeColor="accent1" w:themeShade="BF"/>
        </w:rPr>
      </w:pPr>
      <w:r>
        <w:t>infrastruktura dla zrównoważonego rozwoju i środowiska;</w:t>
      </w:r>
    </w:p>
    <w:p w14:paraId="4E5856F2" w14:textId="77777777" w:rsidR="00C4051D" w:rsidRDefault="00F13EA1" w:rsidP="00C4051D">
      <w:pPr>
        <w:pStyle w:val="punktor"/>
        <w:rPr>
          <w:b/>
          <w:bCs/>
          <w:color w:val="2F5496" w:themeColor="accent1" w:themeShade="BF"/>
        </w:rPr>
      </w:pPr>
      <w:r>
        <w:t>dostępność usług;</w:t>
      </w:r>
    </w:p>
    <w:p w14:paraId="35EF7606" w14:textId="77777777" w:rsidR="00C4051D" w:rsidRPr="00C4051D" w:rsidRDefault="00F13EA1" w:rsidP="00F13EA1">
      <w:pPr>
        <w:pStyle w:val="punktor"/>
        <w:rPr>
          <w:b/>
          <w:bCs/>
          <w:color w:val="2F5496" w:themeColor="accent1" w:themeShade="BF"/>
        </w:rPr>
      </w:pPr>
      <w:r>
        <w:t>terytorialny wymiar Strategii.</w:t>
      </w:r>
    </w:p>
    <w:p w14:paraId="69A01102" w14:textId="77777777" w:rsidR="00C4051D" w:rsidRDefault="00F13EA1" w:rsidP="00C4051D">
      <w:pPr>
        <w:pStyle w:val="punktor"/>
        <w:numPr>
          <w:ilvl w:val="0"/>
          <w:numId w:val="0"/>
        </w:numPr>
      </w:pPr>
      <w:r>
        <w:t>Każdy z obszarów tematycznych zawiera priorytety oraz poszczególne cele i działania.</w:t>
      </w:r>
    </w:p>
    <w:p w14:paraId="5348E210" w14:textId="77777777" w:rsidR="00F65ACD" w:rsidRDefault="00F13EA1" w:rsidP="00F65ACD">
      <w:pPr>
        <w:pStyle w:val="punktor"/>
        <w:numPr>
          <w:ilvl w:val="0"/>
          <w:numId w:val="0"/>
        </w:numPr>
      </w:pPr>
      <w:r>
        <w:t>Określone w niniejszym Programie cele oraz działania, wpisują się w Strategię Rozwoju Województwa „Podkarpackie 2030”.</w:t>
      </w:r>
    </w:p>
    <w:p w14:paraId="13DA6963" w14:textId="77777777" w:rsidR="00F65ACD" w:rsidRPr="00076D03" w:rsidRDefault="00F13EA1" w:rsidP="00F65ACD">
      <w:pPr>
        <w:pStyle w:val="punktor"/>
        <w:numPr>
          <w:ilvl w:val="0"/>
          <w:numId w:val="0"/>
        </w:numPr>
        <w:rPr>
          <w:color w:val="384DE5"/>
        </w:rPr>
      </w:pPr>
      <w:r w:rsidRPr="00076D03">
        <w:rPr>
          <w:color w:val="384DE5"/>
        </w:rPr>
        <w:t xml:space="preserve">PLAN ZAGOSPODAROWANIA PRZESTRZENNEGO WOJEWÓDZTWA PODKARPACKIEGO (PZPWP) </w:t>
      </w:r>
    </w:p>
    <w:p w14:paraId="47167E83" w14:textId="77777777" w:rsidR="00F65ACD" w:rsidRDefault="00F13EA1" w:rsidP="00F65ACD">
      <w:pPr>
        <w:pStyle w:val="punktor"/>
        <w:numPr>
          <w:ilvl w:val="0"/>
          <w:numId w:val="0"/>
        </w:numPr>
        <w:rPr>
          <w:b/>
          <w:bCs/>
          <w:color w:val="2F5496" w:themeColor="accent1" w:themeShade="BF"/>
        </w:rPr>
      </w:pPr>
      <w:r>
        <w:t xml:space="preserve">Plan Zagospodarowania Przestrzennego Województwa Podkarpackiego uchwalono Uchwałą Nr LIX/930/18 Sejmiku Województwa Podkarpackiego z dnia 27 sierpnia 2018 r. PZPWP zawiera syntezę uwarunkowań wewnętrznych i zewnętrznych określających aktualną sytuację w województwie podkarpackim. Plan wskazuje również kierunki rozwoju i politykę przestrzenną w dziedzinach: </w:t>
      </w:r>
    </w:p>
    <w:p w14:paraId="0BA17A3E" w14:textId="77777777" w:rsidR="00F65ACD" w:rsidRDefault="00F13EA1" w:rsidP="00F65ACD">
      <w:pPr>
        <w:pStyle w:val="punktor"/>
        <w:rPr>
          <w:b/>
          <w:bCs/>
          <w:color w:val="2F5496" w:themeColor="accent1" w:themeShade="BF"/>
        </w:rPr>
      </w:pPr>
      <w:r>
        <w:t>osadnictwo;</w:t>
      </w:r>
    </w:p>
    <w:p w14:paraId="59C536D6" w14:textId="77777777" w:rsidR="00F65ACD" w:rsidRDefault="00F13EA1" w:rsidP="00F65ACD">
      <w:pPr>
        <w:pStyle w:val="punktor"/>
        <w:rPr>
          <w:b/>
          <w:bCs/>
          <w:color w:val="2F5496" w:themeColor="accent1" w:themeShade="BF"/>
        </w:rPr>
      </w:pPr>
      <w:r>
        <w:t>środowisko;</w:t>
      </w:r>
    </w:p>
    <w:p w14:paraId="4579DC5D" w14:textId="77777777" w:rsidR="00F65ACD" w:rsidRDefault="00F13EA1" w:rsidP="00F65ACD">
      <w:pPr>
        <w:pStyle w:val="punktor"/>
        <w:rPr>
          <w:b/>
          <w:bCs/>
          <w:color w:val="2F5496" w:themeColor="accent1" w:themeShade="BF"/>
        </w:rPr>
      </w:pPr>
      <w:r>
        <w:t>infrastruktura społeczno-gospodarcza;</w:t>
      </w:r>
    </w:p>
    <w:p w14:paraId="2E46A0BC" w14:textId="77777777" w:rsidR="00F65ACD" w:rsidRDefault="00F13EA1" w:rsidP="00F65ACD">
      <w:pPr>
        <w:pStyle w:val="punktor"/>
        <w:rPr>
          <w:b/>
          <w:bCs/>
          <w:color w:val="2F5496" w:themeColor="accent1" w:themeShade="BF"/>
        </w:rPr>
      </w:pPr>
      <w:r>
        <w:t>komunikacja;</w:t>
      </w:r>
    </w:p>
    <w:p w14:paraId="3040DC80" w14:textId="77777777" w:rsidR="00F65ACD" w:rsidRDefault="00F13EA1" w:rsidP="00F65ACD">
      <w:pPr>
        <w:pStyle w:val="punktor"/>
        <w:rPr>
          <w:b/>
          <w:bCs/>
          <w:color w:val="2F5496" w:themeColor="accent1" w:themeShade="BF"/>
        </w:rPr>
      </w:pPr>
      <w:r>
        <w:t>infrastruktura techniczna;</w:t>
      </w:r>
    </w:p>
    <w:p w14:paraId="6CAF3A25" w14:textId="77777777" w:rsidR="00F65ACD" w:rsidRPr="00F65ACD" w:rsidRDefault="00F13EA1" w:rsidP="00F13EA1">
      <w:pPr>
        <w:pStyle w:val="punktor"/>
        <w:rPr>
          <w:b/>
          <w:bCs/>
          <w:color w:val="2F5496" w:themeColor="accent1" w:themeShade="BF"/>
        </w:rPr>
      </w:pPr>
      <w:r>
        <w:t>obronność i bezpieczeństwo państwa.</w:t>
      </w:r>
    </w:p>
    <w:p w14:paraId="231E5010" w14:textId="77777777" w:rsidR="00F65ACD" w:rsidRDefault="00F13EA1" w:rsidP="00F13EA1">
      <w:pPr>
        <w:rPr>
          <w:b/>
          <w:bCs/>
          <w:color w:val="2F5496" w:themeColor="accent1" w:themeShade="BF"/>
        </w:rPr>
      </w:pPr>
      <w:r>
        <w:t>PZPWP zawiera wizję rozwoju województwa podkarpackiego zgodną z ustaleniami Strategii Rozwoju Województwa Podkarpackiego.</w:t>
      </w:r>
    </w:p>
    <w:p w14:paraId="52969676" w14:textId="77777777" w:rsidR="00F65ACD" w:rsidRPr="00076D03" w:rsidRDefault="00F13EA1" w:rsidP="00F13EA1">
      <w:pPr>
        <w:rPr>
          <w:b/>
          <w:bCs/>
          <w:color w:val="384DE5"/>
        </w:rPr>
      </w:pPr>
      <w:r w:rsidRPr="00076D03">
        <w:rPr>
          <w:color w:val="384DE5"/>
        </w:rPr>
        <w:t xml:space="preserve">PROGRAM OCHRONY ŚRODOWISKA PRZED HAŁASEM DLA TERENÓW POŁOŻONYCH W POBLIŻU GŁÓWNYCH DRÓG W WOJEWÓDZTWIE PODKARPACKIM NA LATA 2019-2023  </w:t>
      </w:r>
    </w:p>
    <w:p w14:paraId="34EB4386" w14:textId="69ECF5FD" w:rsidR="00F65ACD" w:rsidRDefault="00C77570" w:rsidP="00F13EA1">
      <w:pPr>
        <w:rPr>
          <w:b/>
          <w:bCs/>
          <w:color w:val="2F5496" w:themeColor="accent1" w:themeShade="BF"/>
        </w:rPr>
      </w:pPr>
      <w:r w:rsidRPr="00C77570">
        <w:t xml:space="preserve">Program Ochrony Środowiska przed hałasem odnosi się do dróg krajowych, autostrad oraz dróg wojewódzkich województwa podkarpackiego. Na terenie miast </w:t>
      </w:r>
      <w:r w:rsidRPr="00C77570">
        <w:lastRenderedPageBreak/>
        <w:t>Krosno i Przemyśl zidentyfikowano przekroczenia dopuszczalnych poziomów hałasu w pobliżu głównych dróg.</w:t>
      </w:r>
    </w:p>
    <w:p w14:paraId="42584EAC" w14:textId="77777777" w:rsidR="00F65ACD" w:rsidRDefault="00F13EA1" w:rsidP="00F65ACD">
      <w:r>
        <w:t>Celem Programu jest:</w:t>
      </w:r>
    </w:p>
    <w:p w14:paraId="1DA2B01E" w14:textId="77777777" w:rsidR="00F65ACD" w:rsidRDefault="00F13EA1" w:rsidP="00F65ACD">
      <w:pPr>
        <w:pStyle w:val="punktor"/>
        <w:rPr>
          <w:b/>
          <w:bCs/>
          <w:color w:val="2F5496" w:themeColor="accent1" w:themeShade="BF"/>
        </w:rPr>
      </w:pPr>
      <w:r>
        <w:t>identyfikacja miejsc o przekroczonych poziomach dopuszczalnych hałasu;</w:t>
      </w:r>
    </w:p>
    <w:p w14:paraId="644D61BE" w14:textId="77777777" w:rsidR="00F65ACD" w:rsidRDefault="00F13EA1" w:rsidP="00F65ACD">
      <w:pPr>
        <w:pStyle w:val="punktor"/>
        <w:rPr>
          <w:b/>
          <w:bCs/>
          <w:color w:val="2F5496" w:themeColor="accent1" w:themeShade="BF"/>
        </w:rPr>
      </w:pPr>
      <w:r>
        <w:t>określenie działań niezbędnych w celu ograniczenia poziomu hałasu na terenach chronionych przynajmniej do wartości dopuszczalnych;</w:t>
      </w:r>
    </w:p>
    <w:p w14:paraId="47957EC7" w14:textId="77777777" w:rsidR="00F65ACD" w:rsidRPr="00F65ACD" w:rsidRDefault="00F13EA1" w:rsidP="00F13EA1">
      <w:pPr>
        <w:pStyle w:val="punktor"/>
        <w:rPr>
          <w:b/>
          <w:bCs/>
          <w:color w:val="2F5496" w:themeColor="accent1" w:themeShade="BF"/>
        </w:rPr>
      </w:pPr>
      <w:r>
        <w:t>określenie priorytetów działań w celu ograniczenia poziomu hałasu na terenach chronionych przynajmniej do wartości dopuszczalnych.</w:t>
      </w:r>
    </w:p>
    <w:p w14:paraId="5C2F894D" w14:textId="77777777" w:rsidR="00F65ACD" w:rsidRDefault="00F13EA1" w:rsidP="00F13EA1">
      <w:pPr>
        <w:rPr>
          <w:b/>
          <w:bCs/>
          <w:color w:val="2F5496" w:themeColor="accent1" w:themeShade="BF"/>
        </w:rPr>
      </w:pPr>
      <w:r>
        <w:t>W Programie zawarto działania krótkookresowo oraz długookresowe, mające na celu poprawę stanu klimatu akustycznego oraz ochronę terenów chronionych ze względu na hałas.</w:t>
      </w:r>
    </w:p>
    <w:p w14:paraId="6AEC72A0" w14:textId="77777777" w:rsidR="00F65ACD" w:rsidRPr="00076D03" w:rsidRDefault="00F13EA1" w:rsidP="00F13EA1">
      <w:pPr>
        <w:rPr>
          <w:b/>
          <w:bCs/>
          <w:color w:val="384DE5"/>
        </w:rPr>
      </w:pPr>
      <w:r w:rsidRPr="00076D03">
        <w:rPr>
          <w:color w:val="384DE5"/>
        </w:rPr>
        <w:t xml:space="preserve">PLAN GOSPODARKI ODPADAMI WOJEWÓDZTWA PODKARPACKIEGO NA LATA 2020-2026 Z PERSPEKTYWĄ DO 2032 ROKU (PGOWP)  </w:t>
      </w:r>
    </w:p>
    <w:p w14:paraId="6219E5F7" w14:textId="77777777" w:rsidR="00F65ACD" w:rsidRDefault="00F13EA1" w:rsidP="00F13EA1">
      <w:pPr>
        <w:rPr>
          <w:b/>
          <w:bCs/>
          <w:color w:val="2F5496" w:themeColor="accent1" w:themeShade="BF"/>
        </w:rPr>
      </w:pPr>
      <w:r>
        <w:t>Plan Gospodarki Odpadami Województwa Podkarpackiego na lata 2020-2026 z perspektywą do 2032 roku, uchwalono Uchwałą Nr XXXVI/584/21 Sejmiku Województwa Podkarpackiego z dnia 26 kwietnia 2021 r. PGOWP stanowi aktualizację Planu Gospodarki Odpadami dla Województwa Podkarpackiego 2022, uchwalonego Uchwałą Nr XXXI/551/17 Sejmiku Województwa Podkarpackiego z dnia 5 stycznia 2017 r. Plan opracowano dla osiągnięcia celów założonych w polityce ochrony środowiska, a także wdrażania hierarchii sposobów postępowania z odpadami oraz utrzymania w kraju zintegrowanej i wystarczającej sieci instalacji gospodarowania odpadami.</w:t>
      </w:r>
    </w:p>
    <w:p w14:paraId="1C763E2C" w14:textId="77777777" w:rsidR="00F65ACD" w:rsidRDefault="00F13EA1" w:rsidP="00F13EA1">
      <w:pPr>
        <w:rPr>
          <w:b/>
          <w:bCs/>
          <w:color w:val="2F5496" w:themeColor="accent1" w:themeShade="BF"/>
        </w:rPr>
      </w:pPr>
      <w:r>
        <w:t>Celem nadrzędnym PGOWP jest rozwijanie na terenie województwa podkarpackiego systemu gospodarki odpadami, opartego na zapobieganiu powstawania odpadów, przygotowaniu ich do ponownego użycia, recyklingu oraz na innych metodach odzysku i unieszkodliwiania.</w:t>
      </w:r>
    </w:p>
    <w:p w14:paraId="6CCC8CD4" w14:textId="77777777" w:rsidR="00F65ACD" w:rsidRDefault="00F13EA1" w:rsidP="00F13EA1">
      <w:pPr>
        <w:rPr>
          <w:b/>
          <w:bCs/>
          <w:color w:val="2F5496" w:themeColor="accent1" w:themeShade="BF"/>
        </w:rPr>
      </w:pPr>
      <w:r>
        <w:t>Wojewódzki Plan Gospodarki Odpadami powinien być zgodny z założeniami Krajowego Planu Gospodarki Odpadami i służyć do realizacji celów w nim zawartych.</w:t>
      </w:r>
    </w:p>
    <w:p w14:paraId="4E4AF1DB" w14:textId="2FD3636C" w:rsidR="00F65ACD" w:rsidRPr="00076D03" w:rsidRDefault="00F13EA1" w:rsidP="007A1978">
      <w:pPr>
        <w:rPr>
          <w:b/>
          <w:bCs/>
          <w:color w:val="384DE5"/>
        </w:rPr>
      </w:pPr>
      <w:r w:rsidRPr="00076D03">
        <w:rPr>
          <w:color w:val="384DE5"/>
        </w:rPr>
        <w:t>PROGRAM</w:t>
      </w:r>
      <w:r w:rsidR="00D645BF">
        <w:rPr>
          <w:color w:val="384DE5"/>
        </w:rPr>
        <w:t>Y</w:t>
      </w:r>
      <w:r w:rsidRPr="00076D03">
        <w:rPr>
          <w:color w:val="384DE5"/>
        </w:rPr>
        <w:t xml:space="preserve"> OCHRONY POWIETRZA DLA STREF</w:t>
      </w:r>
      <w:r w:rsidR="005D07AC" w:rsidRPr="00076D03">
        <w:rPr>
          <w:color w:val="384DE5"/>
        </w:rPr>
        <w:t xml:space="preserve"> MIASTO RZESZÓW</w:t>
      </w:r>
      <w:r w:rsidR="00D645BF">
        <w:rPr>
          <w:color w:val="384DE5"/>
        </w:rPr>
        <w:t xml:space="preserve"> I PODKARPACKIEJ</w:t>
      </w:r>
    </w:p>
    <w:p w14:paraId="641F4A6A" w14:textId="0C4F78F1" w:rsidR="00F671EC" w:rsidRDefault="007A1978" w:rsidP="00F65ACD">
      <w:r>
        <w:t>Program ochrony powietrza stanowi dokument wskazujący istotne źródła wystąpienia przekroczeń norm jakości powietrza w odniesieniu do zanieczyszczeń w strefie podkarpackiej oraz określającym działania do realizacji, których wdrożenie spowoduje poprawę jakości powietrza i norm określonych w Rozporządzeniu</w:t>
      </w:r>
      <w:r w:rsidR="00F074B2">
        <w:t xml:space="preserve"> </w:t>
      </w:r>
      <w:r w:rsidR="00F074B2" w:rsidRPr="00AA48CF">
        <w:t>Ministra Środowiska z dnia 24 sierpnia 2012 r. w sprawie poziomów niektórych substancji w powietrzu (Dz.U. z 2021 r. poz.845)</w:t>
      </w:r>
      <w:r w:rsidR="00F074B2">
        <w:t>.</w:t>
      </w:r>
    </w:p>
    <w:p w14:paraId="78A1EFDB" w14:textId="0462FA0C" w:rsidR="00F65ACD" w:rsidRDefault="007A1978" w:rsidP="00F65ACD">
      <w:r>
        <w:lastRenderedPageBreak/>
        <w:t>Zadaniem podmiotów korzystających ze środowiska, w ramach realizacji Programu Ochrony Powietrza dla strefy podkarpackiej, jest realizacja następujących obowiązków, wynikających z przepisów prawnych:</w:t>
      </w:r>
    </w:p>
    <w:p w14:paraId="4EFC6192" w14:textId="77777777" w:rsidR="00F65ACD" w:rsidRDefault="007A1978" w:rsidP="00F65ACD">
      <w:pPr>
        <w:pStyle w:val="punktor"/>
      </w:pPr>
      <w:r>
        <w:t>dotrzymywanie standardów emisyjnych;</w:t>
      </w:r>
    </w:p>
    <w:p w14:paraId="5D46C08D" w14:textId="77777777" w:rsidR="00F65ACD" w:rsidRDefault="007A1978" w:rsidP="00F65ACD">
      <w:pPr>
        <w:pStyle w:val="punktor"/>
        <w:rPr>
          <w:b/>
          <w:bCs/>
          <w:color w:val="2F5496" w:themeColor="accent1" w:themeShade="BF"/>
        </w:rPr>
      </w:pPr>
      <w:r>
        <w:t>wprowadzanie gazów i pyłów do powietrza zgodnie z warunkami określonymi w poleceniach;</w:t>
      </w:r>
    </w:p>
    <w:p w14:paraId="493BE077" w14:textId="77777777" w:rsidR="00F65ACD" w:rsidRPr="00F65ACD" w:rsidRDefault="007A1978" w:rsidP="00F13EA1">
      <w:pPr>
        <w:pStyle w:val="punktor"/>
        <w:rPr>
          <w:b/>
          <w:bCs/>
          <w:color w:val="2F5496" w:themeColor="accent1" w:themeShade="BF"/>
        </w:rPr>
      </w:pPr>
      <w:r>
        <w:t>stosowanie najlepszych dostępnych technik (BAT).</w:t>
      </w:r>
    </w:p>
    <w:p w14:paraId="4FBFBA1E" w14:textId="486FF66F" w:rsidR="00F65ACD" w:rsidRDefault="007A1978" w:rsidP="00F13EA1">
      <w:pPr>
        <w:rPr>
          <w:b/>
          <w:bCs/>
          <w:color w:val="2F5496" w:themeColor="accent1" w:themeShade="BF"/>
        </w:rPr>
      </w:pPr>
      <w:r>
        <w:t xml:space="preserve">Dokumentację Programu Ochrony Powietrza dla strefy miasto Rzeszów </w:t>
      </w:r>
      <w:r w:rsidR="00D645BF">
        <w:t xml:space="preserve">oraz Programu Ochrony Powietrza dla strefy podkarpackiej </w:t>
      </w:r>
      <w:r>
        <w:t>opracowano dla substancji zanieczyszczających powietrze, dla których w ocenie rocznej za rok 2018, wskazano przekroczenie norm i stwierdzono konieczność realizacji działań naprawczych, które mają na celu poprawę jakości powietrza, czyli: pyłu zawieszonego PM10, pyłu zawieszonego PM2,5 i </w:t>
      </w:r>
      <w:proofErr w:type="spellStart"/>
      <w:r>
        <w:t>benzo</w:t>
      </w:r>
      <w:proofErr w:type="spellEnd"/>
      <w:r>
        <w:t>(a)</w:t>
      </w:r>
      <w:proofErr w:type="spellStart"/>
      <w:r>
        <w:t>pirenu</w:t>
      </w:r>
      <w:proofErr w:type="spellEnd"/>
      <w:r>
        <w:t>.</w:t>
      </w:r>
    </w:p>
    <w:p w14:paraId="6FA05BCC" w14:textId="4D9FEFF9" w:rsidR="00F65ACD" w:rsidRPr="00076D03" w:rsidRDefault="00F13EA1" w:rsidP="00F13EA1">
      <w:pPr>
        <w:rPr>
          <w:b/>
          <w:bCs/>
          <w:color w:val="384DE5"/>
        </w:rPr>
      </w:pPr>
      <w:r w:rsidRPr="00076D03">
        <w:rPr>
          <w:color w:val="384DE5"/>
        </w:rPr>
        <w:t>UCHWAŁA ANTYSMOGOWA</w:t>
      </w:r>
      <w:r w:rsidR="005D21EB">
        <w:rPr>
          <w:color w:val="384DE5"/>
        </w:rPr>
        <w:t xml:space="preserve"> </w:t>
      </w:r>
      <w:r w:rsidR="005D21EB">
        <w:rPr>
          <w:rStyle w:val="Odwoanieprzypisudolnego"/>
          <w:color w:val="384DE5"/>
        </w:rPr>
        <w:footnoteReference w:id="2"/>
      </w:r>
      <w:r w:rsidRPr="00076D03">
        <w:rPr>
          <w:color w:val="384DE5"/>
        </w:rPr>
        <w:t xml:space="preserve">  </w:t>
      </w:r>
    </w:p>
    <w:p w14:paraId="4F079B59" w14:textId="3115A2F9" w:rsidR="00F65ACD" w:rsidRDefault="00F13EA1" w:rsidP="00F13EA1">
      <w:pPr>
        <w:rPr>
          <w:b/>
          <w:bCs/>
          <w:color w:val="2F5496" w:themeColor="accent1" w:themeShade="BF"/>
        </w:rPr>
      </w:pPr>
      <w:r>
        <w:t>Uchwałę antysmogową województwa podkarpackiego uchwalono, w celu realizacji zapisów Program</w:t>
      </w:r>
      <w:r w:rsidR="003876E5">
        <w:t>ów</w:t>
      </w:r>
      <w:r>
        <w:t xml:space="preserve"> ochrony powietrza dla </w:t>
      </w:r>
      <w:r w:rsidR="003876E5">
        <w:t xml:space="preserve">stref </w:t>
      </w:r>
      <w:r>
        <w:t>województwa podkarpackiego, wprowadzając zakazy i</w:t>
      </w:r>
      <w:r w:rsidR="00BC635E">
        <w:t xml:space="preserve"> </w:t>
      </w:r>
      <w:r>
        <w:t xml:space="preserve">ograniczenia w zakresie eksploatacji instalacji, w których następuje spalanie paliw. Uchwałę antysmogową przyjęto w celu zapobiegania negatywnemu oddziaływaniu na zdrowie ludzi i na środowisko, w granicach administracyjnych województwa podkarpackiego. </w:t>
      </w:r>
    </w:p>
    <w:p w14:paraId="10E596E3" w14:textId="77777777" w:rsidR="00F65ACD" w:rsidRPr="00076D03" w:rsidRDefault="00F13EA1" w:rsidP="00F13EA1">
      <w:pPr>
        <w:rPr>
          <w:b/>
          <w:bCs/>
          <w:color w:val="384DE5"/>
        </w:rPr>
      </w:pPr>
      <w:r w:rsidRPr="00076D03">
        <w:rPr>
          <w:color w:val="384DE5"/>
        </w:rPr>
        <w:t xml:space="preserve">PROGRAM OCHRONY ŚRODOWISKA DLA WOJEWÓDZTWA PODKARPACKIEGO NA LATA 2020-2023 Z PERSPEKTYWĄ DO 2027 ROKU </w:t>
      </w:r>
    </w:p>
    <w:p w14:paraId="2BEA7CD5" w14:textId="77777777" w:rsidR="00F65ACD" w:rsidRDefault="00F13EA1" w:rsidP="00F13EA1">
      <w:pPr>
        <w:rPr>
          <w:b/>
          <w:bCs/>
          <w:color w:val="2F5496" w:themeColor="accent1" w:themeShade="BF"/>
        </w:rPr>
      </w:pPr>
      <w:r>
        <w:t>Program Ochrony Środowiska dla Województwa Podkarpackiego, przyjęto Uchwałą Nr XXXI/521/21 Sejmiku Województwa Podkarpackiego z dnia 19 stycznia 2021 r. i stanowi on aktualizację Programu Ochrony Środowiska dla Województwa Podkarpackiego na lata 2017-2019 z Perspektywą do 2023 r. Program ten jest dokumentem strategicznym i  sporządzony został, w celu realizacji polityki ochrony środowiska.</w:t>
      </w:r>
    </w:p>
    <w:p w14:paraId="19CE5876" w14:textId="43AA19D4" w:rsidR="00F65ACD" w:rsidRDefault="00F13EA1" w:rsidP="00F65ACD">
      <w:r>
        <w:t>W Dokumencie skupiono się na działaniach związanych z:</w:t>
      </w:r>
    </w:p>
    <w:p w14:paraId="11CC5BFA" w14:textId="77777777" w:rsidR="00F65ACD" w:rsidRDefault="00F13EA1" w:rsidP="00F65ACD">
      <w:pPr>
        <w:pStyle w:val="punktor"/>
        <w:rPr>
          <w:b/>
          <w:bCs/>
          <w:color w:val="2F5496" w:themeColor="accent1" w:themeShade="BF"/>
        </w:rPr>
      </w:pPr>
      <w:r>
        <w:t>zmniejszeniem zjawiska niskiej emisji;</w:t>
      </w:r>
    </w:p>
    <w:p w14:paraId="100CFE89" w14:textId="77777777" w:rsidR="00F65ACD" w:rsidRDefault="00F13EA1" w:rsidP="00F65ACD">
      <w:pPr>
        <w:pStyle w:val="punktor"/>
        <w:rPr>
          <w:b/>
          <w:bCs/>
          <w:color w:val="2F5496" w:themeColor="accent1" w:themeShade="BF"/>
        </w:rPr>
      </w:pPr>
      <w:r>
        <w:t>adaptacją do zmian klimatycznych i ograniczania ich negatywnych skutków społeczno-gospodarczych;</w:t>
      </w:r>
    </w:p>
    <w:p w14:paraId="01D9F1D1" w14:textId="77777777" w:rsidR="00F65ACD" w:rsidRDefault="00F13EA1" w:rsidP="00F65ACD">
      <w:pPr>
        <w:pStyle w:val="punktor"/>
        <w:rPr>
          <w:b/>
          <w:bCs/>
          <w:color w:val="2F5496" w:themeColor="accent1" w:themeShade="BF"/>
        </w:rPr>
      </w:pPr>
      <w:r>
        <w:t>poprawą klimatu akustycznego;</w:t>
      </w:r>
    </w:p>
    <w:p w14:paraId="0688CBE8" w14:textId="77777777" w:rsidR="00F65ACD" w:rsidRDefault="00F13EA1" w:rsidP="00F65ACD">
      <w:pPr>
        <w:pStyle w:val="punktor"/>
        <w:rPr>
          <w:b/>
          <w:bCs/>
          <w:color w:val="2F5496" w:themeColor="accent1" w:themeShade="BF"/>
        </w:rPr>
      </w:pPr>
      <w:r>
        <w:lastRenderedPageBreak/>
        <w:t>wzrostem liczby źródeł promieniowania elektromagnetycznego w środowisku;</w:t>
      </w:r>
    </w:p>
    <w:p w14:paraId="3662D315" w14:textId="77777777" w:rsidR="00F65ACD" w:rsidRDefault="00F13EA1" w:rsidP="00F65ACD">
      <w:pPr>
        <w:pStyle w:val="punktor"/>
        <w:rPr>
          <w:b/>
          <w:bCs/>
          <w:color w:val="2F5496" w:themeColor="accent1" w:themeShade="BF"/>
        </w:rPr>
      </w:pPr>
      <w:r>
        <w:t>zwiększeniem zasobów dyspozycyjnych wód;</w:t>
      </w:r>
    </w:p>
    <w:p w14:paraId="68E69D3F" w14:textId="77777777" w:rsidR="00F65ACD" w:rsidRDefault="00F13EA1" w:rsidP="00F65ACD">
      <w:pPr>
        <w:pStyle w:val="punktor"/>
        <w:rPr>
          <w:b/>
          <w:bCs/>
          <w:color w:val="2F5496" w:themeColor="accent1" w:themeShade="BF"/>
        </w:rPr>
      </w:pPr>
      <w:r>
        <w:t>poprawie złego stanu wód powierzchniowych;</w:t>
      </w:r>
    </w:p>
    <w:p w14:paraId="7A9A707F" w14:textId="77777777" w:rsidR="00F65ACD" w:rsidRDefault="00F13EA1" w:rsidP="00F65ACD">
      <w:pPr>
        <w:pStyle w:val="punktor"/>
        <w:rPr>
          <w:b/>
          <w:bCs/>
          <w:color w:val="2F5496" w:themeColor="accent1" w:themeShade="BF"/>
        </w:rPr>
      </w:pPr>
      <w:r>
        <w:t>ograniczeniu nielegalnego wydobycia surowców skalnych;</w:t>
      </w:r>
    </w:p>
    <w:p w14:paraId="391D11E0" w14:textId="77777777" w:rsidR="00F65ACD" w:rsidRDefault="00F13EA1" w:rsidP="00F65ACD">
      <w:pPr>
        <w:pStyle w:val="punktor"/>
        <w:rPr>
          <w:b/>
          <w:bCs/>
          <w:color w:val="2F5496" w:themeColor="accent1" w:themeShade="BF"/>
        </w:rPr>
      </w:pPr>
      <w:r>
        <w:t>ograniczeniu degradacji gleb;</w:t>
      </w:r>
    </w:p>
    <w:p w14:paraId="19E8A49A" w14:textId="77777777" w:rsidR="00F65ACD" w:rsidRDefault="00F13EA1" w:rsidP="00F65ACD">
      <w:pPr>
        <w:pStyle w:val="punktor"/>
        <w:rPr>
          <w:b/>
          <w:bCs/>
          <w:color w:val="2F5496" w:themeColor="accent1" w:themeShade="BF"/>
        </w:rPr>
      </w:pPr>
      <w:r>
        <w:t>zmniejszeniu masy wytwarzanych odpadów komunalnych i innych niż komunalne;</w:t>
      </w:r>
    </w:p>
    <w:p w14:paraId="4CF4DB1E" w14:textId="77777777" w:rsidR="00F65ACD" w:rsidRDefault="00F13EA1" w:rsidP="00F65ACD">
      <w:pPr>
        <w:pStyle w:val="punktor"/>
        <w:rPr>
          <w:b/>
          <w:bCs/>
          <w:color w:val="2F5496" w:themeColor="accent1" w:themeShade="BF"/>
        </w:rPr>
      </w:pPr>
      <w:r>
        <w:t>zachowaniu różnorodności biologicznej i krajobrazowej;</w:t>
      </w:r>
    </w:p>
    <w:p w14:paraId="23D031AE" w14:textId="77777777" w:rsidR="00F65ACD" w:rsidRDefault="00F13EA1" w:rsidP="00F65ACD">
      <w:pPr>
        <w:pStyle w:val="punktor"/>
        <w:rPr>
          <w:b/>
          <w:bCs/>
          <w:color w:val="2F5496" w:themeColor="accent1" w:themeShade="BF"/>
        </w:rPr>
      </w:pPr>
      <w:r>
        <w:t>realizacji inwestycji w zakresie zielonej i niebieskiej infrastruktury w miastach;</w:t>
      </w:r>
    </w:p>
    <w:p w14:paraId="699C9821" w14:textId="77777777" w:rsidR="00F65ACD" w:rsidRDefault="00F13EA1" w:rsidP="00F65ACD">
      <w:pPr>
        <w:pStyle w:val="punktor"/>
        <w:rPr>
          <w:b/>
          <w:bCs/>
          <w:color w:val="2F5496" w:themeColor="accent1" w:themeShade="BF"/>
        </w:rPr>
      </w:pPr>
      <w:r>
        <w:t>ograniczeniu wwożenia na teren województwa substancji i towarów niebezpiecznych;</w:t>
      </w:r>
    </w:p>
    <w:p w14:paraId="4B957C44" w14:textId="77777777" w:rsidR="00F65ACD" w:rsidRPr="00F65ACD" w:rsidRDefault="00F13EA1" w:rsidP="00F13EA1">
      <w:pPr>
        <w:pStyle w:val="punktor"/>
        <w:rPr>
          <w:b/>
          <w:bCs/>
          <w:color w:val="2F5496" w:themeColor="accent1" w:themeShade="BF"/>
        </w:rPr>
      </w:pPr>
      <w:r>
        <w:t>rozwoju przedsiębiorczości wraz ze zwiększaniem świadomości przedsiębiorców i</w:t>
      </w:r>
      <w:r w:rsidR="007A1978">
        <w:t> </w:t>
      </w:r>
      <w:r>
        <w:t>mieszkańców województwa.</w:t>
      </w:r>
    </w:p>
    <w:p w14:paraId="1E8F9D3F" w14:textId="77777777" w:rsidR="00F65ACD" w:rsidRPr="00076D03" w:rsidRDefault="00F13EA1" w:rsidP="00F65ACD">
      <w:pPr>
        <w:pStyle w:val="punktor"/>
        <w:numPr>
          <w:ilvl w:val="0"/>
          <w:numId w:val="0"/>
        </w:numPr>
        <w:rPr>
          <w:color w:val="384DE5"/>
        </w:rPr>
      </w:pPr>
      <w:r w:rsidRPr="00076D03">
        <w:rPr>
          <w:color w:val="384DE5"/>
        </w:rPr>
        <w:t>P</w:t>
      </w:r>
      <w:r w:rsidR="00DA2A03" w:rsidRPr="00076D03">
        <w:rPr>
          <w:color w:val="384DE5"/>
        </w:rPr>
        <w:t>ROGRAM</w:t>
      </w:r>
      <w:r w:rsidRPr="00076D03">
        <w:rPr>
          <w:color w:val="384DE5"/>
        </w:rPr>
        <w:t xml:space="preserve"> STRATEGICZNY ROZWOJU TRANSPORTU WOJEWÓDZTWA PODKARPACKIEGO DO ROKU 20</w:t>
      </w:r>
      <w:r w:rsidR="007E2C39" w:rsidRPr="00076D03">
        <w:rPr>
          <w:color w:val="384DE5"/>
        </w:rPr>
        <w:t>30</w:t>
      </w:r>
    </w:p>
    <w:p w14:paraId="78053596" w14:textId="77777777" w:rsidR="00F65ACD" w:rsidRDefault="007E2C39" w:rsidP="00F65ACD">
      <w:pPr>
        <w:pStyle w:val="punktor"/>
        <w:numPr>
          <w:ilvl w:val="0"/>
          <w:numId w:val="0"/>
        </w:numPr>
        <w:rPr>
          <w:b/>
          <w:bCs/>
          <w:color w:val="2F5496" w:themeColor="accent1" w:themeShade="BF"/>
        </w:rPr>
      </w:pPr>
      <w:r>
        <w:t>Program Strategicznego Rozwoju Transportu Województwa Podkarpackiego do roku 2030 zawiera trzy cele podstawowe:</w:t>
      </w:r>
    </w:p>
    <w:p w14:paraId="5A33B5B0" w14:textId="77777777" w:rsidR="00F65ACD" w:rsidRDefault="007E2C39" w:rsidP="00F65ACD">
      <w:pPr>
        <w:pStyle w:val="punktor"/>
        <w:rPr>
          <w:b/>
          <w:bCs/>
          <w:color w:val="2F5496" w:themeColor="accent1" w:themeShade="BF"/>
        </w:rPr>
      </w:pPr>
      <w:r>
        <w:t>Cel 1. Zwiększenie dostępności zewnętrznej regionu (krajowej i zagranicznej) wynikającej z peryferyjnego położenia województwa;</w:t>
      </w:r>
    </w:p>
    <w:p w14:paraId="799A4D0A" w14:textId="77777777" w:rsidR="00F65ACD" w:rsidRDefault="007E2C39" w:rsidP="00F65ACD">
      <w:pPr>
        <w:pStyle w:val="punktor"/>
        <w:rPr>
          <w:b/>
          <w:bCs/>
          <w:color w:val="2F5496" w:themeColor="accent1" w:themeShade="BF"/>
        </w:rPr>
      </w:pPr>
      <w:r>
        <w:t>Cel 2. Transportowa spójność wewnętrzna – zwiększenie powiązań transportowych w regionie, w tym likwidowanie obszarów wykluczenia transportowego spowodowanego niskim zaludnieniem/obszarami górzystymi/obszarami o niskiej skali zaludnienia;</w:t>
      </w:r>
    </w:p>
    <w:p w14:paraId="75C6400F" w14:textId="77777777" w:rsidR="00F65ACD" w:rsidRPr="00F65ACD" w:rsidRDefault="007E2C39" w:rsidP="007E2C39">
      <w:pPr>
        <w:pStyle w:val="punktor"/>
        <w:rPr>
          <w:b/>
          <w:bCs/>
          <w:color w:val="2F5496" w:themeColor="accent1" w:themeShade="BF"/>
        </w:rPr>
      </w:pPr>
      <w:r>
        <w:t>Cel 3. Integracja wewnętrzna Rzeszowskiego Obszaru Funkcjonalnego i miejskich obszarów funkcjonalnych biegunów wzrostu, uwzględniająca policentryczny układ województwa i umożliwiająca integrację głównych rynków pracy.</w:t>
      </w:r>
    </w:p>
    <w:p w14:paraId="4B616001" w14:textId="57AA05CB" w:rsidR="008A6227" w:rsidRDefault="007E2C39" w:rsidP="00F13EA1">
      <w:pPr>
        <w:rPr>
          <w:b/>
          <w:bCs/>
          <w:color w:val="2F5496" w:themeColor="accent1" w:themeShade="BF"/>
        </w:rPr>
      </w:pPr>
      <w:r>
        <w:t xml:space="preserve">Program zawiera również cele horyzontalne, które sformułowane zostały, jak i cele podstawowe, na podstawie problemów wynikających z diagnozy. Problemy te to m.in. poziom bezpieczeństwa w transporcie, negatywne oddziaływanie sektora transportu na szeroko rozumiane środowisko naturalne w wymiarze globalnym i lokalnym czy poziom jakości życia mieszkańców województwa związany z dostępnością transportową. </w:t>
      </w:r>
    </w:p>
    <w:p w14:paraId="7F41DC61" w14:textId="77777777" w:rsidR="006E39FB" w:rsidRDefault="006E39FB" w:rsidP="00F13EA1">
      <w:pPr>
        <w:rPr>
          <w:b/>
          <w:bCs/>
          <w:color w:val="2F5496" w:themeColor="accent1" w:themeShade="BF"/>
        </w:rPr>
      </w:pPr>
    </w:p>
    <w:p w14:paraId="385CC463" w14:textId="77777777" w:rsidR="006E39FB" w:rsidRPr="006E39FB" w:rsidRDefault="006E39FB" w:rsidP="00F13EA1">
      <w:pPr>
        <w:rPr>
          <w:b/>
          <w:bCs/>
          <w:color w:val="2F5496" w:themeColor="accent1" w:themeShade="BF"/>
        </w:rPr>
      </w:pPr>
    </w:p>
    <w:p w14:paraId="0C9E6924" w14:textId="4CED6C52" w:rsidR="00F65ACD" w:rsidRPr="00076D03" w:rsidRDefault="00F13EA1" w:rsidP="00F13EA1">
      <w:pPr>
        <w:rPr>
          <w:b/>
          <w:bCs/>
          <w:color w:val="384DE5"/>
        </w:rPr>
      </w:pPr>
      <w:r w:rsidRPr="00076D03">
        <w:rPr>
          <w:color w:val="384DE5"/>
        </w:rPr>
        <w:lastRenderedPageBreak/>
        <w:t xml:space="preserve">PLAN ZRÓWNOWAŻONEGO ROZWOJU PUBLICZNEGO TRANSPORTU DLA WOJEWÓDZTWA PODKARPACKIEGO </w:t>
      </w:r>
    </w:p>
    <w:p w14:paraId="7FAF57F4" w14:textId="77777777" w:rsidR="00F65ACD" w:rsidRDefault="00F13EA1" w:rsidP="00F13EA1">
      <w:pPr>
        <w:rPr>
          <w:b/>
          <w:bCs/>
          <w:color w:val="2F5496" w:themeColor="accent1" w:themeShade="BF"/>
        </w:rPr>
      </w:pPr>
      <w:r>
        <w:t>Podstawowym celem Planu Zrównoważonego Rozwoju Publicznego Transportu dla Województwa Podkarpackiego jest poprawa jakości systemu transportowego oraz jego rozwój zgodny z zasadami zrównoważonego rozwoju. Jakość systemu transportowego jest podstawowym czynnikiem warunkującym rozwój gospodarczy oraz jakość życia mieszkańców.</w:t>
      </w:r>
    </w:p>
    <w:p w14:paraId="12AFFF24" w14:textId="77777777" w:rsidR="00F65ACD" w:rsidRDefault="00F13EA1" w:rsidP="00F65ACD">
      <w:r>
        <w:t xml:space="preserve">Cel podstawowy Planu powinien zostać osiągnięty przez realizację następujących celów szczegółowych: </w:t>
      </w:r>
    </w:p>
    <w:p w14:paraId="38282C85" w14:textId="77777777" w:rsidR="00F65ACD" w:rsidRDefault="00F13EA1" w:rsidP="00F65ACD">
      <w:pPr>
        <w:pStyle w:val="punktor"/>
        <w:rPr>
          <w:b/>
          <w:bCs/>
          <w:color w:val="2F5496" w:themeColor="accent1" w:themeShade="BF"/>
        </w:rPr>
      </w:pPr>
      <w:r>
        <w:t>poprawa dostępności transportowej i jakości transportu;</w:t>
      </w:r>
    </w:p>
    <w:p w14:paraId="08E5D9CB" w14:textId="77777777" w:rsidR="00F65ACD" w:rsidRDefault="00F13EA1" w:rsidP="00F65ACD">
      <w:pPr>
        <w:pStyle w:val="punktor"/>
        <w:rPr>
          <w:b/>
          <w:bCs/>
          <w:color w:val="2F5496" w:themeColor="accent1" w:themeShade="BF"/>
        </w:rPr>
      </w:pPr>
      <w:r>
        <w:t>poprawa efektywności funkcjonowania systemu transportowego;</w:t>
      </w:r>
    </w:p>
    <w:p w14:paraId="1E2F31DF" w14:textId="77777777" w:rsidR="00F65ACD" w:rsidRDefault="00F13EA1" w:rsidP="00F65ACD">
      <w:pPr>
        <w:pStyle w:val="punktor"/>
        <w:rPr>
          <w:b/>
          <w:bCs/>
          <w:color w:val="2F5496" w:themeColor="accent1" w:themeShade="BF"/>
        </w:rPr>
      </w:pPr>
      <w:r>
        <w:t>integracja systemu transportowego;</w:t>
      </w:r>
    </w:p>
    <w:p w14:paraId="04DA1557" w14:textId="77777777" w:rsidR="00F65ACD" w:rsidRDefault="00F13EA1" w:rsidP="00F65ACD">
      <w:pPr>
        <w:pStyle w:val="punktor"/>
        <w:rPr>
          <w:b/>
          <w:bCs/>
          <w:color w:val="2F5496" w:themeColor="accent1" w:themeShade="BF"/>
        </w:rPr>
      </w:pPr>
      <w:r>
        <w:t>wspieranie konkurencyjności gospodarki obszaru;</w:t>
      </w:r>
    </w:p>
    <w:p w14:paraId="50529D4B" w14:textId="77777777" w:rsidR="00F65ACD" w:rsidRDefault="00F13EA1" w:rsidP="00F65ACD">
      <w:pPr>
        <w:pStyle w:val="punktor"/>
        <w:rPr>
          <w:b/>
          <w:bCs/>
          <w:color w:val="2F5496" w:themeColor="accent1" w:themeShade="BF"/>
        </w:rPr>
      </w:pPr>
      <w:r>
        <w:t>poprawa bezpieczeństwa;</w:t>
      </w:r>
    </w:p>
    <w:p w14:paraId="3CC05FFD" w14:textId="77777777" w:rsidR="00F65ACD" w:rsidRPr="00F65ACD" w:rsidRDefault="00F13EA1" w:rsidP="00F13EA1">
      <w:pPr>
        <w:pStyle w:val="punktor"/>
        <w:rPr>
          <w:b/>
          <w:bCs/>
          <w:color w:val="2F5496" w:themeColor="accent1" w:themeShade="BF"/>
        </w:rPr>
      </w:pPr>
      <w:r>
        <w:t>ograniczenie negatywnego wspływu transportu na środowisko naturalne i warunki życia.</w:t>
      </w:r>
    </w:p>
    <w:p w14:paraId="2EBB44B0" w14:textId="77777777" w:rsidR="00F65ACD" w:rsidRDefault="00F13EA1" w:rsidP="00F65ACD">
      <w:pPr>
        <w:pStyle w:val="punktor"/>
        <w:numPr>
          <w:ilvl w:val="0"/>
          <w:numId w:val="0"/>
        </w:numPr>
        <w:rPr>
          <w:color w:val="2F5496" w:themeColor="accent1" w:themeShade="BF"/>
        </w:rPr>
      </w:pPr>
      <w:r w:rsidRPr="00076D03">
        <w:rPr>
          <w:color w:val="384DE5"/>
        </w:rPr>
        <w:t xml:space="preserve">PROGRAM DLA BIESZCZAD </w:t>
      </w:r>
    </w:p>
    <w:p w14:paraId="4B662360" w14:textId="77777777" w:rsidR="00F65ACD" w:rsidRDefault="00F13EA1" w:rsidP="00F65ACD">
      <w:pPr>
        <w:pStyle w:val="punktor"/>
        <w:numPr>
          <w:ilvl w:val="0"/>
          <w:numId w:val="0"/>
        </w:numPr>
      </w:pPr>
      <w:r>
        <w:t xml:space="preserve">Program dla Bieszczad ma na celu zwiększanie efektów, a także przyspieszanie działań ukierunkowanych na rozwój obszaru Bieszczad, poprzez odpowiednie połączenie sił i środków krajowych i samorządowych. Program ten opisuje działania i decyzje komplementarne, zarówno infrastrukturalne, jak i społeczne. Jest on adresowany do obszarów położonych na terenie czterech powiatów: bieszczadzkiego, leskiego, sanockiego i przemyskiego. </w:t>
      </w:r>
    </w:p>
    <w:p w14:paraId="159BF49F" w14:textId="77777777" w:rsidR="00F65ACD" w:rsidRDefault="00F13EA1" w:rsidP="00F65ACD">
      <w:pPr>
        <w:pStyle w:val="punktor"/>
        <w:numPr>
          <w:ilvl w:val="0"/>
          <w:numId w:val="0"/>
        </w:numPr>
        <w:rPr>
          <w:b/>
          <w:bCs/>
          <w:color w:val="2F5496" w:themeColor="accent1" w:themeShade="BF"/>
        </w:rPr>
      </w:pPr>
      <w:r>
        <w:t>W Dokumencie wskazane są dwa kierunki interwencji:</w:t>
      </w:r>
    </w:p>
    <w:p w14:paraId="568D4F4D" w14:textId="77777777" w:rsidR="00F65ACD" w:rsidRDefault="00F13EA1" w:rsidP="00F65ACD">
      <w:pPr>
        <w:pStyle w:val="punktor"/>
        <w:rPr>
          <w:b/>
          <w:bCs/>
          <w:color w:val="2F5496" w:themeColor="accent1" w:themeShade="BF"/>
        </w:rPr>
      </w:pPr>
      <w:r w:rsidRPr="00BC635E">
        <w:t>poprawa warunków życia;</w:t>
      </w:r>
    </w:p>
    <w:p w14:paraId="70B70F00" w14:textId="77777777" w:rsidR="00F65ACD" w:rsidRPr="00F65ACD" w:rsidRDefault="00F13EA1" w:rsidP="00DA2A03">
      <w:pPr>
        <w:pStyle w:val="punktor"/>
        <w:rPr>
          <w:b/>
          <w:bCs/>
          <w:color w:val="2F5496" w:themeColor="accent1" w:themeShade="BF"/>
        </w:rPr>
      </w:pPr>
      <w:r w:rsidRPr="00BC635E">
        <w:t>wykorzystanie szans rozwojowych.</w:t>
      </w:r>
    </w:p>
    <w:p w14:paraId="765096DB" w14:textId="77777777" w:rsidR="00F65ACD" w:rsidRPr="00076D03" w:rsidRDefault="00DA2A03" w:rsidP="00F65ACD">
      <w:pPr>
        <w:pStyle w:val="punktor"/>
        <w:numPr>
          <w:ilvl w:val="0"/>
          <w:numId w:val="0"/>
        </w:numPr>
        <w:rPr>
          <w:color w:val="384DE5"/>
        </w:rPr>
      </w:pPr>
      <w:r w:rsidRPr="00076D03">
        <w:rPr>
          <w:color w:val="384DE5"/>
        </w:rPr>
        <w:t xml:space="preserve">PROGRAM </w:t>
      </w:r>
      <w:r w:rsidR="00A73427" w:rsidRPr="00076D03">
        <w:rPr>
          <w:color w:val="384DE5"/>
        </w:rPr>
        <w:t>STRATEGICZNY „BŁĘKITNY SAN”</w:t>
      </w:r>
    </w:p>
    <w:p w14:paraId="17357446" w14:textId="090023C7" w:rsidR="006E39FB" w:rsidRDefault="00F65ACD" w:rsidP="00F65ACD">
      <w:pPr>
        <w:pStyle w:val="punktor"/>
        <w:numPr>
          <w:ilvl w:val="0"/>
          <w:numId w:val="0"/>
        </w:numPr>
        <w:rPr>
          <w:b/>
          <w:bCs/>
          <w:color w:val="2F5496" w:themeColor="accent1" w:themeShade="BF"/>
        </w:rPr>
      </w:pPr>
      <w:r>
        <w:t>C</w:t>
      </w:r>
      <w:r w:rsidR="00A73427">
        <w:t xml:space="preserve">elem głównym Programu Strategicznego „Błękitny San”, który uszczegóławia ogólną wizję rozwoju gmin Błękitnego Sanu, jest wzrost poziomu i warunków życia mieszkańców gmin Błękitnego Sanu poprzez poprawę dostępu do miejsc pracy i usług przy efektywnym wykorzystaniu zróżnicowanych zasobów endogenicznych tego obszaru skutkujący poprawą spójności wewnętrznej i wzmocnieniu funkcjonalnych powiązań zewnętrznych, co prowadzić będzie do zmniejszania poziomu zróżnicowań rozwoju społeczno-gospodarczego Podkarpacia w układzie wewnątrzregionalnym, wzdłuż biegu rzeki San. Zakłada się, że cel główny Programu </w:t>
      </w:r>
      <w:r w:rsidR="00A73427">
        <w:lastRenderedPageBreak/>
        <w:t>osiągnięty zostanie poprzez podjęcie projektów zgodnych z wyznaczonymi priorytetami i</w:t>
      </w:r>
      <w:r w:rsidR="00BC635E">
        <w:t xml:space="preserve"> </w:t>
      </w:r>
      <w:r w:rsidR="00A73427">
        <w:t>działaniami strategicznymi Programu.</w:t>
      </w:r>
      <w:r w:rsidR="00DA2A03" w:rsidRPr="00DA2A03">
        <w:rPr>
          <w:b/>
          <w:bCs/>
          <w:color w:val="2F5496" w:themeColor="accent1" w:themeShade="BF"/>
        </w:rPr>
        <w:t xml:space="preserve"> </w:t>
      </w:r>
    </w:p>
    <w:p w14:paraId="656947DB" w14:textId="77777777" w:rsidR="006E39FB" w:rsidRDefault="006E39FB">
      <w:pPr>
        <w:spacing w:before="0" w:after="160"/>
        <w:jc w:val="both"/>
        <w:rPr>
          <w:rFonts w:eastAsia="Arial" w:cstheme="minorHAnsi"/>
          <w:b/>
          <w:bCs/>
          <w:color w:val="2F5496" w:themeColor="accent1" w:themeShade="BF"/>
          <w:kern w:val="0"/>
          <w:szCs w:val="20"/>
          <w14:ligatures w14:val="none"/>
        </w:rPr>
      </w:pPr>
      <w:r>
        <w:rPr>
          <w:b/>
          <w:bCs/>
          <w:color w:val="2F5496" w:themeColor="accent1" w:themeShade="BF"/>
        </w:rPr>
        <w:br w:type="page"/>
      </w:r>
    </w:p>
    <w:p w14:paraId="5F9980D8" w14:textId="03A681D2" w:rsidR="00DF18A2" w:rsidRPr="00076D03" w:rsidRDefault="00DF18A2" w:rsidP="00076D03">
      <w:pPr>
        <w:pStyle w:val="Nagwek1"/>
      </w:pPr>
      <w:bookmarkStart w:id="8" w:name="_Toc152846460"/>
      <w:r w:rsidRPr="00076D03">
        <w:lastRenderedPageBreak/>
        <w:t>Diagnoza stanu środowiska</w:t>
      </w:r>
      <w:bookmarkEnd w:id="8"/>
    </w:p>
    <w:p w14:paraId="3D821409" w14:textId="51142A2E" w:rsidR="00086163" w:rsidRPr="00076D03" w:rsidRDefault="00DF18A2" w:rsidP="000B13E4">
      <w:pPr>
        <w:pStyle w:val="Nagwek2"/>
        <w:numPr>
          <w:ilvl w:val="1"/>
          <w:numId w:val="14"/>
        </w:numPr>
        <w:ind w:hanging="792"/>
        <w:rPr>
          <w:color w:val="384DE5"/>
        </w:rPr>
      </w:pPr>
      <w:bookmarkStart w:id="9" w:name="_Toc152846461"/>
      <w:r w:rsidRPr="00076D03">
        <w:rPr>
          <w:color w:val="384DE5"/>
        </w:rPr>
        <w:t>Ogólna charakterystyka województwa podkarpackiego</w:t>
      </w:r>
      <w:bookmarkEnd w:id="9"/>
    </w:p>
    <w:p w14:paraId="65074878" w14:textId="50C826E6" w:rsidR="00DA6F2C" w:rsidRDefault="00DA6F2C" w:rsidP="00DA6F2C">
      <w:pPr>
        <w:spacing w:before="0" w:after="160"/>
      </w:pPr>
      <w:r>
        <w:t xml:space="preserve">Województwo podkarpackie położone jest w południowo-wschodniej części Polski. Stolicą województwa jest Rzeszów, który jest, pod względem wielkości, dwudziestym największym miastem w Polsce. Od północy województwo podkarpackie sąsiaduje z województwami: lubelskim i świętokrzyskim, od zachodu z województwem małopolskim, od południa ze Słowacją, a od </w:t>
      </w:r>
      <w:r w:rsidR="0020051C">
        <w:t>wschodu</w:t>
      </w:r>
      <w:r>
        <w:t xml:space="preserve"> z Ukrainą. Województwo podkarpackie zajmuje powierzchnię 1 784 537 ha i jest ono 11 województwem pod względem powierzchni w Polsce. W skład województwa wchodzi 25 powiatów, w tym 4 miasta na prawach powiatu (Krosno, Przemyśl, Rzeszów, Tarnobrzeg), a także 160 gmin – 16 gmin miejskich, 36 gmin miejsko-wiejskich oraz 108 gmin wiejskich.</w:t>
      </w:r>
    </w:p>
    <w:p w14:paraId="5344780A" w14:textId="77777777" w:rsidR="00A76B20" w:rsidRDefault="00A76B20" w:rsidP="00A76B20">
      <w:pPr>
        <w:keepNext/>
        <w:spacing w:before="0" w:after="160"/>
      </w:pPr>
      <w:r>
        <w:rPr>
          <w:noProof/>
          <w:lang w:eastAsia="pl-PL"/>
        </w:rPr>
        <w:lastRenderedPageBreak/>
        <w:drawing>
          <wp:inline distT="0" distB="0" distL="0" distR="0" wp14:anchorId="0719166E" wp14:editId="0D0EB045">
            <wp:extent cx="5288280" cy="7263225"/>
            <wp:effectExtent l="0" t="0" r="7620" b="0"/>
            <wp:docPr id="2106407292" name="Obraz 1" descr="Na rysunku przedstawiono położenie województwa podkarpackiego. Województwo podkarpackie graniczy od północy z województwem świętokrzyskim i lubelskim, od zachodu z województwem małopolskim, od południa ze Słowacją, a od wschodu z Ukrainą. W skład województwa wchodzi 25 powiatów, w tym 4 miasta na prawach powiatu - Krosno, Przemyśl, Rzeszów i Tarnobrz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6407292" name="Obraz 1" descr="Na rysunku przedstawiono położenie województwa podkarpackiego. Województwo podkarpackie graniczy od północy z województwem świętokrzyskim i lubelskim, od zachodu z województwem małopolskim, od południa ze Słowacją, a od wschodu z Ukrainą. W skład województwa wchodzi 25 powiatów, w tym 4 miasta na prawach powiatu - Krosno, Przemyśl, Rzeszów i Tarnobrze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296425" cy="7274412"/>
                    </a:xfrm>
                    <a:prstGeom prst="rect">
                      <a:avLst/>
                    </a:prstGeom>
                  </pic:spPr>
                </pic:pic>
              </a:graphicData>
            </a:graphic>
          </wp:inline>
        </w:drawing>
      </w:r>
    </w:p>
    <w:p w14:paraId="3B8117AD" w14:textId="48878A7B" w:rsidR="00A76B20" w:rsidRDefault="00A76B20" w:rsidP="00A76B20">
      <w:pPr>
        <w:pStyle w:val="Legenda"/>
      </w:pPr>
      <w:bookmarkStart w:id="10" w:name="_Toc153184007"/>
      <w:r>
        <w:t xml:space="preserve">Rysunek </w:t>
      </w:r>
      <w:r w:rsidR="00470F09">
        <w:rPr>
          <w:noProof/>
        </w:rPr>
        <w:fldChar w:fldCharType="begin"/>
      </w:r>
      <w:r w:rsidR="00470F09">
        <w:rPr>
          <w:noProof/>
        </w:rPr>
        <w:instrText xml:space="preserve"> SEQ Rysunek \* ARABIC </w:instrText>
      </w:r>
      <w:r w:rsidR="00470F09">
        <w:rPr>
          <w:noProof/>
        </w:rPr>
        <w:fldChar w:fldCharType="separate"/>
      </w:r>
      <w:r w:rsidR="005B0CAD">
        <w:rPr>
          <w:noProof/>
        </w:rPr>
        <w:t>1</w:t>
      </w:r>
      <w:r w:rsidR="00470F09">
        <w:rPr>
          <w:noProof/>
        </w:rPr>
        <w:fldChar w:fldCharType="end"/>
      </w:r>
      <w:r>
        <w:t>. Położenie województwa podkarpackiego</w:t>
      </w:r>
      <w:r w:rsidR="00F275BB">
        <w:t xml:space="preserve"> </w:t>
      </w:r>
      <w:r>
        <w:rPr>
          <w:rStyle w:val="Odwoanieprzypisudolnego"/>
        </w:rPr>
        <w:footnoteReference w:id="3"/>
      </w:r>
      <w:bookmarkEnd w:id="10"/>
    </w:p>
    <w:p w14:paraId="63740CB7" w14:textId="16E2F9F0" w:rsidR="00DA6F2C" w:rsidRDefault="00DA6F2C" w:rsidP="00DA6F2C">
      <w:pPr>
        <w:spacing w:before="0" w:after="160"/>
      </w:pPr>
      <w:r>
        <w:t xml:space="preserve">W 2022 r. województwo podkarpackie zamieszkiwało 2 079 098 osób – 1 017 624 mężczyzn oraz 1 061 474 kobiet. W miastach na prawach powiatu zamieszkuje ok. </w:t>
      </w:r>
      <w:r>
        <w:lastRenderedPageBreak/>
        <w:t>16,5% ludności województwa, a gęstość zaludnienia województwa wynosi 116,5 osoby/km</w:t>
      </w:r>
      <w:r w:rsidRPr="0049268A">
        <w:rPr>
          <w:vertAlign w:val="superscript"/>
        </w:rPr>
        <w:t>2</w:t>
      </w:r>
      <w:r>
        <w:t xml:space="preserve">. Mediana wieku ludności wynosi 41,7. W 2022 r. przyrost naturalny był ujemny i wyniósł -2,46 na 1000 ludności (żadne z województw w Polsce nie uzyskało dodatniego przyrostu naturalnego w 2022 roku). </w:t>
      </w:r>
    </w:p>
    <w:p w14:paraId="01D7CF91" w14:textId="77777777" w:rsidR="007D416B" w:rsidRDefault="007D416B" w:rsidP="007D416B">
      <w:pPr>
        <w:spacing w:before="0" w:after="160"/>
      </w:pPr>
      <w:r>
        <w:t>Ludność w wieku produkcyjnym stanowiła w 2022 r. 59,53%, natomiast w wieku poprodukcyjnym 21,72%. Udział bezrobotnych zarejestrowanych w liczbie ludności w wieku produkcyjnym na koniec roku 2022 wyniósł 5,6% (w Polsce średnia ta wyniosła 3,9%).</w:t>
      </w:r>
    </w:p>
    <w:p w14:paraId="4F429443" w14:textId="77777777" w:rsidR="007D416B" w:rsidRDefault="007D416B" w:rsidP="007D416B">
      <w:pPr>
        <w:spacing w:before="0" w:after="160"/>
      </w:pPr>
      <w:r>
        <w:t xml:space="preserve">W 2022 r. na terenie województwa podkarpackiego odnotowano niewielki spadek (o 0,02% w porównaniu do roku poprzedniego) </w:t>
      </w:r>
      <w:proofErr w:type="spellStart"/>
      <w:r>
        <w:t>nowozarejestrowanych</w:t>
      </w:r>
      <w:proofErr w:type="spellEnd"/>
      <w:r>
        <w:t xml:space="preserve"> podmiotów gospodarki narodowej prowadzących działalność – ich liczba w 2022 r. wyniosła 16 470 i były to podmioty głównie z sektora prywatnego </w:t>
      </w:r>
      <w:r>
        <w:rPr>
          <w:rStyle w:val="Odwoanieprzypisudolnego"/>
        </w:rPr>
        <w:footnoteReference w:id="4"/>
      </w:r>
      <w:r>
        <w:t>.</w:t>
      </w:r>
    </w:p>
    <w:p w14:paraId="483EBD16" w14:textId="77777777" w:rsidR="007D416B" w:rsidRDefault="007D416B" w:rsidP="007D416B">
      <w:pPr>
        <w:spacing w:before="0" w:after="160"/>
      </w:pPr>
      <w:r>
        <w:t xml:space="preserve">W województwie podkarpackim funkcjonują specjalne strefy ekonomiczne – Tarnobrzeska Specjalna Strefa Ekonomiczna „Euro-Park </w:t>
      </w:r>
      <w:proofErr w:type="spellStart"/>
      <w:r>
        <w:t>Wisłosan</w:t>
      </w:r>
      <w:proofErr w:type="spellEnd"/>
      <w:r>
        <w:t>” oraz Specjalna Strefa Ekonomiczna „Euro-Park” Mielec, a w strukturze przemysłu dominuje przemysł lotniczy, chemiczny oraz spożywczy.</w:t>
      </w:r>
    </w:p>
    <w:p w14:paraId="29E8D14E" w14:textId="77777777" w:rsidR="007D416B" w:rsidRDefault="007D416B" w:rsidP="007D416B">
      <w:pPr>
        <w:spacing w:before="0" w:after="160"/>
      </w:pPr>
      <w:r>
        <w:t xml:space="preserve">Województwo podkarpackie swoim zasięgiem obejmuje trzy krainy fizjograficzne, zróżnicowane pod względem budowy geologicznej oraz ukształtowania terenu. W części północnej województwa znajduje się Kotlina Sandomierska, gdzie występuje rejon klimatyczny nizinny, pośrodku Pogórze Karpackie, o rejonie klimatycznym podgórskim, a na południu Beskidy, dzielące się na Beskid Niski oraz Bieszczady, o rejonie klimatycznym górskim. W północno-wschodniej części usytuowany jest fragment Roztocza </w:t>
      </w:r>
      <w:r>
        <w:rPr>
          <w:rStyle w:val="Odwoanieprzypisudolnego"/>
        </w:rPr>
        <w:footnoteReference w:id="5"/>
      </w:r>
      <w:r>
        <w:t>.</w:t>
      </w:r>
    </w:p>
    <w:p w14:paraId="1DDDAE08" w14:textId="1E82B93D" w:rsidR="0003387B" w:rsidRDefault="0003387B" w:rsidP="000B13E4">
      <w:pPr>
        <w:pStyle w:val="Nagwek2"/>
        <w:numPr>
          <w:ilvl w:val="1"/>
          <w:numId w:val="14"/>
        </w:numPr>
        <w:ind w:hanging="792"/>
        <w:rPr>
          <w:color w:val="384DE5"/>
        </w:rPr>
      </w:pPr>
      <w:bookmarkStart w:id="13" w:name="_Toc152846462"/>
      <w:r>
        <w:rPr>
          <w:color w:val="384DE5"/>
        </w:rPr>
        <w:t>Ochrona klimatu</w:t>
      </w:r>
      <w:bookmarkEnd w:id="13"/>
    </w:p>
    <w:p w14:paraId="79E2ED2F" w14:textId="77777777" w:rsidR="006E39FB" w:rsidRDefault="007D416B" w:rsidP="007D416B">
      <w:r>
        <w:t>Województwo podkarpackie położone jest w strefie klimatu umiarkowanego. W obrębie województwa wyróżnić można trzy strefy klimatyczne: klimat nizinny (północna część województwa – Kotlina Sandomierska), klimat podgórski (środkowa część województwa – Pogórze Karpackie) oraz klimat górski (południowa część województwa – Beskid Niski i Bieszczady). Obszary te różnią się od siebie budową geologiczną oraz ukształtowaniem terenu.</w:t>
      </w:r>
    </w:p>
    <w:p w14:paraId="2E3FA16F" w14:textId="4AD21E58" w:rsidR="007D416B" w:rsidRDefault="007D416B" w:rsidP="007D416B">
      <w:r>
        <w:lastRenderedPageBreak/>
        <w:t xml:space="preserve">Województwo podkarpackie charakteryzuje się zmiennością typów pogody spowodowanych wpływem kontynentu zlokalizowanego po stronie wschodniej oraz Oceanu Atlantyckiego po stronie zachodniej </w:t>
      </w:r>
      <w:r>
        <w:rPr>
          <w:rStyle w:val="Odwoanieprzypisudolnego"/>
        </w:rPr>
        <w:footnoteReference w:id="6"/>
      </w:r>
      <w:r>
        <w:t xml:space="preserve">. </w:t>
      </w:r>
    </w:p>
    <w:p w14:paraId="5A20EA07" w14:textId="77777777" w:rsidR="007D416B" w:rsidRDefault="007D416B" w:rsidP="007D416B">
      <w:r>
        <w:t xml:space="preserve">Dalszą analizę klimatu wykonano w oparciu o stację reprezentatywną zlokalizowaną w Rzeszowie (stacja Rzeszów-Jasionka, nr </w:t>
      </w:r>
      <w:r w:rsidRPr="002A486D">
        <w:t>350220580</w:t>
      </w:r>
      <w:r>
        <w:t>).</w:t>
      </w:r>
    </w:p>
    <w:p w14:paraId="393B4984" w14:textId="77777777" w:rsidR="0003387B" w:rsidRPr="006C1D70" w:rsidRDefault="0003387B" w:rsidP="006C1D70">
      <w:pPr>
        <w:rPr>
          <w:color w:val="384DE5"/>
        </w:rPr>
      </w:pPr>
      <w:r w:rsidRPr="006C1D70">
        <w:rPr>
          <w:color w:val="384DE5"/>
        </w:rPr>
        <w:t>Temperatura</w:t>
      </w:r>
    </w:p>
    <w:p w14:paraId="32802ED0" w14:textId="24CAA973" w:rsidR="0003387B" w:rsidRDefault="0003387B" w:rsidP="0003387B">
      <w:pPr>
        <w:rPr>
          <w:lang w:eastAsia="pl-PL"/>
        </w:rPr>
      </w:pPr>
      <w:r>
        <w:rPr>
          <w:lang w:eastAsia="pl-PL"/>
        </w:rPr>
        <w:t>W roku 2021 na przeważającej części województwa podkarpackiego średnia temperatura roczna mieściła się w granicach 8</w:t>
      </w:r>
      <w:r w:rsidRPr="000D28B5">
        <w:rPr>
          <w:vertAlign w:val="superscript"/>
          <w:lang w:eastAsia="pl-PL"/>
        </w:rPr>
        <w:t>0</w:t>
      </w:r>
      <w:r>
        <w:rPr>
          <w:lang w:eastAsia="pl-PL"/>
        </w:rPr>
        <w:t>C-9</w:t>
      </w:r>
      <w:r w:rsidRPr="000D28B5">
        <w:rPr>
          <w:vertAlign w:val="superscript"/>
          <w:lang w:eastAsia="pl-PL"/>
        </w:rPr>
        <w:t>0</w:t>
      </w:r>
      <w:r>
        <w:rPr>
          <w:lang w:eastAsia="pl-PL"/>
        </w:rPr>
        <w:t>C. Wyjątkiem jest południowa część województwa, gdzie odnotowano niższe wartości średnioroczne temperatury powietrza (w okolicach 5</w:t>
      </w:r>
      <w:r w:rsidRPr="000D28B5">
        <w:rPr>
          <w:vertAlign w:val="superscript"/>
          <w:lang w:eastAsia="pl-PL"/>
        </w:rPr>
        <w:t>0</w:t>
      </w:r>
      <w:r>
        <w:rPr>
          <w:lang w:eastAsia="pl-PL"/>
        </w:rPr>
        <w:t>C-6</w:t>
      </w:r>
      <w:r w:rsidRPr="000D28B5">
        <w:rPr>
          <w:vertAlign w:val="superscript"/>
          <w:lang w:eastAsia="pl-PL"/>
        </w:rPr>
        <w:t>0</w:t>
      </w:r>
      <w:r>
        <w:rPr>
          <w:lang w:eastAsia="pl-PL"/>
        </w:rPr>
        <w:t xml:space="preserve">C) </w:t>
      </w:r>
      <w:r w:rsidR="00A44529">
        <w:rPr>
          <w:lang w:eastAsia="pl-PL"/>
        </w:rPr>
        <w:t>(</w:t>
      </w:r>
      <w:r w:rsidRPr="00A44529">
        <w:rPr>
          <w:lang w:eastAsia="pl-PL"/>
        </w:rPr>
        <w:fldChar w:fldCharType="begin"/>
      </w:r>
      <w:r w:rsidRPr="00A44529">
        <w:rPr>
          <w:lang w:eastAsia="pl-PL"/>
        </w:rPr>
        <w:instrText xml:space="preserve"> REF _Ref143772980 \h </w:instrText>
      </w:r>
      <w:r w:rsidR="006C1D70" w:rsidRPr="00A44529">
        <w:rPr>
          <w:lang w:eastAsia="pl-PL"/>
        </w:rPr>
        <w:instrText xml:space="preserve"> \* MERGEFORMAT </w:instrText>
      </w:r>
      <w:r w:rsidRPr="00A44529">
        <w:rPr>
          <w:lang w:eastAsia="pl-PL"/>
        </w:rPr>
      </w:r>
      <w:r w:rsidRPr="00A44529">
        <w:rPr>
          <w:lang w:eastAsia="pl-PL"/>
        </w:rPr>
        <w:fldChar w:fldCharType="separate"/>
      </w:r>
      <w:r w:rsidR="005B0CAD">
        <w:t xml:space="preserve">Rysunek </w:t>
      </w:r>
      <w:r w:rsidR="005B0CAD">
        <w:rPr>
          <w:noProof/>
        </w:rPr>
        <w:t>2</w:t>
      </w:r>
      <w:r w:rsidRPr="00A44529">
        <w:rPr>
          <w:lang w:eastAsia="pl-PL"/>
        </w:rPr>
        <w:fldChar w:fldCharType="end"/>
      </w:r>
      <w:r w:rsidR="00A44529">
        <w:rPr>
          <w:lang w:eastAsia="pl-PL"/>
        </w:rPr>
        <w:t>)</w:t>
      </w:r>
      <w:r>
        <w:rPr>
          <w:lang w:eastAsia="pl-PL"/>
        </w:rPr>
        <w:t xml:space="preserve">. </w:t>
      </w:r>
    </w:p>
    <w:p w14:paraId="4F331B43" w14:textId="77777777" w:rsidR="0003387B" w:rsidRDefault="0003387B" w:rsidP="0003387B">
      <w:pPr>
        <w:keepNext/>
      </w:pPr>
      <w:r w:rsidRPr="006205CD">
        <w:rPr>
          <w:noProof/>
          <w:lang w:eastAsia="pl-PL"/>
        </w:rPr>
        <w:drawing>
          <wp:inline distT="0" distB="0" distL="0" distR="0" wp14:anchorId="751DCFE3" wp14:editId="627C013A">
            <wp:extent cx="4389120" cy="4389120"/>
            <wp:effectExtent l="0" t="0" r="0" b="0"/>
            <wp:docPr id="1419084850" name="Obraz 1" descr="Na rysunku przedstawiono rozkład średnich temperatur w Polsce w 2021 roku. Zachodnia część kraju charakteryzuje się wyższymi temperaturami średnimi (w okolicy 9 stopni Celsjusza) z kolei wschodnia część oraz południowa to obszary o niższej temperaturze średniej oscylującej w granicach 7-5 stopni Celsjusza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9084850" name="Obraz 1" descr="Na rysunku przedstawiono rozkład średnich temperatur w Polsce w 2021 roku. Zachodnia część kraju charakteryzuje się wyższymi temperaturami średnimi (w okolicy 9 stopni Celsjusza) z kolei wschodnia część oraz południowa to obszary o niższej temperaturze średniej oscylującej w granicach 7-5 stopni Celsjusza "/>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410015" cy="4410015"/>
                    </a:xfrm>
                    <a:prstGeom prst="rect">
                      <a:avLst/>
                    </a:prstGeom>
                    <a:noFill/>
                    <a:ln>
                      <a:noFill/>
                    </a:ln>
                  </pic:spPr>
                </pic:pic>
              </a:graphicData>
            </a:graphic>
          </wp:inline>
        </w:drawing>
      </w:r>
    </w:p>
    <w:p w14:paraId="76A9ABE8" w14:textId="3AEBA587" w:rsidR="0003387B" w:rsidRPr="00CA55A2" w:rsidRDefault="0003387B" w:rsidP="0003387B">
      <w:pPr>
        <w:pStyle w:val="Legenda"/>
        <w:rPr>
          <w:lang w:eastAsia="pl-PL"/>
        </w:rPr>
      </w:pPr>
      <w:bookmarkStart w:id="14" w:name="_Ref143772980"/>
      <w:bookmarkStart w:id="15" w:name="_Toc153184008"/>
      <w:r>
        <w:t xml:space="preserve">Rysunek </w:t>
      </w:r>
      <w:r w:rsidR="00470F09">
        <w:rPr>
          <w:noProof/>
        </w:rPr>
        <w:fldChar w:fldCharType="begin"/>
      </w:r>
      <w:r w:rsidR="00470F09">
        <w:rPr>
          <w:noProof/>
        </w:rPr>
        <w:instrText xml:space="preserve"> SEQ Rysunek \* ARABIC </w:instrText>
      </w:r>
      <w:r w:rsidR="00470F09">
        <w:rPr>
          <w:noProof/>
        </w:rPr>
        <w:fldChar w:fldCharType="separate"/>
      </w:r>
      <w:r w:rsidR="005B0CAD">
        <w:rPr>
          <w:noProof/>
        </w:rPr>
        <w:t>2</w:t>
      </w:r>
      <w:r w:rsidR="00470F09">
        <w:rPr>
          <w:noProof/>
        </w:rPr>
        <w:fldChar w:fldCharType="end"/>
      </w:r>
      <w:bookmarkEnd w:id="14"/>
      <w:r>
        <w:t xml:space="preserve">. Rozkład średnich temperatur w Polsce w roku 2021 </w:t>
      </w:r>
      <w:r>
        <w:rPr>
          <w:rStyle w:val="Odwoanieprzypisudolnego"/>
        </w:rPr>
        <w:footnoteReference w:id="7"/>
      </w:r>
      <w:bookmarkEnd w:id="15"/>
    </w:p>
    <w:p w14:paraId="6634E9ED" w14:textId="44B9B569" w:rsidR="0003387B" w:rsidRDefault="0003387B" w:rsidP="0003387B">
      <w:r>
        <w:t xml:space="preserve">Na stacji synoptycznej Rzeszów-Jasionka średnia temperatura powietrza z okresu </w:t>
      </w:r>
      <w:proofErr w:type="spellStart"/>
      <w:r>
        <w:t>wielolecia</w:t>
      </w:r>
      <w:proofErr w:type="spellEnd"/>
      <w:r>
        <w:t xml:space="preserve"> (1990-2022) wyniosła 8,9</w:t>
      </w:r>
      <w:r w:rsidRPr="005C56FE">
        <w:rPr>
          <w:vertAlign w:val="superscript"/>
        </w:rPr>
        <w:t>0</w:t>
      </w:r>
      <w:r>
        <w:t xml:space="preserve">C. Najwyższą średnią temperaturę roczną </w:t>
      </w:r>
      <w:r>
        <w:lastRenderedPageBreak/>
        <w:t>odnotowano w 2019 roku (10,5</w:t>
      </w:r>
      <w:r w:rsidRPr="003A43A0">
        <w:rPr>
          <w:vertAlign w:val="superscript"/>
        </w:rPr>
        <w:t>0</w:t>
      </w:r>
      <w:r>
        <w:t>C), najniższą w roku 1996 (6,9</w:t>
      </w:r>
      <w:r w:rsidRPr="003A43A0">
        <w:rPr>
          <w:vertAlign w:val="superscript"/>
        </w:rPr>
        <w:t>0</w:t>
      </w:r>
      <w:r>
        <w:t xml:space="preserve">C). Analiza średniej rocznej temperatury powietrza na stacji Rzeszów-Jasionka z okresu lat 1990-2022 wskazuje na trend wzrostowy </w:t>
      </w:r>
      <w:r w:rsidR="00A44529" w:rsidRPr="00A44529">
        <w:t>(</w:t>
      </w:r>
      <w:r w:rsidRPr="00A44529">
        <w:fldChar w:fldCharType="begin"/>
      </w:r>
      <w:r w:rsidRPr="00A44529">
        <w:instrText xml:space="preserve"> REF _Ref143772967 \h </w:instrText>
      </w:r>
      <w:r w:rsidR="006C1D70" w:rsidRPr="00A44529">
        <w:instrText xml:space="preserve"> \* MERGEFORMAT </w:instrText>
      </w:r>
      <w:r w:rsidRPr="00A44529">
        <w:fldChar w:fldCharType="separate"/>
      </w:r>
      <w:r w:rsidR="005B0CAD">
        <w:t xml:space="preserve">Rysunek </w:t>
      </w:r>
      <w:r w:rsidR="005B0CAD">
        <w:rPr>
          <w:noProof/>
        </w:rPr>
        <w:t>3</w:t>
      </w:r>
      <w:r w:rsidRPr="00A44529">
        <w:fldChar w:fldCharType="end"/>
      </w:r>
      <w:r w:rsidR="00A44529">
        <w:t>)</w:t>
      </w:r>
      <w:r>
        <w:t xml:space="preserve">. </w:t>
      </w:r>
    </w:p>
    <w:p w14:paraId="16FF12AD" w14:textId="77777777" w:rsidR="0003387B" w:rsidRDefault="0003387B" w:rsidP="0003387B">
      <w:pPr>
        <w:keepNext/>
      </w:pPr>
      <w:r>
        <w:rPr>
          <w:noProof/>
          <w:lang w:eastAsia="pl-PL"/>
        </w:rPr>
        <w:drawing>
          <wp:inline distT="0" distB="0" distL="0" distR="0" wp14:anchorId="5DE7E30A" wp14:editId="309A8BB3">
            <wp:extent cx="5859780" cy="2774950"/>
            <wp:effectExtent l="0" t="0" r="7620" b="6350"/>
            <wp:docPr id="1509296215" name="Wykres 1" descr="Na rysunku przedstawiono średnią roczną temperaturę powietrza na stacji Rzeszów-Jasionka na przestrzeni lat 1990-2022. Najniższą średnią roczną temperaturę zanotowano w roku 1996 i wyniosła ona 6,9 stopni Celsjusza. Najwyższą średnią roczną temperaturę odnotowano w roku 2019 i wyniosła ona 10,5 stopni Celsjusza. Wykres przedstawia także linię trendu dla średniej rocznej temperatury która ma dla danego parametru charakter wzrostowy">
              <a:extLst xmlns:a="http://schemas.openxmlformats.org/drawingml/2006/main">
                <a:ext uri="{FF2B5EF4-FFF2-40B4-BE49-F238E27FC236}">
                  <a16:creationId xmlns:a16="http://schemas.microsoft.com/office/drawing/2014/main" id="{00000000-0008-0000-02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527C27B3" w14:textId="4CEAF1D4" w:rsidR="0003387B" w:rsidRDefault="0003387B" w:rsidP="0003387B">
      <w:pPr>
        <w:pStyle w:val="Legenda"/>
      </w:pPr>
      <w:bookmarkStart w:id="18" w:name="_Ref143772967"/>
      <w:bookmarkStart w:id="19" w:name="_Toc153184009"/>
      <w:r>
        <w:t xml:space="preserve">Rysunek </w:t>
      </w:r>
      <w:r w:rsidR="00470F09">
        <w:rPr>
          <w:noProof/>
        </w:rPr>
        <w:fldChar w:fldCharType="begin"/>
      </w:r>
      <w:r w:rsidR="00470F09">
        <w:rPr>
          <w:noProof/>
        </w:rPr>
        <w:instrText xml:space="preserve"> SEQ Rysunek \* ARABIC </w:instrText>
      </w:r>
      <w:r w:rsidR="00470F09">
        <w:rPr>
          <w:noProof/>
        </w:rPr>
        <w:fldChar w:fldCharType="separate"/>
      </w:r>
      <w:r w:rsidR="005B0CAD">
        <w:rPr>
          <w:noProof/>
        </w:rPr>
        <w:t>3</w:t>
      </w:r>
      <w:r w:rsidR="00470F09">
        <w:rPr>
          <w:noProof/>
        </w:rPr>
        <w:fldChar w:fldCharType="end"/>
      </w:r>
      <w:bookmarkEnd w:id="18"/>
      <w:r>
        <w:t xml:space="preserve">. Średnia roczna temperatura powietrza na stacji Rzeszów-Jasionka w okresie lat 1990-2022 </w:t>
      </w:r>
      <w:r>
        <w:rPr>
          <w:rStyle w:val="Odwoanieprzypisudolnego"/>
        </w:rPr>
        <w:footnoteReference w:id="8"/>
      </w:r>
      <w:bookmarkEnd w:id="19"/>
    </w:p>
    <w:p w14:paraId="5CDE1A95" w14:textId="4A7B67F1" w:rsidR="0003387B" w:rsidRPr="0071734B" w:rsidRDefault="0003387B" w:rsidP="008A6227">
      <w:bookmarkStart w:id="20" w:name="_Toc153184010"/>
      <w:r>
        <w:t>Rozkład średnich temperatur miesięcznych na przestrzeni ostatnich 5 lat nie wskazywał istotnych różnic. Wyjątkowym okresem był sezon wiosenny w roku 2018 – wówczas zanotowano najwyższe średnie temperatury miesięczne dla kwietnia oraz maja. Najwyższą średnią miesięczną temperaturę powietrza z okresu lat 2018-2022 na stacji Rzeszów-Jasionka odnotowano w lipcu 2021 roku (21,9</w:t>
      </w:r>
      <w:r w:rsidRPr="0071734B">
        <w:rPr>
          <w:vertAlign w:val="superscript"/>
        </w:rPr>
        <w:t>0</w:t>
      </w:r>
      <w:r>
        <w:t xml:space="preserve">C) </w:t>
      </w:r>
      <w:r w:rsidR="00A44529">
        <w:t>(</w:t>
      </w:r>
      <w:r w:rsidRPr="00A44529">
        <w:fldChar w:fldCharType="begin"/>
      </w:r>
      <w:r w:rsidRPr="00A44529">
        <w:instrText xml:space="preserve"> REF _Ref143772953 \h </w:instrText>
      </w:r>
      <w:r w:rsidR="00D74719" w:rsidRPr="00A44529">
        <w:instrText xml:space="preserve"> \* MERGEFORMAT </w:instrText>
      </w:r>
      <w:r w:rsidRPr="00A44529">
        <w:fldChar w:fldCharType="separate"/>
      </w:r>
      <w:r w:rsidR="005B0CAD">
        <w:t xml:space="preserve">Rysunek </w:t>
      </w:r>
      <w:r w:rsidR="005B0CAD">
        <w:rPr>
          <w:noProof/>
        </w:rPr>
        <w:t>4</w:t>
      </w:r>
      <w:r w:rsidRPr="00A44529">
        <w:fldChar w:fldCharType="end"/>
      </w:r>
      <w:r w:rsidR="00A44529" w:rsidRPr="00A44529">
        <w:t>)</w:t>
      </w:r>
      <w:r w:rsidRPr="00A44529">
        <w:t>.</w:t>
      </w:r>
      <w:r>
        <w:t xml:space="preserve"> </w:t>
      </w:r>
      <w:r>
        <w:rPr>
          <w:noProof/>
          <w:lang w:eastAsia="pl-PL"/>
        </w:rPr>
        <w:lastRenderedPageBreak/>
        <w:drawing>
          <wp:inline distT="0" distB="0" distL="0" distR="0" wp14:anchorId="5B3C233D" wp14:editId="35EBA02C">
            <wp:extent cx="5760720" cy="3299460"/>
            <wp:effectExtent l="0" t="0" r="0" b="0"/>
            <wp:docPr id="422001301" name="Wykres 1" descr="Na rysunku przedstawiono średnie miesięczne temperatury powietrza na stacji Rzeszów-Jasionka w latach 2018-2022. Najwyższą średnią miesięczną temperaturę odnotowano w lipcu 2021 roku i wyniosła ona 21,9 stopni Celsjusza. Na rysunku widoczny jest wzrost średnich miesięcznych temperatur w okresach letnich (maj-wrzesień), z kolei najchłodniejszym miesiącem w ciągu roku według analizy z lat 2018-2022 jest miesiąc styczeń.">
              <a:extLst xmlns:a="http://schemas.openxmlformats.org/drawingml/2006/main">
                <a:ext uri="{FF2B5EF4-FFF2-40B4-BE49-F238E27FC236}">
                  <a16:creationId xmlns:a16="http://schemas.microsoft.com/office/drawing/2014/main" id="{80CE1159-E5CC-CBFA-7F29-DA967201738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bookmarkStart w:id="21" w:name="_Ref143772953"/>
      <w:r>
        <w:t xml:space="preserve">Rysunek </w:t>
      </w:r>
      <w:r w:rsidR="00470F09">
        <w:rPr>
          <w:noProof/>
        </w:rPr>
        <w:fldChar w:fldCharType="begin"/>
      </w:r>
      <w:r w:rsidR="00470F09">
        <w:rPr>
          <w:noProof/>
        </w:rPr>
        <w:instrText xml:space="preserve"> SEQ Rysunek \* ARABIC </w:instrText>
      </w:r>
      <w:r w:rsidR="00470F09">
        <w:rPr>
          <w:noProof/>
        </w:rPr>
        <w:fldChar w:fldCharType="separate"/>
      </w:r>
      <w:r w:rsidR="005B0CAD">
        <w:rPr>
          <w:noProof/>
        </w:rPr>
        <w:t>4</w:t>
      </w:r>
      <w:r w:rsidR="00470F09">
        <w:rPr>
          <w:noProof/>
        </w:rPr>
        <w:fldChar w:fldCharType="end"/>
      </w:r>
      <w:bookmarkEnd w:id="21"/>
      <w:r>
        <w:t>. Średnie miesięczne temperatury powietrza odnotowane na stacji Rzeszów-Jasionka w latach 2018-2022</w:t>
      </w:r>
      <w:r w:rsidR="00D74719">
        <w:t xml:space="preserve"> </w:t>
      </w:r>
      <w:r>
        <w:rPr>
          <w:rStyle w:val="Odwoanieprzypisudolnego"/>
        </w:rPr>
        <w:footnoteReference w:id="9"/>
      </w:r>
      <w:bookmarkEnd w:id="20"/>
    </w:p>
    <w:p w14:paraId="4FAE9D0C" w14:textId="77777777" w:rsidR="0003387B" w:rsidRPr="00D74719" w:rsidRDefault="0003387B" w:rsidP="00D74719">
      <w:pPr>
        <w:rPr>
          <w:color w:val="384DE5"/>
        </w:rPr>
      </w:pPr>
      <w:r w:rsidRPr="00D74719">
        <w:rPr>
          <w:color w:val="384DE5"/>
        </w:rPr>
        <w:t>Opady atmosferyczne</w:t>
      </w:r>
    </w:p>
    <w:p w14:paraId="6B2CE096" w14:textId="6BAE8FD4" w:rsidR="00B47395" w:rsidRDefault="00B47395" w:rsidP="00B47395">
      <w:pPr>
        <w:rPr>
          <w:lang w:eastAsia="pl-PL"/>
        </w:rPr>
      </w:pPr>
      <w:r>
        <w:rPr>
          <w:lang w:eastAsia="pl-PL"/>
        </w:rPr>
        <w:t xml:space="preserve">Zgodnie z wieloletnimi danymi IMGW-PIB opady atmosferyczne na terenie województwa podkarpackiego wskazują dużą zależność od ukształtowania terenu. W roku 2021 najmniejsza ilość opadów wystąpiła w północnej części regionu oraz na krańcu północno-wschodnim województwa. Z kolei najwyższe sumy opadów wystąpiły w pasie od krańców południowo-wschodnich w kierunku Rzeszowa. </w:t>
      </w:r>
      <w:r w:rsidRPr="00C07530">
        <w:rPr>
          <w:lang w:eastAsia="pl-PL"/>
        </w:rPr>
        <w:t>Anomalie w  opadach, sięgające do 20%, odnotowane zostały w centralnej części województwa</w:t>
      </w:r>
      <w:r>
        <w:rPr>
          <w:lang w:eastAsia="pl-PL"/>
        </w:rPr>
        <w:t xml:space="preserve"> </w:t>
      </w:r>
      <w:r>
        <w:rPr>
          <w:rStyle w:val="Odwoanieprzypisudolnego"/>
          <w:lang w:eastAsia="pl-PL"/>
        </w:rPr>
        <w:footnoteReference w:id="10"/>
      </w:r>
      <w:r>
        <w:rPr>
          <w:lang w:eastAsia="pl-PL"/>
        </w:rPr>
        <w:t xml:space="preserve">. </w:t>
      </w:r>
    </w:p>
    <w:p w14:paraId="4A57E3B0" w14:textId="77777777" w:rsidR="0003387B" w:rsidRDefault="0003387B" w:rsidP="0003387B">
      <w:pPr>
        <w:keepNext/>
      </w:pPr>
      <w:r>
        <w:rPr>
          <w:noProof/>
          <w:lang w:eastAsia="pl-PL"/>
        </w:rPr>
        <w:lastRenderedPageBreak/>
        <w:drawing>
          <wp:inline distT="0" distB="0" distL="0" distR="0" wp14:anchorId="5EA0C692" wp14:editId="5DB12CA7">
            <wp:extent cx="4168140" cy="4168140"/>
            <wp:effectExtent l="0" t="0" r="3810" b="3810"/>
            <wp:docPr id="61964967" name="Obraz 1" descr="Na rysunku przedstawiono mapę polski z oznaczoną sumą opadu w Polsce w roku 2021. Najwyższą sumę opadów odnotowano w południowej części Polski. Z kolei centralna oraz zachodnio-centralna część kraju to obszary o niższej sumie opadów w roku 2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964967" name="Obraz 1" descr="Na rysunku przedstawiono mapę polski z oznaczoną sumą opadu w Polsce w roku 2021. Najwyższą sumę opadów odnotowano w południowej części Polski. Z kolei centralna oraz zachodnio-centralna część kraju to obszary o niższej sumie opadów w roku 202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177042" cy="4177042"/>
                    </a:xfrm>
                    <a:prstGeom prst="rect">
                      <a:avLst/>
                    </a:prstGeom>
                    <a:noFill/>
                    <a:ln>
                      <a:noFill/>
                    </a:ln>
                  </pic:spPr>
                </pic:pic>
              </a:graphicData>
            </a:graphic>
          </wp:inline>
        </w:drawing>
      </w:r>
    </w:p>
    <w:p w14:paraId="28C6A085" w14:textId="63A7F46B" w:rsidR="0003387B" w:rsidRPr="007C2852" w:rsidRDefault="0003387B" w:rsidP="0003387B">
      <w:pPr>
        <w:pStyle w:val="Legenda"/>
        <w:rPr>
          <w:lang w:eastAsia="pl-PL"/>
        </w:rPr>
      </w:pPr>
      <w:bookmarkStart w:id="22" w:name="_Toc153184011"/>
      <w:r>
        <w:t xml:space="preserve">Rysunek </w:t>
      </w:r>
      <w:r w:rsidR="00470F09">
        <w:rPr>
          <w:noProof/>
        </w:rPr>
        <w:fldChar w:fldCharType="begin"/>
      </w:r>
      <w:r w:rsidR="00470F09">
        <w:rPr>
          <w:noProof/>
        </w:rPr>
        <w:instrText xml:space="preserve"> SEQ Rysunek \* ARABIC </w:instrText>
      </w:r>
      <w:r w:rsidR="00470F09">
        <w:rPr>
          <w:noProof/>
        </w:rPr>
        <w:fldChar w:fldCharType="separate"/>
      </w:r>
      <w:r w:rsidR="005B0CAD">
        <w:rPr>
          <w:noProof/>
        </w:rPr>
        <w:t>5</w:t>
      </w:r>
      <w:r w:rsidR="00470F09">
        <w:rPr>
          <w:noProof/>
        </w:rPr>
        <w:fldChar w:fldCharType="end"/>
      </w:r>
      <w:r>
        <w:t>. Suma opadu</w:t>
      </w:r>
      <w:r w:rsidRPr="00EA5C39">
        <w:t xml:space="preserve"> w Polsce w roku 202</w:t>
      </w:r>
      <w:r>
        <w:t xml:space="preserve">1 </w:t>
      </w:r>
      <w:r>
        <w:rPr>
          <w:rStyle w:val="Odwoanieprzypisudolnego"/>
        </w:rPr>
        <w:footnoteReference w:id="11"/>
      </w:r>
      <w:bookmarkEnd w:id="22"/>
    </w:p>
    <w:p w14:paraId="6708D007" w14:textId="1DCD1C87" w:rsidR="0003387B" w:rsidRDefault="0003387B" w:rsidP="0003387B">
      <w:pPr>
        <w:rPr>
          <w:lang w:eastAsia="pl-PL"/>
        </w:rPr>
      </w:pPr>
      <w:r>
        <w:rPr>
          <w:lang w:eastAsia="pl-PL"/>
        </w:rPr>
        <w:t xml:space="preserve">Średnia roczna suma opadów z okresu </w:t>
      </w:r>
      <w:proofErr w:type="spellStart"/>
      <w:r>
        <w:rPr>
          <w:lang w:eastAsia="pl-PL"/>
        </w:rPr>
        <w:t>wielolecia</w:t>
      </w:r>
      <w:proofErr w:type="spellEnd"/>
      <w:r>
        <w:rPr>
          <w:lang w:eastAsia="pl-PL"/>
        </w:rPr>
        <w:t xml:space="preserve"> (1990-2022) odnotowana na stacji reprezentatywnej Rzeszów-Jasionka wyniosła 653,9 mm. Najwięcej opadów zanotowano w roku 2010 – łącznie 966,2 mm, najmniej w roku 2018 – 426,9 mm </w:t>
      </w:r>
      <w:r w:rsidR="00366FFE">
        <w:rPr>
          <w:lang w:eastAsia="pl-PL"/>
        </w:rPr>
        <w:t>(</w:t>
      </w:r>
      <w:r w:rsidRPr="00366FFE">
        <w:rPr>
          <w:lang w:eastAsia="pl-PL"/>
        </w:rPr>
        <w:fldChar w:fldCharType="begin"/>
      </w:r>
      <w:r w:rsidRPr="00366FFE">
        <w:rPr>
          <w:lang w:eastAsia="pl-PL"/>
        </w:rPr>
        <w:instrText xml:space="preserve"> REF _Ref143847006 \h  \* MERGEFORMAT </w:instrText>
      </w:r>
      <w:r w:rsidRPr="00366FFE">
        <w:rPr>
          <w:lang w:eastAsia="pl-PL"/>
        </w:rPr>
      </w:r>
      <w:r w:rsidRPr="00366FFE">
        <w:rPr>
          <w:lang w:eastAsia="pl-PL"/>
        </w:rPr>
        <w:fldChar w:fldCharType="separate"/>
      </w:r>
      <w:r w:rsidR="005B0CAD">
        <w:t xml:space="preserve">Rysunek </w:t>
      </w:r>
      <w:r w:rsidR="005B0CAD">
        <w:rPr>
          <w:noProof/>
        </w:rPr>
        <w:t>6</w:t>
      </w:r>
      <w:r w:rsidRPr="00366FFE">
        <w:rPr>
          <w:lang w:eastAsia="pl-PL"/>
        </w:rPr>
        <w:fldChar w:fldCharType="end"/>
      </w:r>
      <w:r w:rsidR="00366FFE">
        <w:rPr>
          <w:lang w:eastAsia="pl-PL"/>
        </w:rPr>
        <w:t>)</w:t>
      </w:r>
      <w:r w:rsidRPr="00366FFE">
        <w:rPr>
          <w:lang w:eastAsia="pl-PL"/>
        </w:rPr>
        <w:t>.</w:t>
      </w:r>
      <w:r>
        <w:rPr>
          <w:lang w:eastAsia="pl-PL"/>
        </w:rPr>
        <w:t xml:space="preserve"> </w:t>
      </w:r>
    </w:p>
    <w:p w14:paraId="582181D8" w14:textId="77777777" w:rsidR="0003387B" w:rsidRDefault="0003387B" w:rsidP="0003387B">
      <w:pPr>
        <w:keepNext/>
      </w:pPr>
      <w:r>
        <w:rPr>
          <w:noProof/>
          <w:lang w:eastAsia="pl-PL"/>
        </w:rPr>
        <w:lastRenderedPageBreak/>
        <w:drawing>
          <wp:inline distT="0" distB="0" distL="0" distR="0" wp14:anchorId="58DF99BE" wp14:editId="4312140E">
            <wp:extent cx="5760720" cy="2862580"/>
            <wp:effectExtent l="0" t="0" r="0" b="0"/>
            <wp:docPr id="1363613800" name="Wykres 1" descr="Na rysunku przedstawiono roczną sumę opadów na stacji Rzeszów-Jasiona na przestrzeni lat 1990-2022. Największą sumę opadów zanotowano w roku 2010 i wyniosła ona 966,2 mm, najniższą w roku 2018 - wyniosła ona 426,9 mm.">
              <a:extLst xmlns:a="http://schemas.openxmlformats.org/drawingml/2006/main">
                <a:ext uri="{FF2B5EF4-FFF2-40B4-BE49-F238E27FC236}">
                  <a16:creationId xmlns:a16="http://schemas.microsoft.com/office/drawing/2014/main" id="{00000000-0008-0000-0200-000005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187F2B7D" w14:textId="62F7F684" w:rsidR="0003387B" w:rsidRDefault="0003387B" w:rsidP="0003387B">
      <w:pPr>
        <w:pStyle w:val="Legenda"/>
        <w:rPr>
          <w:lang w:eastAsia="pl-PL"/>
        </w:rPr>
      </w:pPr>
      <w:bookmarkStart w:id="23" w:name="_Ref143847006"/>
      <w:bookmarkStart w:id="24" w:name="_Toc153184012"/>
      <w:r>
        <w:t xml:space="preserve">Rysunek </w:t>
      </w:r>
      <w:r w:rsidR="00470F09">
        <w:rPr>
          <w:noProof/>
        </w:rPr>
        <w:fldChar w:fldCharType="begin"/>
      </w:r>
      <w:r w:rsidR="00470F09">
        <w:rPr>
          <w:noProof/>
        </w:rPr>
        <w:instrText xml:space="preserve"> SEQ Rysunek \* ARABIC </w:instrText>
      </w:r>
      <w:r w:rsidR="00470F09">
        <w:rPr>
          <w:noProof/>
        </w:rPr>
        <w:fldChar w:fldCharType="separate"/>
      </w:r>
      <w:r w:rsidR="005B0CAD">
        <w:rPr>
          <w:noProof/>
        </w:rPr>
        <w:t>6</w:t>
      </w:r>
      <w:r w:rsidR="00470F09">
        <w:rPr>
          <w:noProof/>
        </w:rPr>
        <w:fldChar w:fldCharType="end"/>
      </w:r>
      <w:bookmarkEnd w:id="23"/>
      <w:r>
        <w:t xml:space="preserve">. Roczna suma opadów na stacji Rzeszów-Jasionka na przestrzeni lat 1990-2022 </w:t>
      </w:r>
      <w:r>
        <w:rPr>
          <w:rStyle w:val="Odwoanieprzypisudolnego"/>
        </w:rPr>
        <w:footnoteReference w:id="12"/>
      </w:r>
      <w:bookmarkEnd w:id="24"/>
    </w:p>
    <w:p w14:paraId="61B42317" w14:textId="77777777" w:rsidR="0003387B" w:rsidRDefault="0003387B" w:rsidP="0003387B">
      <w:r>
        <w:t xml:space="preserve">W okresie </w:t>
      </w:r>
      <w:proofErr w:type="spellStart"/>
      <w:r>
        <w:t>wielolecia</w:t>
      </w:r>
      <w:proofErr w:type="spellEnd"/>
      <w:r>
        <w:t xml:space="preserve"> (1990-2022) na stacji reprezentatywnej rokiem z najmniejszą liczbą dni z opadem deszczu był rok 2005 (95 dni), z kolei z największą – rok 1990 (139 dni). </w:t>
      </w:r>
    </w:p>
    <w:p w14:paraId="56B30A89" w14:textId="7DB5B800" w:rsidR="0003387B" w:rsidRDefault="0003387B" w:rsidP="0003387B">
      <w:r>
        <w:t xml:space="preserve">W przypadku rozkładu miesięcznego okres letni charakteryzuje się zwiększoną ilością opadów atmosferycznych. W ostatnich pięciu latach wyjątkowym miesiącem był lipiec 2021 roku, gdy suma opadów wyniosła prawie 200 mm (maksymalna dobowa suma opadów wyniosła aż 57,6 mm). Najbardziej suchym miesiącem był październik 2021 roku – wówczas suma opadów miesięcznych wyniosła zaledwie 3,4 mm. W latach 2018-2022 roczna </w:t>
      </w:r>
      <w:r w:rsidRPr="00366FFE">
        <w:t xml:space="preserve">suma opadów wahała się od 426,9 mm (2018 rok) do 828 mm (2021 rok) </w:t>
      </w:r>
      <w:r w:rsidR="00366FFE" w:rsidRPr="00366FFE">
        <w:t>(</w:t>
      </w:r>
      <w:r w:rsidRPr="00366FFE">
        <w:fldChar w:fldCharType="begin"/>
      </w:r>
      <w:r w:rsidRPr="00366FFE">
        <w:instrText xml:space="preserve"> REF _Ref143848719 \h </w:instrText>
      </w:r>
      <w:r w:rsidR="00D74719" w:rsidRPr="00366FFE">
        <w:instrText xml:space="preserve"> \* MERGEFORMAT </w:instrText>
      </w:r>
      <w:r w:rsidRPr="00366FFE">
        <w:fldChar w:fldCharType="separate"/>
      </w:r>
      <w:r w:rsidR="005B0CAD">
        <w:t xml:space="preserve">Rysunek </w:t>
      </w:r>
      <w:r w:rsidR="005B0CAD">
        <w:rPr>
          <w:noProof/>
        </w:rPr>
        <w:t>7</w:t>
      </w:r>
      <w:r w:rsidRPr="00366FFE">
        <w:fldChar w:fldCharType="end"/>
      </w:r>
      <w:r w:rsidR="00366FFE" w:rsidRPr="00366FFE">
        <w:t>)</w:t>
      </w:r>
      <w:r w:rsidRPr="00366FFE">
        <w:t>.</w:t>
      </w:r>
      <w:r>
        <w:t xml:space="preserve"> </w:t>
      </w:r>
    </w:p>
    <w:p w14:paraId="2DA81A2A" w14:textId="77777777" w:rsidR="0003387B" w:rsidRDefault="0003387B" w:rsidP="0003387B">
      <w:pPr>
        <w:keepNext/>
      </w:pPr>
      <w:r>
        <w:rPr>
          <w:noProof/>
          <w:lang w:eastAsia="pl-PL"/>
        </w:rPr>
        <w:lastRenderedPageBreak/>
        <w:drawing>
          <wp:inline distT="0" distB="0" distL="0" distR="0" wp14:anchorId="1FC6A51A" wp14:editId="2CE9CBF1">
            <wp:extent cx="5760720" cy="2898775"/>
            <wp:effectExtent l="0" t="0" r="0" b="0"/>
            <wp:docPr id="173180559" name="Wykres 1" descr="Na rysunku przedstawiono miesięczną sumę opadów na stacji Rzeszów-Jasionka w latach 2018-2022. Największą sumę opadów odnotowano w lipcu 2021 roku - prawie 200 mm. Zauważono, że w okresie letnim (maj-wrzesień) odnotowywane są najwyższe sumy opadów w przeciągu roku. ">
              <a:extLst xmlns:a="http://schemas.openxmlformats.org/drawingml/2006/main">
                <a:ext uri="{FF2B5EF4-FFF2-40B4-BE49-F238E27FC236}">
                  <a16:creationId xmlns:a16="http://schemas.microsoft.com/office/drawing/2014/main" id="{D7F232A8-8258-4F59-BF61-F2B7BDABA6E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2500826B" w14:textId="5747FFCB" w:rsidR="0003387B" w:rsidRDefault="0003387B" w:rsidP="0003387B">
      <w:pPr>
        <w:pStyle w:val="Legenda"/>
      </w:pPr>
      <w:bookmarkStart w:id="25" w:name="_Ref143848719"/>
      <w:bookmarkStart w:id="26" w:name="_Toc153184013"/>
      <w:r>
        <w:t xml:space="preserve">Rysunek </w:t>
      </w:r>
      <w:r w:rsidR="00470F09">
        <w:rPr>
          <w:noProof/>
        </w:rPr>
        <w:fldChar w:fldCharType="begin"/>
      </w:r>
      <w:r w:rsidR="00470F09">
        <w:rPr>
          <w:noProof/>
        </w:rPr>
        <w:instrText xml:space="preserve"> SEQ Rysunek \* ARABIC </w:instrText>
      </w:r>
      <w:r w:rsidR="00470F09">
        <w:rPr>
          <w:noProof/>
        </w:rPr>
        <w:fldChar w:fldCharType="separate"/>
      </w:r>
      <w:r w:rsidR="005B0CAD">
        <w:rPr>
          <w:noProof/>
        </w:rPr>
        <w:t>7</w:t>
      </w:r>
      <w:r w:rsidR="00470F09">
        <w:rPr>
          <w:noProof/>
        </w:rPr>
        <w:fldChar w:fldCharType="end"/>
      </w:r>
      <w:bookmarkEnd w:id="25"/>
      <w:r>
        <w:t xml:space="preserve">. Miesięczna suma opadów na stacji Rzeszów-Jasionka w latach 2018-2022 </w:t>
      </w:r>
      <w:r>
        <w:rPr>
          <w:rStyle w:val="Odwoanieprzypisudolnego"/>
        </w:rPr>
        <w:footnoteReference w:id="13"/>
      </w:r>
      <w:bookmarkEnd w:id="26"/>
    </w:p>
    <w:p w14:paraId="1F980F73" w14:textId="50AD7569" w:rsidR="0003387B" w:rsidRDefault="0003387B" w:rsidP="0003387B">
      <w:r>
        <w:t xml:space="preserve">Określenie warunków klimatycznych opiera się także o analizę występowania pokrywy śnieżnej </w:t>
      </w:r>
      <w:r w:rsidRPr="00105314">
        <w:t>(zaleganie warstwy śniegu o grubości powyżej 10 cm)</w:t>
      </w:r>
      <w:r>
        <w:t xml:space="preserve">. W okresie </w:t>
      </w:r>
      <w:proofErr w:type="spellStart"/>
      <w:r>
        <w:t>wielolecia</w:t>
      </w:r>
      <w:proofErr w:type="spellEnd"/>
      <w:r>
        <w:t xml:space="preserve"> (1990-2022) najmniejsza liczba dni z pokrywą śnieżną wystąpiła w roku 2020 (zaledwie 7 dni), z kolei największą liczbą wystąpiła w roku 1996 (111 dni). Dla liczby dni z pokrywą śnieżną, na podstawie danych z </w:t>
      </w:r>
      <w:proofErr w:type="spellStart"/>
      <w:r>
        <w:t>wielolecia</w:t>
      </w:r>
      <w:proofErr w:type="spellEnd"/>
      <w:r>
        <w:t xml:space="preserve">, określono tendencje spadkową </w:t>
      </w:r>
      <w:r w:rsidR="00545EE1">
        <w:t>(</w:t>
      </w:r>
      <w:r>
        <w:fldChar w:fldCharType="begin"/>
      </w:r>
      <w:r>
        <w:instrText xml:space="preserve"> REF _Ref143849948 \h </w:instrText>
      </w:r>
      <w:r>
        <w:fldChar w:fldCharType="separate"/>
      </w:r>
      <w:r w:rsidR="005B0CAD">
        <w:t xml:space="preserve">Rysunek </w:t>
      </w:r>
      <w:r w:rsidR="005B0CAD">
        <w:rPr>
          <w:noProof/>
        </w:rPr>
        <w:t>8</w:t>
      </w:r>
      <w:r>
        <w:fldChar w:fldCharType="end"/>
      </w:r>
      <w:r w:rsidR="00545EE1">
        <w:t>)</w:t>
      </w:r>
      <w:r>
        <w:t xml:space="preserve">. W województwie podkarpackim występuje w ciągu roku średnio 46 dni z opadem śniegu (wg. danych z </w:t>
      </w:r>
      <w:proofErr w:type="spellStart"/>
      <w:r>
        <w:t>wielolecia</w:t>
      </w:r>
      <w:proofErr w:type="spellEnd"/>
      <w:r>
        <w:t>), a ś</w:t>
      </w:r>
      <w:r w:rsidRPr="001C11CF">
        <w:t xml:space="preserve">rednia maksymalna wysokość pokrywy śnieżnej z okresu </w:t>
      </w:r>
      <w:proofErr w:type="spellStart"/>
      <w:r w:rsidRPr="001C11CF">
        <w:t>wielolecia</w:t>
      </w:r>
      <w:proofErr w:type="spellEnd"/>
      <w:r w:rsidRPr="001C11CF">
        <w:t xml:space="preserve"> wy</w:t>
      </w:r>
      <w:r>
        <w:t>nosi</w:t>
      </w:r>
      <w:r w:rsidRPr="001C11CF">
        <w:t xml:space="preserve"> 4,5 cm</w:t>
      </w:r>
      <w:r>
        <w:t>.</w:t>
      </w:r>
    </w:p>
    <w:p w14:paraId="27957AAE" w14:textId="77777777" w:rsidR="0003387B" w:rsidRDefault="0003387B" w:rsidP="0003387B">
      <w:pPr>
        <w:keepNext/>
      </w:pPr>
      <w:r>
        <w:rPr>
          <w:noProof/>
          <w:lang w:eastAsia="pl-PL"/>
        </w:rPr>
        <w:lastRenderedPageBreak/>
        <w:drawing>
          <wp:inline distT="0" distB="0" distL="0" distR="0" wp14:anchorId="215B5D30" wp14:editId="7B8265F3">
            <wp:extent cx="5760720" cy="2862580"/>
            <wp:effectExtent l="0" t="0" r="0" b="0"/>
            <wp:docPr id="533230670" name="Wykres 1" descr="Na rysunku przedstawiono liczbę dni z pokrywą śnieżną na stacji Rzeszów-Jasionka w latach 1990-2022. Najwięcej dni z pokrywą śnieżną wystąpiło w roku 1996 - 111 dni, najmniej w roku 2020 - 7 dni. Na rysunku przedstawiono linię trendu dla liczby dni z pokrywą śnieżną która ma charakter spadkowy.">
              <a:extLst xmlns:a="http://schemas.openxmlformats.org/drawingml/2006/main">
                <a:ext uri="{FF2B5EF4-FFF2-40B4-BE49-F238E27FC236}">
                  <a16:creationId xmlns:a16="http://schemas.microsoft.com/office/drawing/2014/main" id="{E2F1C02D-066C-4BA5-B83C-B66871BDDFB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2C903F20" w14:textId="4E8826FD" w:rsidR="0003387B" w:rsidRPr="001868A2" w:rsidRDefault="0003387B" w:rsidP="0003387B">
      <w:pPr>
        <w:pStyle w:val="Legenda"/>
      </w:pPr>
      <w:bookmarkStart w:id="27" w:name="_Ref143849948"/>
      <w:bookmarkStart w:id="28" w:name="_Toc153184014"/>
      <w:r>
        <w:t xml:space="preserve">Rysunek </w:t>
      </w:r>
      <w:r w:rsidR="00470F09">
        <w:rPr>
          <w:noProof/>
        </w:rPr>
        <w:fldChar w:fldCharType="begin"/>
      </w:r>
      <w:r w:rsidR="00470F09">
        <w:rPr>
          <w:noProof/>
        </w:rPr>
        <w:instrText xml:space="preserve"> SEQ Rysunek \* ARABIC </w:instrText>
      </w:r>
      <w:r w:rsidR="00470F09">
        <w:rPr>
          <w:noProof/>
        </w:rPr>
        <w:fldChar w:fldCharType="separate"/>
      </w:r>
      <w:r w:rsidR="005B0CAD">
        <w:rPr>
          <w:noProof/>
        </w:rPr>
        <w:t>8</w:t>
      </w:r>
      <w:r w:rsidR="00470F09">
        <w:rPr>
          <w:noProof/>
        </w:rPr>
        <w:fldChar w:fldCharType="end"/>
      </w:r>
      <w:bookmarkEnd w:id="27"/>
      <w:r>
        <w:t xml:space="preserve">. Liczba dni z pokrywą śnieżną na stacji Rzeszów-Jasionka w latach 1990-2022 </w:t>
      </w:r>
      <w:r>
        <w:rPr>
          <w:rStyle w:val="Odwoanieprzypisudolnego"/>
        </w:rPr>
        <w:footnoteReference w:id="14"/>
      </w:r>
      <w:bookmarkEnd w:id="28"/>
    </w:p>
    <w:p w14:paraId="34D28744" w14:textId="77777777" w:rsidR="0003387B" w:rsidRPr="00D74719" w:rsidRDefault="0003387B" w:rsidP="00D74719">
      <w:pPr>
        <w:rPr>
          <w:color w:val="384DE5"/>
        </w:rPr>
      </w:pPr>
      <w:r w:rsidRPr="00D74719">
        <w:rPr>
          <w:color w:val="384DE5"/>
        </w:rPr>
        <w:t>Wiatr</w:t>
      </w:r>
    </w:p>
    <w:p w14:paraId="147B7EAF" w14:textId="77777777" w:rsidR="000763BD" w:rsidRDefault="000763BD" w:rsidP="000763BD">
      <w:r>
        <w:t xml:space="preserve">Na terenie województwa podkarpackiego dominują wiatry o kierunku południowo-zachodnim, zachodnim i północno-zachodnim. Wraz z posuwaniem się na wschód rośnie udział wiatrów o kierunku wschodnim </w:t>
      </w:r>
      <w:r>
        <w:rPr>
          <w:rStyle w:val="Odwoanieprzypisudolnego"/>
        </w:rPr>
        <w:footnoteReference w:id="15"/>
      </w:r>
      <w:r>
        <w:t>.</w:t>
      </w:r>
    </w:p>
    <w:p w14:paraId="7D43EF0E" w14:textId="1924A841" w:rsidR="0003387B" w:rsidRDefault="0003387B" w:rsidP="0003387B">
      <w:r>
        <w:t xml:space="preserve">Średnia miesięczna prędkość wiatru na stacji Rzeszów-Jasionka w okresie </w:t>
      </w:r>
      <w:proofErr w:type="spellStart"/>
      <w:r>
        <w:t>wielolecia</w:t>
      </w:r>
      <w:proofErr w:type="spellEnd"/>
      <w:r>
        <w:t xml:space="preserve"> (1990-2022) wyniosła 3,5 m/s. W ostatnich pięciu latach średnia miesięczna wyniosła więcej niż średnia z okresu </w:t>
      </w:r>
      <w:proofErr w:type="spellStart"/>
      <w:r>
        <w:t>wielolecia</w:t>
      </w:r>
      <w:proofErr w:type="spellEnd"/>
      <w:r>
        <w:t>, a rokiem o najwyższej średniej był rok 2019 (4 m/s). Najwyższą średnią miesięczną prędkość wiatru w latach 2018-2022 zanotowano w lutym 2020 roku (</w:t>
      </w:r>
      <w:r w:rsidRPr="008D7C76">
        <w:t xml:space="preserve">5,7 m/s) </w:t>
      </w:r>
      <w:r w:rsidR="008D7C76" w:rsidRPr="008D7C76">
        <w:t>(</w:t>
      </w:r>
      <w:r w:rsidRPr="008D7C76">
        <w:fldChar w:fldCharType="begin"/>
      </w:r>
      <w:r w:rsidRPr="008D7C76">
        <w:instrText xml:space="preserve"> REF _Ref143861375 \h </w:instrText>
      </w:r>
      <w:r w:rsidR="00D74719" w:rsidRPr="008D7C76">
        <w:instrText xml:space="preserve"> \* MERGEFORMAT </w:instrText>
      </w:r>
      <w:r w:rsidRPr="008D7C76">
        <w:fldChar w:fldCharType="separate"/>
      </w:r>
      <w:r w:rsidR="005B0CAD">
        <w:t xml:space="preserve">Rysunek </w:t>
      </w:r>
      <w:r w:rsidR="005B0CAD">
        <w:rPr>
          <w:noProof/>
        </w:rPr>
        <w:t>9</w:t>
      </w:r>
      <w:r w:rsidRPr="008D7C76">
        <w:fldChar w:fldCharType="end"/>
      </w:r>
      <w:r w:rsidR="008D7C76" w:rsidRPr="008D7C76">
        <w:t>)</w:t>
      </w:r>
      <w:r w:rsidRPr="008D7C76">
        <w:t>.</w:t>
      </w:r>
    </w:p>
    <w:p w14:paraId="3236DAAE" w14:textId="77777777" w:rsidR="0003387B" w:rsidRDefault="0003387B" w:rsidP="0003387B">
      <w:pPr>
        <w:keepNext/>
      </w:pPr>
      <w:r>
        <w:rPr>
          <w:noProof/>
          <w:lang w:eastAsia="pl-PL"/>
        </w:rPr>
        <w:lastRenderedPageBreak/>
        <w:drawing>
          <wp:inline distT="0" distB="0" distL="0" distR="0" wp14:anchorId="6D5613CA" wp14:editId="0A0C4386">
            <wp:extent cx="5722620" cy="2773680"/>
            <wp:effectExtent l="0" t="0" r="0" b="7620"/>
            <wp:docPr id="884804440" name="Wykres 1" descr="Na rysunku przedstawiono miesięczną prędkość wiatru na stacji Rzeszów-Jasionka w latach 2018-2022. Najwyższą średnią miesięczną prędkość wiatru odnotowano w lutym 2020 roku - 5,7 m/s. Miesiące zimowe  (grudzień - marzec) charakteryzują się wyższymi średnimi miesięcznymi prędkościami wiatru.">
              <a:extLst xmlns:a="http://schemas.openxmlformats.org/drawingml/2006/main">
                <a:ext uri="{FF2B5EF4-FFF2-40B4-BE49-F238E27FC236}">
                  <a16:creationId xmlns:a16="http://schemas.microsoft.com/office/drawing/2014/main" id="{8153783A-D5B7-40DA-7055-BE694E2E7DE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7D7022F1" w14:textId="016EE25C" w:rsidR="0003387B" w:rsidRDefault="0003387B" w:rsidP="0003387B">
      <w:pPr>
        <w:pStyle w:val="Legenda"/>
      </w:pPr>
      <w:bookmarkStart w:id="29" w:name="_Ref143861375"/>
      <w:bookmarkStart w:id="30" w:name="_Toc153184015"/>
      <w:r>
        <w:t xml:space="preserve">Rysunek </w:t>
      </w:r>
      <w:r w:rsidR="00470F09">
        <w:rPr>
          <w:noProof/>
        </w:rPr>
        <w:fldChar w:fldCharType="begin"/>
      </w:r>
      <w:r w:rsidR="00470F09">
        <w:rPr>
          <w:noProof/>
        </w:rPr>
        <w:instrText xml:space="preserve"> SEQ Rysunek \* ARABIC </w:instrText>
      </w:r>
      <w:r w:rsidR="00470F09">
        <w:rPr>
          <w:noProof/>
        </w:rPr>
        <w:fldChar w:fldCharType="separate"/>
      </w:r>
      <w:r w:rsidR="005B0CAD">
        <w:rPr>
          <w:noProof/>
        </w:rPr>
        <w:t>9</w:t>
      </w:r>
      <w:r w:rsidR="00470F09">
        <w:rPr>
          <w:noProof/>
        </w:rPr>
        <w:fldChar w:fldCharType="end"/>
      </w:r>
      <w:bookmarkEnd w:id="29"/>
      <w:r>
        <w:t xml:space="preserve">. Średnia miesięczna prędkość wiatru na stacji Rzeszów-Jasionka w latach 2018-2022 </w:t>
      </w:r>
      <w:r>
        <w:rPr>
          <w:rStyle w:val="Odwoanieprzypisudolnego"/>
        </w:rPr>
        <w:footnoteReference w:id="16"/>
      </w:r>
      <w:bookmarkEnd w:id="30"/>
    </w:p>
    <w:p w14:paraId="51F980AB" w14:textId="4F2C415D" w:rsidR="0003387B" w:rsidRDefault="0003387B" w:rsidP="0003387B">
      <w:r>
        <w:t xml:space="preserve">Liczba dni z wiatrem o prędkości równej lub większej 10 m/s odnotowanych na stacji Rzeszów-Jasionka w okresie </w:t>
      </w:r>
      <w:proofErr w:type="spellStart"/>
      <w:r>
        <w:t>wielolecia</w:t>
      </w:r>
      <w:proofErr w:type="spellEnd"/>
      <w:r>
        <w:t xml:space="preserve"> (1990-2022) wskazuje trend wzrostowy. Najwięcej dni z prędkością wiatru ≥ 10 m/s odnotowano w roku 2017 (85 dni), najmniej w roku 1991 (6 </w:t>
      </w:r>
      <w:r w:rsidRPr="008D7C76">
        <w:t xml:space="preserve">dni) </w:t>
      </w:r>
      <w:r w:rsidR="008D7C76" w:rsidRPr="008D7C76">
        <w:t>(</w:t>
      </w:r>
      <w:r w:rsidRPr="008D7C76">
        <w:fldChar w:fldCharType="begin"/>
      </w:r>
      <w:r w:rsidRPr="008D7C76">
        <w:instrText xml:space="preserve"> REF _Ref143861784 \h </w:instrText>
      </w:r>
      <w:r w:rsidR="00D74719" w:rsidRPr="008D7C76">
        <w:instrText xml:space="preserve"> \* MERGEFORMAT </w:instrText>
      </w:r>
      <w:r w:rsidRPr="008D7C76">
        <w:fldChar w:fldCharType="separate"/>
      </w:r>
      <w:r w:rsidR="005B0CAD">
        <w:t xml:space="preserve">Rysunek </w:t>
      </w:r>
      <w:r w:rsidR="005B0CAD">
        <w:rPr>
          <w:noProof/>
        </w:rPr>
        <w:t>10</w:t>
      </w:r>
      <w:r w:rsidRPr="008D7C76">
        <w:fldChar w:fldCharType="end"/>
      </w:r>
      <w:r w:rsidR="008D7C76" w:rsidRPr="008D7C76">
        <w:t>)</w:t>
      </w:r>
      <w:r w:rsidRPr="008D7C76">
        <w:t>.</w:t>
      </w:r>
    </w:p>
    <w:p w14:paraId="6BCA098B" w14:textId="77777777" w:rsidR="0003387B" w:rsidRDefault="0003387B" w:rsidP="0003387B">
      <w:pPr>
        <w:keepNext/>
      </w:pPr>
      <w:r>
        <w:rPr>
          <w:noProof/>
          <w:lang w:eastAsia="pl-PL"/>
        </w:rPr>
        <w:lastRenderedPageBreak/>
        <w:drawing>
          <wp:inline distT="0" distB="0" distL="0" distR="0" wp14:anchorId="74768DB0" wp14:editId="6F8BB8F0">
            <wp:extent cx="5760720" cy="2862580"/>
            <wp:effectExtent l="0" t="0" r="0" b="0"/>
            <wp:docPr id="896282569" name="Wykres 1" descr="Na rysunku przedstawiono liczbę dni z wiatrem ≥ 10 m/s na stacji Rzeszów-Jasionka w okresie lat 1990-2022. Najwięcej dni z wiatrem ≥ 10 m/s zanotowano w roku 2017 - łącznie 85 dni, najmniej w roku 1991 - łącznie 6 dni. Linia trendu dla danego parametru przyjmuje wartość wzrostową">
              <a:extLst xmlns:a="http://schemas.openxmlformats.org/drawingml/2006/main">
                <a:ext uri="{FF2B5EF4-FFF2-40B4-BE49-F238E27FC236}">
                  <a16:creationId xmlns:a16="http://schemas.microsoft.com/office/drawing/2014/main" id="{020FF2FA-5BEC-4DF3-934F-72F07DF9D79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7AB4766D" w14:textId="33AFDC6D" w:rsidR="0003387B" w:rsidRDefault="0003387B" w:rsidP="00D74719">
      <w:pPr>
        <w:pStyle w:val="Legenda"/>
      </w:pPr>
      <w:bookmarkStart w:id="31" w:name="_Ref143861784"/>
      <w:bookmarkStart w:id="32" w:name="_Toc153184016"/>
      <w:r>
        <w:t xml:space="preserve">Rysunek </w:t>
      </w:r>
      <w:r w:rsidR="00470F09">
        <w:rPr>
          <w:noProof/>
        </w:rPr>
        <w:fldChar w:fldCharType="begin"/>
      </w:r>
      <w:r w:rsidR="00470F09">
        <w:rPr>
          <w:noProof/>
        </w:rPr>
        <w:instrText xml:space="preserve"> SEQ Rysunek \* ARABIC </w:instrText>
      </w:r>
      <w:r w:rsidR="00470F09">
        <w:rPr>
          <w:noProof/>
        </w:rPr>
        <w:fldChar w:fldCharType="separate"/>
      </w:r>
      <w:r w:rsidR="005B0CAD">
        <w:rPr>
          <w:noProof/>
        </w:rPr>
        <w:t>10</w:t>
      </w:r>
      <w:r w:rsidR="00470F09">
        <w:rPr>
          <w:noProof/>
        </w:rPr>
        <w:fldChar w:fldCharType="end"/>
      </w:r>
      <w:bookmarkEnd w:id="31"/>
      <w:r>
        <w:t xml:space="preserve">. Liczba dni z wiatrem </w:t>
      </w:r>
      <w:r w:rsidRPr="00F77E17">
        <w:t xml:space="preserve">≥ </w:t>
      </w:r>
      <w:r>
        <w:t xml:space="preserve">10 m/s na stacji Rzeszów-Jasionka w okresie lat 1990-2022 </w:t>
      </w:r>
      <w:r>
        <w:rPr>
          <w:rStyle w:val="Odwoanieprzypisudolnego"/>
        </w:rPr>
        <w:footnoteReference w:id="17"/>
      </w:r>
      <w:bookmarkEnd w:id="32"/>
    </w:p>
    <w:p w14:paraId="78303752" w14:textId="77777777" w:rsidR="0003387B" w:rsidRPr="00D74719" w:rsidRDefault="0003387B" w:rsidP="00D74719">
      <w:pPr>
        <w:rPr>
          <w:color w:val="384DE5"/>
        </w:rPr>
      </w:pPr>
      <w:r w:rsidRPr="00D74719">
        <w:rPr>
          <w:color w:val="384DE5"/>
        </w:rPr>
        <w:t>Prognozowane zmiany klimatu</w:t>
      </w:r>
    </w:p>
    <w:p w14:paraId="6CC72B37" w14:textId="77777777" w:rsidR="0003387B" w:rsidRDefault="0003387B" w:rsidP="0003387B">
      <w:r w:rsidRPr="00DA5308">
        <w:t xml:space="preserve">Przedstawione scenariusze prognozowanych zmian klimatu uwzględniają dane, umieszczone na stronie </w:t>
      </w:r>
      <w:proofErr w:type="spellStart"/>
      <w:r w:rsidRPr="00DA5308">
        <w:t>Klimada</w:t>
      </w:r>
      <w:proofErr w:type="spellEnd"/>
      <w:r>
        <w:t>. Serwis agreguje dane do poziomu powiatów. Przedstawione dane uwzględniają dwa scenariusze:</w:t>
      </w:r>
    </w:p>
    <w:p w14:paraId="2FD1C282" w14:textId="43660D2E" w:rsidR="0003387B" w:rsidRDefault="0003387B" w:rsidP="00D74719">
      <w:pPr>
        <w:pStyle w:val="punktor"/>
      </w:pPr>
      <w:r>
        <w:t>RCP 4,5 – scenariusz zakładający wprowadzenie nowych technologii dla uzyskania wyższej niż obecnie redukcji gazów cieplarnianych</w:t>
      </w:r>
      <w:r w:rsidR="00D74719">
        <w:t>;</w:t>
      </w:r>
    </w:p>
    <w:p w14:paraId="1D1FD3DD" w14:textId="2514E6D5" w:rsidR="0003387B" w:rsidRDefault="0003387B" w:rsidP="00D74719">
      <w:pPr>
        <w:pStyle w:val="punktor"/>
      </w:pPr>
      <w:r>
        <w:t>RCP 8,5 – scenariusz zakładający utrzymanie aktualnego tempa wzrostu emisji gazów cieplarnianych.</w:t>
      </w:r>
    </w:p>
    <w:p w14:paraId="690F8892" w14:textId="77777777" w:rsidR="0003387B" w:rsidRDefault="0003387B" w:rsidP="0003387B">
      <w:r>
        <w:t>Za powiat reprezentatywny, poddany dalszej analizie wybrano powiat miasto Rzeszów.</w:t>
      </w:r>
    </w:p>
    <w:p w14:paraId="13F7273A" w14:textId="397A55B5" w:rsidR="0003387B" w:rsidRDefault="0003387B" w:rsidP="0003387B">
      <w:r>
        <w:t xml:space="preserve">Scenariusze RCP 4.5 i RCP 8.5 dla średniej temperatury powietrza do roku 2050 różnią się nieznacznymi wartościami. </w:t>
      </w:r>
      <w:r w:rsidRPr="000F6A6E">
        <w:t>Według scenariusza zakładającego wprowadzenie nowych technologii dla uzyskania wyższej niż obecnie redukcji gazów cieplarnianych (RCP 4</w:t>
      </w:r>
      <w:r>
        <w:t>.</w:t>
      </w:r>
      <w:r w:rsidRPr="000F6A6E">
        <w:t xml:space="preserve">5), średnia temperatura powietrza </w:t>
      </w:r>
      <w:r>
        <w:t xml:space="preserve">dla miasta Rzeszów </w:t>
      </w:r>
      <w:r w:rsidRPr="000F6A6E">
        <w:t>do roku 2050 ma wynieść ok. 10,</w:t>
      </w:r>
      <w:r>
        <w:t>17</w:t>
      </w:r>
      <w:r w:rsidRPr="000F6A6E">
        <w:rPr>
          <w:vertAlign w:val="superscript"/>
        </w:rPr>
        <w:t>0</w:t>
      </w:r>
      <w:r w:rsidRPr="000F6A6E">
        <w:t>C.</w:t>
      </w:r>
      <w:r>
        <w:t xml:space="preserve"> </w:t>
      </w:r>
      <w:r w:rsidRPr="000F6A6E">
        <w:t>Drugi scenariusz, zakładający utrzymanie aktualnego tempa wzrostu emisji gazów cieplarnianych (RCP 8</w:t>
      </w:r>
      <w:r>
        <w:t>.</w:t>
      </w:r>
      <w:r w:rsidRPr="000F6A6E">
        <w:t>5), przewiduje wzrost tem</w:t>
      </w:r>
      <w:r w:rsidRPr="008D7C76">
        <w:t>peratury do średniej wartości ok. 10,58</w:t>
      </w:r>
      <w:r w:rsidRPr="008D7C76">
        <w:rPr>
          <w:vertAlign w:val="superscript"/>
        </w:rPr>
        <w:t>0</w:t>
      </w:r>
      <w:r w:rsidRPr="008D7C76">
        <w:t>C. Różnica między stanem początkowym (rok 2024), a stanem przewidywanym w roku 2050 dla scenariusza RCP 8.5 wynosi ponad 1</w:t>
      </w:r>
      <w:r w:rsidRPr="008D7C76">
        <w:rPr>
          <w:vertAlign w:val="superscript"/>
        </w:rPr>
        <w:t>0</w:t>
      </w:r>
      <w:r w:rsidRPr="008D7C76">
        <w:t xml:space="preserve">C </w:t>
      </w:r>
      <w:r w:rsidR="008D7C76" w:rsidRPr="008D7C76">
        <w:t>(</w:t>
      </w:r>
      <w:r w:rsidRPr="008D7C76">
        <w:fldChar w:fldCharType="begin"/>
      </w:r>
      <w:r w:rsidRPr="008D7C76">
        <w:instrText xml:space="preserve"> REF _Ref143865088 \h </w:instrText>
      </w:r>
      <w:r w:rsidR="00D74719" w:rsidRPr="008D7C76">
        <w:instrText xml:space="preserve"> \* MERGEFORMAT </w:instrText>
      </w:r>
      <w:r w:rsidRPr="008D7C76">
        <w:fldChar w:fldCharType="separate"/>
      </w:r>
      <w:r w:rsidR="005B0CAD">
        <w:t xml:space="preserve">Rysunek </w:t>
      </w:r>
      <w:r w:rsidR="005B0CAD">
        <w:rPr>
          <w:noProof/>
        </w:rPr>
        <w:t>11</w:t>
      </w:r>
      <w:r w:rsidRPr="008D7C76">
        <w:fldChar w:fldCharType="end"/>
      </w:r>
      <w:r w:rsidR="008D7C76" w:rsidRPr="008D7C76">
        <w:t>)</w:t>
      </w:r>
      <w:r w:rsidRPr="008D7C76">
        <w:t>.</w:t>
      </w:r>
    </w:p>
    <w:p w14:paraId="0BA89BEA" w14:textId="77777777" w:rsidR="0003387B" w:rsidRDefault="0003387B" w:rsidP="0003387B"/>
    <w:p w14:paraId="5E720A31" w14:textId="77777777" w:rsidR="0003387B" w:rsidRDefault="0003387B" w:rsidP="0003387B">
      <w:pPr>
        <w:keepNext/>
      </w:pPr>
      <w:r>
        <w:rPr>
          <w:noProof/>
          <w:lang w:eastAsia="pl-PL"/>
        </w:rPr>
        <w:lastRenderedPageBreak/>
        <w:drawing>
          <wp:inline distT="0" distB="0" distL="0" distR="0" wp14:anchorId="775593DC" wp14:editId="0273AAA9">
            <wp:extent cx="5715000" cy="2743200"/>
            <wp:effectExtent l="0" t="0" r="0" b="0"/>
            <wp:docPr id="275567871" name="Wykres 1" descr="Na rysunku przedstawiono prognozowaną średnią temperaturę powietrza w poszczególnych latach do roku 2050 dla powiatu miasta Rzeszów. W roku 2024 średnia temperatura powietrza osiągnie wartość 9,41 stopni Celsjusza.&#10;Według scenariusza RCP 4.5 do 2050 roku średnia temperatura powietrza ma osiągnąć wartość 10,58 stopni Celsjusza, z kolei dla scenariusza RCP 8.8 przyjmie wartość 10,17 stopni Celsjusza.">
              <a:extLst xmlns:a="http://schemas.openxmlformats.org/drawingml/2006/main">
                <a:ext uri="{FF2B5EF4-FFF2-40B4-BE49-F238E27FC236}">
                  <a16:creationId xmlns:a16="http://schemas.microsoft.com/office/drawing/2014/main" id="{ACD7D942-4E66-0047-1B12-C384919C290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57FDDDC1" w14:textId="6303E997" w:rsidR="0003387B" w:rsidRDefault="0003387B" w:rsidP="0003387B">
      <w:pPr>
        <w:pStyle w:val="Legenda"/>
      </w:pPr>
      <w:bookmarkStart w:id="33" w:name="_Ref143865088"/>
      <w:bookmarkStart w:id="34" w:name="_Toc153184017"/>
      <w:r>
        <w:t xml:space="preserve">Rysunek </w:t>
      </w:r>
      <w:r w:rsidR="00470F09">
        <w:rPr>
          <w:noProof/>
        </w:rPr>
        <w:fldChar w:fldCharType="begin"/>
      </w:r>
      <w:r w:rsidR="00470F09">
        <w:rPr>
          <w:noProof/>
        </w:rPr>
        <w:instrText xml:space="preserve"> SEQ Rysunek \* ARABIC </w:instrText>
      </w:r>
      <w:r w:rsidR="00470F09">
        <w:rPr>
          <w:noProof/>
        </w:rPr>
        <w:fldChar w:fldCharType="separate"/>
      </w:r>
      <w:r w:rsidR="005B0CAD">
        <w:rPr>
          <w:noProof/>
        </w:rPr>
        <w:t>11</w:t>
      </w:r>
      <w:r w:rsidR="00470F09">
        <w:rPr>
          <w:noProof/>
        </w:rPr>
        <w:fldChar w:fldCharType="end"/>
      </w:r>
      <w:bookmarkEnd w:id="33"/>
      <w:r>
        <w:t xml:space="preserve">. </w:t>
      </w:r>
      <w:r w:rsidRPr="00C60044">
        <w:t>Prognoza średniej temperatury powietrza w poszczególnych latach do roku 2050</w:t>
      </w:r>
      <w:r>
        <w:t xml:space="preserve"> – powiat miasto Rzeszów </w:t>
      </w:r>
      <w:r>
        <w:rPr>
          <w:rStyle w:val="Odwoanieprzypisudolnego"/>
        </w:rPr>
        <w:footnoteReference w:id="18"/>
      </w:r>
      <w:bookmarkEnd w:id="34"/>
    </w:p>
    <w:p w14:paraId="41311ACB" w14:textId="088EFD65" w:rsidR="0003387B" w:rsidRDefault="0003387B" w:rsidP="0003387B">
      <w:r w:rsidRPr="00702CB5">
        <w:t>Scenariusze RCP 4</w:t>
      </w:r>
      <w:r>
        <w:t>.</w:t>
      </w:r>
      <w:r w:rsidRPr="00702CB5">
        <w:t>5 i RCP 8</w:t>
      </w:r>
      <w:r>
        <w:t>.</w:t>
      </w:r>
      <w:r w:rsidRPr="008D7C76">
        <w:t xml:space="preserve">5 do roku 2050 zakładają wzrost średniej sumy opadu na terenie powiatu miasta Rzeszów </w:t>
      </w:r>
      <w:r w:rsidR="008D7C76" w:rsidRPr="008D7C76">
        <w:t>(</w:t>
      </w:r>
      <w:r w:rsidRPr="008D7C76">
        <w:fldChar w:fldCharType="begin"/>
      </w:r>
      <w:r w:rsidRPr="008D7C76">
        <w:instrText xml:space="preserve"> REF _Ref144300310 \h </w:instrText>
      </w:r>
      <w:r w:rsidR="00D74719" w:rsidRPr="008D7C76">
        <w:instrText xml:space="preserve"> \* MERGEFORMAT </w:instrText>
      </w:r>
      <w:r w:rsidRPr="008D7C76">
        <w:fldChar w:fldCharType="separate"/>
      </w:r>
      <w:r w:rsidR="005B0CAD">
        <w:t xml:space="preserve">Rysunek </w:t>
      </w:r>
      <w:r w:rsidR="005B0CAD">
        <w:rPr>
          <w:noProof/>
        </w:rPr>
        <w:t>12</w:t>
      </w:r>
      <w:r w:rsidRPr="008D7C76">
        <w:fldChar w:fldCharType="end"/>
      </w:r>
      <w:r w:rsidR="008D7C76" w:rsidRPr="008D7C76">
        <w:t>)</w:t>
      </w:r>
      <w:r w:rsidRPr="008D7C76">
        <w:t>.</w:t>
      </w:r>
      <w:r>
        <w:t xml:space="preserve"> </w:t>
      </w:r>
    </w:p>
    <w:p w14:paraId="13DDA3E2" w14:textId="77777777" w:rsidR="0003387B" w:rsidRDefault="0003387B" w:rsidP="0003387B">
      <w:pPr>
        <w:keepNext/>
      </w:pPr>
      <w:r>
        <w:rPr>
          <w:noProof/>
          <w:lang w:eastAsia="pl-PL"/>
        </w:rPr>
        <w:drawing>
          <wp:inline distT="0" distB="0" distL="0" distR="0" wp14:anchorId="57AE7582" wp14:editId="473CCC3A">
            <wp:extent cx="5600700" cy="2743200"/>
            <wp:effectExtent l="0" t="0" r="0" b="0"/>
            <wp:docPr id="39761644" name="Wykres 1" descr="Na rysunku przedstawiono prognozę średniej sumy opadu w poszczególnych latach do roku 2050 dla powiatu miasta Rzeszów. W roku 2024 średnia suma opadu ma osiągnąć wartość 816,92 mm, z kolei do roku 2050 (w zależności od scenariusza) osiągnie wartość ponad 832 mm.">
              <a:extLst xmlns:a="http://schemas.openxmlformats.org/drawingml/2006/main">
                <a:ext uri="{FF2B5EF4-FFF2-40B4-BE49-F238E27FC236}">
                  <a16:creationId xmlns:a16="http://schemas.microsoft.com/office/drawing/2014/main" id="{9D98357C-2CF7-495D-AA5A-0C273025F7C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38E4C92D" w14:textId="2A5D6F93" w:rsidR="0003387B" w:rsidRDefault="0003387B" w:rsidP="0003387B">
      <w:pPr>
        <w:pStyle w:val="Legenda"/>
      </w:pPr>
      <w:bookmarkStart w:id="36" w:name="_Ref144300310"/>
      <w:bookmarkStart w:id="37" w:name="_Toc153184018"/>
      <w:r>
        <w:t xml:space="preserve">Rysunek </w:t>
      </w:r>
      <w:r w:rsidR="00470F09">
        <w:rPr>
          <w:noProof/>
        </w:rPr>
        <w:fldChar w:fldCharType="begin"/>
      </w:r>
      <w:r w:rsidR="00470F09">
        <w:rPr>
          <w:noProof/>
        </w:rPr>
        <w:instrText xml:space="preserve"> SEQ Rysunek \* ARABIC </w:instrText>
      </w:r>
      <w:r w:rsidR="00470F09">
        <w:rPr>
          <w:noProof/>
        </w:rPr>
        <w:fldChar w:fldCharType="separate"/>
      </w:r>
      <w:r w:rsidR="005B0CAD">
        <w:rPr>
          <w:noProof/>
        </w:rPr>
        <w:t>12</w:t>
      </w:r>
      <w:r w:rsidR="00470F09">
        <w:rPr>
          <w:noProof/>
        </w:rPr>
        <w:fldChar w:fldCharType="end"/>
      </w:r>
      <w:bookmarkEnd w:id="36"/>
      <w:r>
        <w:t xml:space="preserve">. </w:t>
      </w:r>
      <w:r w:rsidRPr="00A20488">
        <w:t>Prognoza średniej sumy opadu w poszczególnych latach do roku 2050</w:t>
      </w:r>
      <w:r>
        <w:t xml:space="preserve"> - powiat miasto Rzeszów</w:t>
      </w:r>
      <w:r w:rsidR="00D74719">
        <w:t xml:space="preserve"> </w:t>
      </w:r>
      <w:r w:rsidR="00D74719">
        <w:rPr>
          <w:rStyle w:val="Odwoanieprzypisudolnego"/>
        </w:rPr>
        <w:footnoteReference w:id="19"/>
      </w:r>
      <w:bookmarkEnd w:id="37"/>
    </w:p>
    <w:p w14:paraId="3C06A667" w14:textId="77777777" w:rsidR="0003387B" w:rsidRDefault="0003387B" w:rsidP="0003387B">
      <w:r>
        <w:t>Należy zwrócić uwagę, że na przestrzeni ostatnich dziesięcioleci zmienił się charakter opadów deszczu – stały się one bardziej gwałtowne, krótkotrwałe i przybierają charakter nawałnic, nierzadko z gradem. Takie zjawiska atmosferyczne powodują znaczne zniszczenia, podtopienia i powodzie.</w:t>
      </w:r>
    </w:p>
    <w:p w14:paraId="662A9C33" w14:textId="01FA2A2E" w:rsidR="0003387B" w:rsidRDefault="0003387B" w:rsidP="0003387B">
      <w:r>
        <w:lastRenderedPageBreak/>
        <w:t xml:space="preserve">W ramach projektu </w:t>
      </w:r>
      <w:proofErr w:type="spellStart"/>
      <w:r>
        <w:t>Klimada</w:t>
      </w:r>
      <w:proofErr w:type="spellEnd"/>
      <w:r>
        <w:t xml:space="preserve"> 2.0 opracowano również prognozę średniej kroczącej wskaźnika intensywności opadu, z której wynika, że natężenie opadów (stosunek przyrostu wysokości opadu do czasu w którym ten przyrost nastąpił) w kolejnych latach na terenie powiatu miasta </w:t>
      </w:r>
      <w:r w:rsidRPr="003B336D">
        <w:t xml:space="preserve">Rzeszów będzie wzrastał </w:t>
      </w:r>
      <w:r w:rsidR="003B336D" w:rsidRPr="003B336D">
        <w:t>(</w:t>
      </w:r>
      <w:r w:rsidRPr="003B336D">
        <w:fldChar w:fldCharType="begin"/>
      </w:r>
      <w:r w:rsidRPr="003B336D">
        <w:instrText xml:space="preserve"> REF _Ref143866819 \h </w:instrText>
      </w:r>
      <w:r w:rsidR="00D74719" w:rsidRPr="003B336D">
        <w:instrText xml:space="preserve"> \* MERGEFORMAT </w:instrText>
      </w:r>
      <w:r w:rsidRPr="003B336D">
        <w:fldChar w:fldCharType="separate"/>
      </w:r>
      <w:r w:rsidR="005B0CAD">
        <w:t xml:space="preserve">Rysunek </w:t>
      </w:r>
      <w:r w:rsidR="005B0CAD">
        <w:rPr>
          <w:noProof/>
        </w:rPr>
        <w:t>13</w:t>
      </w:r>
      <w:r w:rsidRPr="003B336D">
        <w:fldChar w:fldCharType="end"/>
      </w:r>
      <w:r w:rsidR="003B336D" w:rsidRPr="003B336D">
        <w:t>)</w:t>
      </w:r>
      <w:r w:rsidRPr="003B336D">
        <w:t>.</w:t>
      </w:r>
      <w:r>
        <w:t xml:space="preserve"> </w:t>
      </w:r>
    </w:p>
    <w:p w14:paraId="0BB7481E" w14:textId="77777777" w:rsidR="0003387B" w:rsidRDefault="0003387B" w:rsidP="0003387B">
      <w:pPr>
        <w:keepNext/>
      </w:pPr>
      <w:r>
        <w:rPr>
          <w:noProof/>
          <w:lang w:eastAsia="pl-PL"/>
        </w:rPr>
        <w:drawing>
          <wp:inline distT="0" distB="0" distL="0" distR="0" wp14:anchorId="31907E4E" wp14:editId="2732142D">
            <wp:extent cx="5705475" cy="2743200"/>
            <wp:effectExtent l="0" t="0" r="0" b="0"/>
            <wp:docPr id="1248218895" name="Wykres 1" descr="Na rysunku przedstawiono średnią kroczącą wskaźnika intensywności opadu do roku 2050 dla powiatu miasta Rzeszów. Według danych do roku 2050 wskaźnik intensywności opadu będzie stopniowo wzrastał.">
              <a:extLst xmlns:a="http://schemas.openxmlformats.org/drawingml/2006/main">
                <a:ext uri="{FF2B5EF4-FFF2-40B4-BE49-F238E27FC236}">
                  <a16:creationId xmlns:a16="http://schemas.microsoft.com/office/drawing/2014/main" id="{75BC57BD-3409-41F4-923B-EA021625A5F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1156567B" w14:textId="4B7F53FE" w:rsidR="0003387B" w:rsidRDefault="0003387B" w:rsidP="0003387B">
      <w:pPr>
        <w:pStyle w:val="Legenda"/>
      </w:pPr>
      <w:bookmarkStart w:id="38" w:name="_Ref143866819"/>
      <w:bookmarkStart w:id="39" w:name="_Toc153184019"/>
      <w:r>
        <w:t xml:space="preserve">Rysunek </w:t>
      </w:r>
      <w:r w:rsidR="00470F09">
        <w:rPr>
          <w:noProof/>
        </w:rPr>
        <w:fldChar w:fldCharType="begin"/>
      </w:r>
      <w:r w:rsidR="00470F09">
        <w:rPr>
          <w:noProof/>
        </w:rPr>
        <w:instrText xml:space="preserve"> SEQ Rysunek \* ARABIC </w:instrText>
      </w:r>
      <w:r w:rsidR="00470F09">
        <w:rPr>
          <w:noProof/>
        </w:rPr>
        <w:fldChar w:fldCharType="separate"/>
      </w:r>
      <w:r w:rsidR="005B0CAD">
        <w:rPr>
          <w:noProof/>
        </w:rPr>
        <w:t>13</w:t>
      </w:r>
      <w:r w:rsidR="00470F09">
        <w:rPr>
          <w:noProof/>
        </w:rPr>
        <w:fldChar w:fldCharType="end"/>
      </w:r>
      <w:bookmarkEnd w:id="38"/>
      <w:r>
        <w:t xml:space="preserve">. </w:t>
      </w:r>
      <w:r w:rsidRPr="007A5720">
        <w:t>Średnia krocząca wskaźnika intensywności opadu do roku 20</w:t>
      </w:r>
      <w:r>
        <w:t>50</w:t>
      </w:r>
      <w:r w:rsidRPr="007A5720">
        <w:t xml:space="preserve"> – powiat </w:t>
      </w:r>
      <w:r>
        <w:t xml:space="preserve">miasto Rzeszów </w:t>
      </w:r>
      <w:r>
        <w:rPr>
          <w:rStyle w:val="Odwoanieprzypisudolnego"/>
        </w:rPr>
        <w:footnoteReference w:id="20"/>
      </w:r>
      <w:bookmarkEnd w:id="39"/>
    </w:p>
    <w:p w14:paraId="38406D46" w14:textId="4A131236" w:rsidR="0003387B" w:rsidRDefault="0003387B" w:rsidP="0003387B">
      <w:r>
        <w:t xml:space="preserve">Także grubość pokrywy śnieżnej w kolejnych latach ma ulegać stopniowej redukcji </w:t>
      </w:r>
      <w:r w:rsidR="003B336D">
        <w:t>(</w:t>
      </w:r>
      <w:r w:rsidRPr="003B336D">
        <w:fldChar w:fldCharType="begin"/>
      </w:r>
      <w:r w:rsidRPr="003B336D">
        <w:instrText xml:space="preserve"> REF _Ref143866917 \h </w:instrText>
      </w:r>
      <w:r w:rsidR="00D74719" w:rsidRPr="003B336D">
        <w:instrText xml:space="preserve"> \* MERGEFORMAT </w:instrText>
      </w:r>
      <w:r w:rsidRPr="003B336D">
        <w:fldChar w:fldCharType="separate"/>
      </w:r>
      <w:r w:rsidR="005B0CAD">
        <w:t xml:space="preserve">Rysunek </w:t>
      </w:r>
      <w:r w:rsidR="005B0CAD">
        <w:rPr>
          <w:noProof/>
        </w:rPr>
        <w:t>14</w:t>
      </w:r>
      <w:r w:rsidRPr="003B336D">
        <w:fldChar w:fldCharType="end"/>
      </w:r>
      <w:r w:rsidR="003B336D">
        <w:t>)</w:t>
      </w:r>
      <w:r w:rsidRPr="003B336D">
        <w:t>.</w:t>
      </w:r>
    </w:p>
    <w:p w14:paraId="1AACDFF0" w14:textId="77777777" w:rsidR="0003387B" w:rsidRDefault="0003387B" w:rsidP="0003387B">
      <w:pPr>
        <w:keepNext/>
      </w:pPr>
      <w:r>
        <w:rPr>
          <w:noProof/>
          <w:lang w:eastAsia="pl-PL"/>
        </w:rPr>
        <w:lastRenderedPageBreak/>
        <w:drawing>
          <wp:inline distT="0" distB="0" distL="0" distR="0" wp14:anchorId="311DBE15" wp14:editId="21893139">
            <wp:extent cx="5562600" cy="2903220"/>
            <wp:effectExtent l="0" t="0" r="0" b="0"/>
            <wp:docPr id="225969011" name="Wykres 1" descr="Na rysunku przedstawiono średnią grubość pokrywy śnieżnej do roku 2050 dla powiatu miasta Rzeszów. Według danych grubość pokrywy śnieżnej będzie się stopniowo zmniejszać i w roku 2050 osiągnie wartość 1,1 cm w scenariuszu RCP 8.5 lub 1,5 cm w scenariuszu 4.5">
              <a:extLst xmlns:a="http://schemas.openxmlformats.org/drawingml/2006/main">
                <a:ext uri="{FF2B5EF4-FFF2-40B4-BE49-F238E27FC236}">
                  <a16:creationId xmlns:a16="http://schemas.microsoft.com/office/drawing/2014/main" id="{929299B5-BCB0-4260-8273-C649621F064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7517B4EE" w14:textId="6A602FD9" w:rsidR="0003387B" w:rsidRDefault="0003387B" w:rsidP="0003387B">
      <w:pPr>
        <w:pStyle w:val="Legenda"/>
      </w:pPr>
      <w:bookmarkStart w:id="40" w:name="_Ref143866917"/>
      <w:bookmarkStart w:id="41" w:name="_Toc153184020"/>
      <w:r>
        <w:t xml:space="preserve">Rysunek </w:t>
      </w:r>
      <w:r w:rsidR="00470F09">
        <w:rPr>
          <w:noProof/>
        </w:rPr>
        <w:fldChar w:fldCharType="begin"/>
      </w:r>
      <w:r w:rsidR="00470F09">
        <w:rPr>
          <w:noProof/>
        </w:rPr>
        <w:instrText xml:space="preserve"> SEQ Rysunek \* ARABIC </w:instrText>
      </w:r>
      <w:r w:rsidR="00470F09">
        <w:rPr>
          <w:noProof/>
        </w:rPr>
        <w:fldChar w:fldCharType="separate"/>
      </w:r>
      <w:r w:rsidR="005B0CAD">
        <w:rPr>
          <w:noProof/>
        </w:rPr>
        <w:t>14</w:t>
      </w:r>
      <w:r w:rsidR="00470F09">
        <w:rPr>
          <w:noProof/>
        </w:rPr>
        <w:fldChar w:fldCharType="end"/>
      </w:r>
      <w:bookmarkEnd w:id="40"/>
      <w:r>
        <w:t xml:space="preserve">. Średnia grubość pokrywy śnieżnej do roku 2050 - powiat miasto Rzeszów </w:t>
      </w:r>
      <w:r>
        <w:rPr>
          <w:rStyle w:val="Odwoanieprzypisudolnego"/>
        </w:rPr>
        <w:footnoteReference w:id="21"/>
      </w:r>
      <w:bookmarkEnd w:id="41"/>
    </w:p>
    <w:p w14:paraId="2984F7E3" w14:textId="124DD5FF" w:rsidR="0003387B" w:rsidRPr="002F6A1C" w:rsidRDefault="0003387B" w:rsidP="0003387B">
      <w:r>
        <w:t xml:space="preserve">Prognozowana prędkość wiatru według scenariusza RCP 4.5 i RCP 8.5 wykazuje znaczne odchylenia. Do roku 2050 średnia prędkość wiatru wzrośnie i przekroczy 3,26 m/s </w:t>
      </w:r>
      <w:r w:rsidR="003B336D">
        <w:t>(</w:t>
      </w:r>
      <w:r w:rsidRPr="003B336D">
        <w:fldChar w:fldCharType="begin"/>
      </w:r>
      <w:r w:rsidRPr="003B336D">
        <w:instrText xml:space="preserve"> REF _Ref143867034 \h </w:instrText>
      </w:r>
      <w:r w:rsidR="00D74719" w:rsidRPr="003B336D">
        <w:instrText xml:space="preserve"> \* MERGEFORMAT </w:instrText>
      </w:r>
      <w:r w:rsidRPr="003B336D">
        <w:fldChar w:fldCharType="separate"/>
      </w:r>
      <w:r w:rsidR="005B0CAD">
        <w:t xml:space="preserve">Rysunek </w:t>
      </w:r>
      <w:r w:rsidR="005B0CAD">
        <w:rPr>
          <w:noProof/>
        </w:rPr>
        <w:t>15</w:t>
      </w:r>
      <w:r w:rsidRPr="003B336D">
        <w:fldChar w:fldCharType="end"/>
      </w:r>
      <w:r w:rsidR="003B336D">
        <w:t>)</w:t>
      </w:r>
      <w:r w:rsidRPr="003B336D">
        <w:t>.</w:t>
      </w:r>
    </w:p>
    <w:p w14:paraId="6D2688D1" w14:textId="77777777" w:rsidR="0003387B" w:rsidRDefault="0003387B" w:rsidP="0003387B">
      <w:pPr>
        <w:keepNext/>
      </w:pPr>
      <w:r>
        <w:rPr>
          <w:noProof/>
          <w:lang w:eastAsia="pl-PL"/>
        </w:rPr>
        <w:lastRenderedPageBreak/>
        <w:drawing>
          <wp:inline distT="0" distB="0" distL="0" distR="0" wp14:anchorId="13D3A786" wp14:editId="444C9100">
            <wp:extent cx="5539740" cy="3543300"/>
            <wp:effectExtent l="0" t="0" r="3810" b="0"/>
            <wp:docPr id="1452428934" name="Wykres 1" descr="Na rysunku przedstawiono prognozę średniej miesięcznej prędkości wiatru do roku 2050 dla powiatu miasta Rzeszów. Według przewidywań do roku 2050 średnia prędkość wiatru wzrośnie do wartości 3,26 m/s">
              <a:extLst xmlns:a="http://schemas.openxmlformats.org/drawingml/2006/main">
                <a:ext uri="{FF2B5EF4-FFF2-40B4-BE49-F238E27FC236}">
                  <a16:creationId xmlns:a16="http://schemas.microsoft.com/office/drawing/2014/main" id="{E68A68E5-5008-4461-BEB6-9D3A397742A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7A5BB375" w14:textId="16335430" w:rsidR="0003387B" w:rsidRDefault="0003387B" w:rsidP="0003387B">
      <w:pPr>
        <w:pStyle w:val="Legenda"/>
      </w:pPr>
      <w:bookmarkStart w:id="42" w:name="_Ref143867034"/>
      <w:bookmarkStart w:id="43" w:name="_Toc153184021"/>
      <w:r>
        <w:t xml:space="preserve">Rysunek </w:t>
      </w:r>
      <w:r w:rsidR="00470F09">
        <w:rPr>
          <w:noProof/>
        </w:rPr>
        <w:fldChar w:fldCharType="begin"/>
      </w:r>
      <w:r w:rsidR="00470F09">
        <w:rPr>
          <w:noProof/>
        </w:rPr>
        <w:instrText xml:space="preserve"> SEQ Rysunek \* ARABIC </w:instrText>
      </w:r>
      <w:r w:rsidR="00470F09">
        <w:rPr>
          <w:noProof/>
        </w:rPr>
        <w:fldChar w:fldCharType="separate"/>
      </w:r>
      <w:r w:rsidR="005B0CAD">
        <w:rPr>
          <w:noProof/>
        </w:rPr>
        <w:t>15</w:t>
      </w:r>
      <w:r w:rsidR="00470F09">
        <w:rPr>
          <w:noProof/>
        </w:rPr>
        <w:fldChar w:fldCharType="end"/>
      </w:r>
      <w:bookmarkEnd w:id="42"/>
      <w:r>
        <w:t xml:space="preserve">. </w:t>
      </w:r>
      <w:r w:rsidRPr="00023E26">
        <w:t>Prognoza średniej miesięcznej prędkości wiatru</w:t>
      </w:r>
      <w:r>
        <w:t xml:space="preserve"> do roku</w:t>
      </w:r>
      <w:r w:rsidRPr="00023E26">
        <w:t xml:space="preserve"> 2050 – powiat </w:t>
      </w:r>
      <w:r>
        <w:t xml:space="preserve">miasto Rzeszów </w:t>
      </w:r>
      <w:r>
        <w:rPr>
          <w:rStyle w:val="Odwoanieprzypisudolnego"/>
        </w:rPr>
        <w:footnoteReference w:id="22"/>
      </w:r>
      <w:bookmarkEnd w:id="43"/>
    </w:p>
    <w:p w14:paraId="2B008152" w14:textId="77777777" w:rsidR="0003387B" w:rsidRDefault="0003387B" w:rsidP="0003387B">
      <w:r>
        <w:t>Niebezpieczeństwo stanowić będą coraz częściej występujące chwilowe porywy wiatrów silnych i bardzo silnych (10 - 30 m/s), które posiadają charakter wichur i huraganów mogących spowodować zniszczenia.</w:t>
      </w:r>
    </w:p>
    <w:p w14:paraId="4D6DFD55" w14:textId="0CCB74A9" w:rsidR="0003387B" w:rsidRDefault="0003387B" w:rsidP="0003387B">
      <w:pPr>
        <w:rPr>
          <w:lang w:eastAsia="pl-PL"/>
        </w:rPr>
      </w:pPr>
      <w:r>
        <w:rPr>
          <w:lang w:eastAsia="pl-PL"/>
        </w:rPr>
        <w:t>Zmiany klimatyczne wpływają także na rośliny przyspieszając fazy rozwojowe lub wydłużając okres wegetacyjny. Według obu scenariuszy liczba dni wegetacyjnych ze średniodobową temperaturą powietrza wyższą od 5</w:t>
      </w:r>
      <w:r w:rsidRPr="00B71E19">
        <w:rPr>
          <w:vertAlign w:val="superscript"/>
          <w:lang w:eastAsia="pl-PL"/>
        </w:rPr>
        <w:t>0</w:t>
      </w:r>
      <w:r>
        <w:rPr>
          <w:lang w:eastAsia="pl-PL"/>
        </w:rPr>
        <w:t>C w powiecie m</w:t>
      </w:r>
      <w:r w:rsidRPr="003B336D">
        <w:rPr>
          <w:lang w:eastAsia="pl-PL"/>
        </w:rPr>
        <w:t xml:space="preserve">iasto Rzeszów wzrośnie do wartości 259 dni w ciągu roku (RCP 4.5) lub 269 dni (RCP 8.5) </w:t>
      </w:r>
      <w:r w:rsidR="003B336D">
        <w:rPr>
          <w:lang w:eastAsia="pl-PL"/>
        </w:rPr>
        <w:t>(</w:t>
      </w:r>
      <w:r w:rsidRPr="003B336D">
        <w:rPr>
          <w:lang w:eastAsia="pl-PL"/>
        </w:rPr>
        <w:fldChar w:fldCharType="begin"/>
      </w:r>
      <w:r w:rsidRPr="003B336D">
        <w:rPr>
          <w:lang w:eastAsia="pl-PL"/>
        </w:rPr>
        <w:instrText xml:space="preserve"> REF _Ref144112679 \h </w:instrText>
      </w:r>
      <w:r w:rsidR="00D74719" w:rsidRPr="003B336D">
        <w:rPr>
          <w:lang w:eastAsia="pl-PL"/>
        </w:rPr>
        <w:instrText xml:space="preserve"> \* MERGEFORMAT </w:instrText>
      </w:r>
      <w:r w:rsidRPr="003B336D">
        <w:rPr>
          <w:lang w:eastAsia="pl-PL"/>
        </w:rPr>
      </w:r>
      <w:r w:rsidRPr="003B336D">
        <w:rPr>
          <w:lang w:eastAsia="pl-PL"/>
        </w:rPr>
        <w:fldChar w:fldCharType="separate"/>
      </w:r>
      <w:r w:rsidR="005B0CAD">
        <w:t xml:space="preserve">Rysunek </w:t>
      </w:r>
      <w:r w:rsidR="005B0CAD">
        <w:rPr>
          <w:noProof/>
        </w:rPr>
        <w:t>16</w:t>
      </w:r>
      <w:r w:rsidRPr="003B336D">
        <w:rPr>
          <w:lang w:eastAsia="pl-PL"/>
        </w:rPr>
        <w:fldChar w:fldCharType="end"/>
      </w:r>
      <w:r w:rsidR="003B336D">
        <w:rPr>
          <w:lang w:eastAsia="pl-PL"/>
        </w:rPr>
        <w:t>)</w:t>
      </w:r>
      <w:r w:rsidRPr="003B336D">
        <w:rPr>
          <w:lang w:eastAsia="pl-PL"/>
        </w:rPr>
        <w:t>.</w:t>
      </w:r>
      <w:r>
        <w:rPr>
          <w:lang w:eastAsia="pl-PL"/>
        </w:rPr>
        <w:t xml:space="preserve"> </w:t>
      </w:r>
    </w:p>
    <w:p w14:paraId="0F9C77DB" w14:textId="77777777" w:rsidR="0003387B" w:rsidRDefault="0003387B" w:rsidP="0003387B">
      <w:pPr>
        <w:rPr>
          <w:lang w:eastAsia="pl-PL"/>
        </w:rPr>
      </w:pPr>
    </w:p>
    <w:p w14:paraId="00AEB519" w14:textId="77777777" w:rsidR="0003387B" w:rsidRDefault="0003387B" w:rsidP="0003387B">
      <w:pPr>
        <w:keepNext/>
      </w:pPr>
      <w:r>
        <w:rPr>
          <w:noProof/>
          <w:lang w:eastAsia="pl-PL"/>
        </w:rPr>
        <w:lastRenderedPageBreak/>
        <w:drawing>
          <wp:inline distT="0" distB="0" distL="0" distR="0" wp14:anchorId="419D2643" wp14:editId="1BC3C39B">
            <wp:extent cx="5615940" cy="3124200"/>
            <wp:effectExtent l="0" t="0" r="3810" b="0"/>
            <wp:docPr id="578801917" name="Wykres 1" descr="Na rysunku przedstawiono prognozę dni wegetacyjnych z temperaturą średniodobową &gt;5 stopni Celsjusza do roku 2050 dla powiatu miasta Rzeszów. Według obu scenariuszy liczba ta wzrośnie w stosunku do stanu z roku 2024 i osiągnie wartość 259 dni w przypadku scenariusza RCP 4.5 lub 269 dni w przypadku scenariusza RCP 8.5">
              <a:extLst xmlns:a="http://schemas.openxmlformats.org/drawingml/2006/main">
                <a:ext uri="{FF2B5EF4-FFF2-40B4-BE49-F238E27FC236}">
                  <a16:creationId xmlns:a16="http://schemas.microsoft.com/office/drawing/2014/main" id="{7BD45C2C-A8DB-4395-BB90-97719A5ADCC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49663DD3" w14:textId="1C42D660" w:rsidR="0003387B" w:rsidRPr="00894E10" w:rsidRDefault="0003387B" w:rsidP="0003387B">
      <w:pPr>
        <w:pStyle w:val="Legenda"/>
        <w:rPr>
          <w:lang w:eastAsia="pl-PL"/>
        </w:rPr>
      </w:pPr>
      <w:bookmarkStart w:id="44" w:name="_Ref144112679"/>
      <w:bookmarkStart w:id="45" w:name="_Toc153184022"/>
      <w:r>
        <w:t xml:space="preserve">Rysunek </w:t>
      </w:r>
      <w:r w:rsidR="00470F09">
        <w:rPr>
          <w:noProof/>
        </w:rPr>
        <w:fldChar w:fldCharType="begin"/>
      </w:r>
      <w:r w:rsidR="00470F09">
        <w:rPr>
          <w:noProof/>
        </w:rPr>
        <w:instrText xml:space="preserve"> SEQ Rysunek \* ARABIC </w:instrText>
      </w:r>
      <w:r w:rsidR="00470F09">
        <w:rPr>
          <w:noProof/>
        </w:rPr>
        <w:fldChar w:fldCharType="separate"/>
      </w:r>
      <w:r w:rsidR="005B0CAD">
        <w:rPr>
          <w:noProof/>
        </w:rPr>
        <w:t>16</w:t>
      </w:r>
      <w:r w:rsidR="00470F09">
        <w:rPr>
          <w:noProof/>
        </w:rPr>
        <w:fldChar w:fldCharType="end"/>
      </w:r>
      <w:bookmarkEnd w:id="44"/>
      <w:r>
        <w:t>. Prognoza liczby dni wegetacyjnych z temperaturą średniodobową &gt;5</w:t>
      </w:r>
      <w:r w:rsidRPr="007A0C0D">
        <w:rPr>
          <w:vertAlign w:val="superscript"/>
        </w:rPr>
        <w:t>0</w:t>
      </w:r>
      <w:r>
        <w:t xml:space="preserve">C do roku 2050 - powiat miasto Rzeszów </w:t>
      </w:r>
      <w:r>
        <w:rPr>
          <w:rStyle w:val="Odwoanieprzypisudolnego"/>
        </w:rPr>
        <w:footnoteReference w:id="23"/>
      </w:r>
      <w:bookmarkEnd w:id="45"/>
    </w:p>
    <w:p w14:paraId="725E94E7" w14:textId="77777777" w:rsidR="0003387B" w:rsidRPr="00D74719" w:rsidRDefault="0003387B" w:rsidP="00D74719">
      <w:pPr>
        <w:rPr>
          <w:color w:val="384DE5"/>
        </w:rPr>
      </w:pPr>
      <w:r w:rsidRPr="00D74719">
        <w:rPr>
          <w:color w:val="384DE5"/>
        </w:rPr>
        <w:t>Potencjał OZE</w:t>
      </w:r>
    </w:p>
    <w:p w14:paraId="44EF5170" w14:textId="77777777" w:rsidR="000763BD" w:rsidRDefault="000763BD" w:rsidP="000763BD">
      <w:r>
        <w:t xml:space="preserve">Zgodnie z zapisami </w:t>
      </w:r>
      <w:r w:rsidRPr="0010300E">
        <w:t>projektu FEP_2021-2027 w województwie podkarpackim występują dobre warunki przyrodnicze do rozwoju infrastruktury OZE</w:t>
      </w:r>
      <w:r>
        <w:t xml:space="preserve">. W 2020 roku w województwie podkarpackim udział energii elektrycznej pochodzącej z OZE w produkcji energii elektrycznej ogółem wyniósł 23% </w:t>
      </w:r>
      <w:r>
        <w:rPr>
          <w:rStyle w:val="Odwoanieprzypisudolnego"/>
        </w:rPr>
        <w:footnoteReference w:id="24"/>
      </w:r>
      <w:r>
        <w:t xml:space="preserve">. Potencjał województwa podkarpackiego w zakresie odnawialnych źródeł energii koncentruje się wokół energii słonecznej oraz wiatrowej. </w:t>
      </w:r>
    </w:p>
    <w:p w14:paraId="2C140556" w14:textId="77777777" w:rsidR="000763BD" w:rsidRPr="004410A3" w:rsidRDefault="000763BD" w:rsidP="000763BD">
      <w:r>
        <w:t xml:space="preserve">Potencjał w zakresie energetyki słonecznej województwa podkarpackiego wynika z nasłonecznienia oraz natężenia promieniowania słonecznego. </w:t>
      </w:r>
      <w:r w:rsidRPr="004410A3">
        <w:t>Większość obszaru województwa charakteryzuje się rocznym całkowitym promieniowaniem w granicach 3600 – 3800 MJ/m</w:t>
      </w:r>
      <w:r w:rsidRPr="004410A3">
        <w:rPr>
          <w:vertAlign w:val="superscript"/>
        </w:rPr>
        <w:t>2</w:t>
      </w:r>
      <w:r>
        <w:t xml:space="preserve">. Powiatem z największym potencjałem dla rozwoju </w:t>
      </w:r>
      <w:proofErr w:type="spellStart"/>
      <w:r>
        <w:t>fotowoltaiki</w:t>
      </w:r>
      <w:proofErr w:type="spellEnd"/>
      <w:r>
        <w:t xml:space="preserve"> jest powiat M. Rzeszów, rzeszowski, </w:t>
      </w:r>
      <w:r w:rsidRPr="004410A3">
        <w:t>ropczycko-sędziszowski, strzyżowski, łańcucki, przeworski, jarosławski, przemyski</w:t>
      </w:r>
      <w:r>
        <w:t xml:space="preserve">, czyli centralna część województwa </w:t>
      </w:r>
      <w:r w:rsidRPr="004410A3">
        <w:t>oraz północno-zachodni</w:t>
      </w:r>
      <w:r>
        <w:t>a</w:t>
      </w:r>
      <w:r w:rsidRPr="004410A3">
        <w:t xml:space="preserve"> częś</w:t>
      </w:r>
      <w:r>
        <w:t>ć</w:t>
      </w:r>
      <w:r w:rsidRPr="004410A3">
        <w:t xml:space="preserve"> województwa (powiat mielecki)</w:t>
      </w:r>
      <w:r>
        <w:t xml:space="preserve"> </w:t>
      </w:r>
      <w:r>
        <w:rPr>
          <w:rStyle w:val="Odwoanieprzypisudolnego"/>
        </w:rPr>
        <w:footnoteReference w:id="25"/>
      </w:r>
      <w:r>
        <w:t>.</w:t>
      </w:r>
    </w:p>
    <w:p w14:paraId="171D914E" w14:textId="77777777" w:rsidR="000763BD" w:rsidRDefault="000763BD" w:rsidP="000763BD">
      <w:r>
        <w:t xml:space="preserve">Potencjał energetyki wiatrowej w województwie podkarpackim został oszacowany na podstawie średniej mocy wiatru na wysokości 100 m nad poziomem powierzchni </w:t>
      </w:r>
      <w:r>
        <w:lastRenderedPageBreak/>
        <w:t>(W/m</w:t>
      </w:r>
      <w:r w:rsidRPr="0040723D">
        <w:rPr>
          <w:vertAlign w:val="superscript"/>
        </w:rPr>
        <w:t>2</w:t>
      </w:r>
      <w:r>
        <w:t xml:space="preserve">). Największy potencjał tego typu energii odnawialnej występuje w powiecie </w:t>
      </w:r>
      <w:r w:rsidRPr="00452D11">
        <w:t>krośnieńskim oraz w Mieście Krosno</w:t>
      </w:r>
      <w:r>
        <w:t xml:space="preserve"> </w:t>
      </w:r>
      <w:r>
        <w:rPr>
          <w:rStyle w:val="Odwoanieprzypisudolnego"/>
        </w:rPr>
        <w:footnoteReference w:id="26"/>
      </w:r>
      <w:r>
        <w:t xml:space="preserve">. Niemniej przy realizacji tego typu inwestycji należy wziąć pod uwagę uwarunkowania techniczne i prawne ograniczające możliwość lokalizacji elektrowni wiatrowych w wielu miejscach. </w:t>
      </w:r>
    </w:p>
    <w:p w14:paraId="5EA4DB7C" w14:textId="77777777" w:rsidR="0003387B" w:rsidRPr="00D74719" w:rsidRDefault="0003387B" w:rsidP="00D74719">
      <w:pPr>
        <w:rPr>
          <w:color w:val="384DE5"/>
        </w:rPr>
      </w:pPr>
      <w:r w:rsidRPr="00D74719">
        <w:rPr>
          <w:color w:val="384DE5"/>
        </w:rPr>
        <w:t>Działania z zakresu ochrony przed zmianami klimatu</w:t>
      </w:r>
    </w:p>
    <w:p w14:paraId="75851E07" w14:textId="77777777" w:rsidR="0003387B" w:rsidRDefault="0003387B" w:rsidP="0003387B">
      <w:r>
        <w:t xml:space="preserve">Ekstremalne zjawiska pogodowe takie jak fale upałów, silny wiatr czy nawalne deszcze są konsekwencją zmian klimatu. Negatywne odczuwalne skutki ww. zjawisk występować będą w skali lokalnej, głównie na terenach miejskich charakteryzujących się dużą gęstością zaludnienia i zabudowy. Najbardziej wrażliwe na zmiany klimatyczne są sektory: gospodarka wodna, zdrowie publiczne, sieci infrastrukturalne. </w:t>
      </w:r>
    </w:p>
    <w:p w14:paraId="0EDDE7A9" w14:textId="77777777" w:rsidR="0003387B" w:rsidRDefault="0003387B" w:rsidP="0003387B">
      <w:pPr>
        <w:rPr>
          <w:i/>
          <w:iCs/>
        </w:rPr>
      </w:pPr>
      <w:r>
        <w:t xml:space="preserve">Dostrzegając zagrożenia wynikające ze zmian klimatu w 2023 roku uchwalono dokument pt. </w:t>
      </w:r>
      <w:r w:rsidRPr="00A72523">
        <w:rPr>
          <w:i/>
          <w:iCs/>
        </w:rPr>
        <w:t>Wojewódzki program przeciwdziałania zmianom klimatu i skutkom tych zmian z uwzględnieniem odnawialnych źródeł energii i gospodarki w obiegu zamkniętym</w:t>
      </w:r>
      <w:r>
        <w:rPr>
          <w:i/>
          <w:iCs/>
        </w:rPr>
        <w:t>.</w:t>
      </w:r>
    </w:p>
    <w:p w14:paraId="653A134F" w14:textId="592C8C59" w:rsidR="0003387B" w:rsidRDefault="0003387B" w:rsidP="0003387B">
      <w:r>
        <w:t xml:space="preserve">W opracowaniu wskazano kierunki i działania na rzecz ochron klimatu, przeciwdziałania zmianom klimatu i skutkom tych zmian. Zadania przeznaczone do realizacji dotyczą wzajemnie przenikających się dziedzin takich jak: energetyka, środowisko (błękitno-zielona infrastruktura, bioróżnorodność, rolnictwo), budownictwo, transport i </w:t>
      </w:r>
      <w:proofErr w:type="spellStart"/>
      <w:r>
        <w:t>elektromobilność</w:t>
      </w:r>
      <w:proofErr w:type="spellEnd"/>
      <w:r>
        <w:t xml:space="preserve">, gospodarka w obiegu zamkniętym, gospodarka wodno-ściekowa (w tym </w:t>
      </w:r>
      <w:r w:rsidRPr="0056098E">
        <w:t>retencja wody</w:t>
      </w:r>
      <w:r>
        <w:t>).</w:t>
      </w:r>
    </w:p>
    <w:p w14:paraId="58CA68C3" w14:textId="77777777" w:rsidR="00011813" w:rsidRPr="00011813" w:rsidRDefault="00011813" w:rsidP="00011813">
      <w:pPr>
        <w:rPr>
          <w:color w:val="384DE5"/>
        </w:rPr>
      </w:pPr>
      <w:bookmarkStart w:id="46" w:name="_Hlk146877168"/>
      <w:r w:rsidRPr="00011813">
        <w:rPr>
          <w:color w:val="384DE5"/>
        </w:rPr>
        <w:t>Tendencje zmian stanu środowiska</w:t>
      </w:r>
    </w:p>
    <w:tbl>
      <w:tblPr>
        <w:tblStyle w:val="Tabela-Siatka"/>
        <w:tblW w:w="0" w:type="auto"/>
        <w:tblLook w:val="04A0" w:firstRow="1" w:lastRow="0" w:firstColumn="1" w:lastColumn="0" w:noHBand="0" w:noVBand="1"/>
        <w:tblCaption w:val="Tendencje zmian stanu środowiska"/>
        <w:tblDescription w:val="W tabeli przedstawiono korzystne i niekorzystne tendencje zmian stanu środowiska dotyczące komponentu ochrona klimatu."/>
      </w:tblPr>
      <w:tblGrid>
        <w:gridCol w:w="4531"/>
        <w:gridCol w:w="4531"/>
      </w:tblGrid>
      <w:tr w:rsidR="00011813" w14:paraId="4C2CE40D" w14:textId="77777777" w:rsidTr="00011813">
        <w:tc>
          <w:tcPr>
            <w:tcW w:w="4531" w:type="dxa"/>
            <w:shd w:val="clear" w:color="auto" w:fill="6F7E0E"/>
          </w:tcPr>
          <w:bookmarkEnd w:id="46"/>
          <w:p w14:paraId="6821D62E" w14:textId="77777777" w:rsidR="00011813" w:rsidRPr="007A543A" w:rsidRDefault="00011813" w:rsidP="000F394D">
            <w:pPr>
              <w:rPr>
                <w:color w:val="FFFFFF" w:themeColor="background1"/>
              </w:rPr>
            </w:pPr>
            <w:r w:rsidRPr="007A543A">
              <w:rPr>
                <w:color w:val="FFFFFF" w:themeColor="background1"/>
              </w:rPr>
              <w:t>Tendencje korzystne</w:t>
            </w:r>
          </w:p>
        </w:tc>
        <w:tc>
          <w:tcPr>
            <w:tcW w:w="4531" w:type="dxa"/>
            <w:shd w:val="clear" w:color="auto" w:fill="384DE5"/>
          </w:tcPr>
          <w:p w14:paraId="75229EA4" w14:textId="77777777" w:rsidR="00011813" w:rsidRPr="007A543A" w:rsidRDefault="00011813" w:rsidP="000F394D">
            <w:pPr>
              <w:rPr>
                <w:color w:val="FFFFFF" w:themeColor="background1"/>
              </w:rPr>
            </w:pPr>
            <w:r w:rsidRPr="007A543A">
              <w:rPr>
                <w:color w:val="FFFFFF" w:themeColor="background1"/>
              </w:rPr>
              <w:t>Tendencje niekorzystne</w:t>
            </w:r>
          </w:p>
        </w:tc>
      </w:tr>
      <w:tr w:rsidR="00011813" w14:paraId="47A40A2C" w14:textId="77777777" w:rsidTr="00711B4D">
        <w:tc>
          <w:tcPr>
            <w:tcW w:w="4531" w:type="dxa"/>
          </w:tcPr>
          <w:p w14:paraId="7135A4E8" w14:textId="43F68DCB" w:rsidR="00011813" w:rsidRDefault="00942F4E" w:rsidP="00011813">
            <w:pPr>
              <w:pStyle w:val="punktator"/>
              <w:numPr>
                <w:ilvl w:val="0"/>
                <w:numId w:val="21"/>
              </w:numPr>
              <w:ind w:left="357" w:hanging="357"/>
            </w:pPr>
            <w:r>
              <w:t>o</w:t>
            </w:r>
            <w:r w:rsidR="00011813">
              <w:t>pracowanie dokumentu „Wojewódzki program przeciwdziałania zmianom klimatu i skutkom tych zmian z uwzględnieniem odnawialnych źródeł energii i gospodarki w obiegu zamkniętym”</w:t>
            </w:r>
            <w:r>
              <w:t>.</w:t>
            </w:r>
          </w:p>
        </w:tc>
        <w:tc>
          <w:tcPr>
            <w:tcW w:w="4531" w:type="dxa"/>
          </w:tcPr>
          <w:p w14:paraId="32043E7C" w14:textId="7CA18855" w:rsidR="00011813" w:rsidRDefault="00942F4E" w:rsidP="00011813">
            <w:pPr>
              <w:pStyle w:val="punktator"/>
              <w:numPr>
                <w:ilvl w:val="0"/>
                <w:numId w:val="21"/>
              </w:numPr>
              <w:ind w:left="357" w:hanging="357"/>
            </w:pPr>
            <w:r>
              <w:t>p</w:t>
            </w:r>
            <w:r w:rsidR="00011813">
              <w:t>ostępujące zmiany klimatyczne wpływające na jakość życia ludzi, zwierząt i roślin;</w:t>
            </w:r>
          </w:p>
          <w:p w14:paraId="67DDEB98" w14:textId="0DF6D114" w:rsidR="00011813" w:rsidRDefault="00942F4E" w:rsidP="00011813">
            <w:pPr>
              <w:pStyle w:val="punktator"/>
              <w:numPr>
                <w:ilvl w:val="0"/>
                <w:numId w:val="21"/>
              </w:numPr>
              <w:ind w:left="357" w:hanging="357"/>
            </w:pPr>
            <w:r>
              <w:t>w</w:t>
            </w:r>
            <w:r w:rsidR="00011813">
              <w:t>ystępujące zjawiska ekstremalne</w:t>
            </w:r>
            <w:r>
              <w:t>.</w:t>
            </w:r>
          </w:p>
        </w:tc>
      </w:tr>
    </w:tbl>
    <w:p w14:paraId="409540C8" w14:textId="77777777" w:rsidR="00E22ECF" w:rsidRDefault="00E22ECF" w:rsidP="00011813">
      <w:pPr>
        <w:rPr>
          <w:color w:val="384DE5"/>
        </w:rPr>
      </w:pPr>
    </w:p>
    <w:p w14:paraId="7BD33216" w14:textId="77777777" w:rsidR="00E22ECF" w:rsidRDefault="00E22ECF" w:rsidP="00011813">
      <w:pPr>
        <w:rPr>
          <w:color w:val="384DE5"/>
        </w:rPr>
      </w:pPr>
    </w:p>
    <w:p w14:paraId="4F93BC02" w14:textId="77777777" w:rsidR="00E22ECF" w:rsidRDefault="00E22ECF" w:rsidP="00011813">
      <w:pPr>
        <w:rPr>
          <w:color w:val="384DE5"/>
        </w:rPr>
      </w:pPr>
    </w:p>
    <w:p w14:paraId="35C4DA6A" w14:textId="77777777" w:rsidR="00E22ECF" w:rsidRDefault="00E22ECF" w:rsidP="00011813">
      <w:pPr>
        <w:rPr>
          <w:color w:val="384DE5"/>
        </w:rPr>
      </w:pPr>
    </w:p>
    <w:p w14:paraId="7B271FA9" w14:textId="71A082BF" w:rsidR="00011813" w:rsidRPr="00011813" w:rsidRDefault="00011813" w:rsidP="00011813">
      <w:pPr>
        <w:rPr>
          <w:color w:val="384DE5"/>
        </w:rPr>
      </w:pPr>
      <w:r w:rsidRPr="00011813">
        <w:rPr>
          <w:color w:val="384DE5"/>
        </w:rPr>
        <w:lastRenderedPageBreak/>
        <w:t>Analiza SWOT</w:t>
      </w:r>
    </w:p>
    <w:tbl>
      <w:tblPr>
        <w:tblStyle w:val="Tabela-Siatka"/>
        <w:tblW w:w="0" w:type="auto"/>
        <w:tblLook w:val="04A0" w:firstRow="1" w:lastRow="0" w:firstColumn="1" w:lastColumn="0" w:noHBand="0" w:noVBand="1"/>
        <w:tblCaption w:val="Analiza SWOT"/>
        <w:tblDescription w:val="W tabeli przedstawiono mocne strony, słabe strony, szanse oraz zagrożenia dotyczące komponentu ochrona klimatu."/>
      </w:tblPr>
      <w:tblGrid>
        <w:gridCol w:w="4531"/>
        <w:gridCol w:w="4531"/>
      </w:tblGrid>
      <w:tr w:rsidR="00011813" w14:paraId="096FF6C3" w14:textId="77777777" w:rsidTr="00011813">
        <w:tc>
          <w:tcPr>
            <w:tcW w:w="4531" w:type="dxa"/>
            <w:shd w:val="clear" w:color="auto" w:fill="6F7E0E"/>
            <w:vAlign w:val="center"/>
          </w:tcPr>
          <w:p w14:paraId="26F682E4" w14:textId="77777777" w:rsidR="00011813" w:rsidRPr="00966AFE" w:rsidRDefault="00011813" w:rsidP="000F394D">
            <w:pPr>
              <w:rPr>
                <w:color w:val="FFFFFF" w:themeColor="background1"/>
              </w:rPr>
            </w:pPr>
            <w:r w:rsidRPr="00966AFE">
              <w:rPr>
                <w:color w:val="FFFFFF" w:themeColor="background1"/>
              </w:rPr>
              <w:t>MOCNE STRONY (czynniki wewnętrzne)</w:t>
            </w:r>
          </w:p>
        </w:tc>
        <w:tc>
          <w:tcPr>
            <w:tcW w:w="4531" w:type="dxa"/>
            <w:shd w:val="clear" w:color="auto" w:fill="384DE5"/>
            <w:vAlign w:val="center"/>
          </w:tcPr>
          <w:p w14:paraId="5A083F44" w14:textId="77777777" w:rsidR="00011813" w:rsidRPr="00966AFE" w:rsidRDefault="00011813" w:rsidP="000F394D">
            <w:pPr>
              <w:rPr>
                <w:color w:val="FFFFFF" w:themeColor="background1"/>
              </w:rPr>
            </w:pPr>
            <w:r w:rsidRPr="00966AFE">
              <w:rPr>
                <w:color w:val="FFFFFF" w:themeColor="background1"/>
              </w:rPr>
              <w:t>SŁABE STRONY (czynniki wewnętrzne)</w:t>
            </w:r>
          </w:p>
        </w:tc>
      </w:tr>
      <w:tr w:rsidR="00011813" w14:paraId="5A2D0041" w14:textId="77777777" w:rsidTr="00711B4D">
        <w:tc>
          <w:tcPr>
            <w:tcW w:w="4531" w:type="dxa"/>
          </w:tcPr>
          <w:p w14:paraId="275A4F43" w14:textId="1D7CB6EC" w:rsidR="00011813" w:rsidRDefault="00942F4E" w:rsidP="00011813">
            <w:pPr>
              <w:pStyle w:val="punktator"/>
              <w:numPr>
                <w:ilvl w:val="0"/>
                <w:numId w:val="21"/>
              </w:numPr>
              <w:ind w:left="357" w:hanging="357"/>
            </w:pPr>
            <w:r>
              <w:t>wdrażanie polityki mającej na celu zapobieganie lub ograniczanie emisji gazów cieplarnianych.</w:t>
            </w:r>
          </w:p>
        </w:tc>
        <w:tc>
          <w:tcPr>
            <w:tcW w:w="4531" w:type="dxa"/>
          </w:tcPr>
          <w:p w14:paraId="4E9F8E90" w14:textId="02B082D1" w:rsidR="00011813" w:rsidRDefault="00BD429A" w:rsidP="00BD429A">
            <w:pPr>
              <w:pStyle w:val="punktator"/>
              <w:numPr>
                <w:ilvl w:val="0"/>
                <w:numId w:val="21"/>
              </w:numPr>
              <w:ind w:left="357" w:hanging="357"/>
            </w:pPr>
            <w:r>
              <w:t>długie procedury przygotowywania</w:t>
            </w:r>
            <w:r w:rsidR="00942F4E">
              <w:t xml:space="preserve"> </w:t>
            </w:r>
            <w:r>
              <w:t>aktów planistycznych</w:t>
            </w:r>
            <w:r w:rsidR="00942F4E">
              <w:t xml:space="preserve"> </w:t>
            </w:r>
            <w:r>
              <w:t>oraz brak regulacji zapewniających aktualizowanie tych aktów</w:t>
            </w:r>
            <w:r w:rsidR="00942F4E">
              <w:t>.</w:t>
            </w:r>
          </w:p>
        </w:tc>
      </w:tr>
      <w:tr w:rsidR="00011813" w14:paraId="58F17DD1" w14:textId="77777777" w:rsidTr="00011813">
        <w:tc>
          <w:tcPr>
            <w:tcW w:w="4531" w:type="dxa"/>
            <w:shd w:val="clear" w:color="auto" w:fill="6F7E0E"/>
            <w:vAlign w:val="center"/>
          </w:tcPr>
          <w:p w14:paraId="0B6FA491" w14:textId="77777777" w:rsidR="00011813" w:rsidRPr="000F394D" w:rsidRDefault="00011813" w:rsidP="000F394D">
            <w:pPr>
              <w:rPr>
                <w:color w:val="FFFFFF" w:themeColor="background1"/>
              </w:rPr>
            </w:pPr>
            <w:r w:rsidRPr="000F394D">
              <w:rPr>
                <w:color w:val="FFFFFF" w:themeColor="background1"/>
              </w:rPr>
              <w:t>SZANSE (czynniki zewnętrzne)</w:t>
            </w:r>
          </w:p>
        </w:tc>
        <w:tc>
          <w:tcPr>
            <w:tcW w:w="4531" w:type="dxa"/>
            <w:shd w:val="clear" w:color="auto" w:fill="384DE5"/>
            <w:vAlign w:val="center"/>
          </w:tcPr>
          <w:p w14:paraId="5509182E" w14:textId="77777777" w:rsidR="00011813" w:rsidRPr="000F394D" w:rsidRDefault="00011813" w:rsidP="000F394D">
            <w:pPr>
              <w:rPr>
                <w:color w:val="FFFFFF" w:themeColor="background1"/>
              </w:rPr>
            </w:pPr>
            <w:r w:rsidRPr="000F394D">
              <w:rPr>
                <w:color w:val="FFFFFF" w:themeColor="background1"/>
              </w:rPr>
              <w:t>ZAGROŻENIA (czynniki zewnętrzne)</w:t>
            </w:r>
          </w:p>
        </w:tc>
      </w:tr>
      <w:tr w:rsidR="00011813" w14:paraId="580984E1" w14:textId="77777777" w:rsidTr="00711B4D">
        <w:tc>
          <w:tcPr>
            <w:tcW w:w="4531" w:type="dxa"/>
          </w:tcPr>
          <w:p w14:paraId="4374A45A" w14:textId="48933713" w:rsidR="00011813" w:rsidRDefault="00942F4E" w:rsidP="00011813">
            <w:pPr>
              <w:pStyle w:val="punktator"/>
              <w:numPr>
                <w:ilvl w:val="0"/>
                <w:numId w:val="21"/>
              </w:numPr>
              <w:ind w:left="357" w:hanging="357"/>
            </w:pPr>
            <w:r>
              <w:t>p</w:t>
            </w:r>
            <w:r w:rsidR="00011813">
              <w:t>oprawa jakości powietrza dzięki zwiększeniu udziału energii z OZE;</w:t>
            </w:r>
          </w:p>
          <w:p w14:paraId="6CD1D9F9" w14:textId="23109898" w:rsidR="00011813" w:rsidRDefault="00942F4E" w:rsidP="00011813">
            <w:pPr>
              <w:pStyle w:val="punktator"/>
              <w:numPr>
                <w:ilvl w:val="0"/>
                <w:numId w:val="21"/>
              </w:numPr>
              <w:ind w:left="357" w:hanging="357"/>
            </w:pPr>
            <w:r>
              <w:t>rozwój energetyki słonecznej;</w:t>
            </w:r>
          </w:p>
          <w:p w14:paraId="49A41806" w14:textId="2DA0F4FD" w:rsidR="00011813" w:rsidRDefault="00942F4E" w:rsidP="00011813">
            <w:pPr>
              <w:pStyle w:val="punktator"/>
              <w:numPr>
                <w:ilvl w:val="0"/>
                <w:numId w:val="21"/>
              </w:numPr>
              <w:ind w:left="357" w:hanging="357"/>
            </w:pPr>
            <w:r>
              <w:t>wydłużenie okresu wegetacyjnego roślin;</w:t>
            </w:r>
          </w:p>
          <w:p w14:paraId="373A6DAE" w14:textId="76ED3C9D" w:rsidR="00011813" w:rsidRDefault="00942F4E" w:rsidP="00011813">
            <w:pPr>
              <w:pStyle w:val="punktator"/>
              <w:numPr>
                <w:ilvl w:val="0"/>
                <w:numId w:val="21"/>
              </w:numPr>
              <w:ind w:left="357" w:hanging="357"/>
            </w:pPr>
            <w:r>
              <w:t>zmniejszenie kosztów ogrzewania;</w:t>
            </w:r>
          </w:p>
          <w:p w14:paraId="578E7B56" w14:textId="2CB8BFB3" w:rsidR="00011813" w:rsidRDefault="00942F4E" w:rsidP="00011813">
            <w:pPr>
              <w:pStyle w:val="punktator"/>
              <w:numPr>
                <w:ilvl w:val="0"/>
                <w:numId w:val="21"/>
              </w:numPr>
              <w:ind w:left="357" w:hanging="357"/>
            </w:pPr>
            <w:r>
              <w:t>ograniczanie terenów utwardzonych i zwiększanie małej retencji;</w:t>
            </w:r>
          </w:p>
          <w:p w14:paraId="101E64E4" w14:textId="5CDE2555" w:rsidR="00011813" w:rsidRDefault="00942F4E" w:rsidP="00011813">
            <w:pPr>
              <w:pStyle w:val="punktator"/>
              <w:numPr>
                <w:ilvl w:val="0"/>
                <w:numId w:val="21"/>
              </w:numPr>
              <w:ind w:left="357" w:hanging="357"/>
            </w:pPr>
            <w:r>
              <w:t>wzrost świadomości mieszkańców w zakresie zagadnień związanych ze zmianami klimatu.</w:t>
            </w:r>
          </w:p>
        </w:tc>
        <w:tc>
          <w:tcPr>
            <w:tcW w:w="4531" w:type="dxa"/>
          </w:tcPr>
          <w:p w14:paraId="79113FB6" w14:textId="7C844F5E" w:rsidR="00011813" w:rsidRDefault="00942F4E" w:rsidP="00011813">
            <w:pPr>
              <w:pStyle w:val="punktator"/>
              <w:numPr>
                <w:ilvl w:val="0"/>
                <w:numId w:val="21"/>
              </w:numPr>
              <w:ind w:left="357" w:hanging="357"/>
            </w:pPr>
            <w:r>
              <w:t>niedobór środków finansowych na zadania z zakresu ochrony klimatu i działań adaptacyjnych;</w:t>
            </w:r>
          </w:p>
          <w:p w14:paraId="25C634DC" w14:textId="579CBCA2" w:rsidR="00011813" w:rsidRDefault="00942F4E" w:rsidP="00011813">
            <w:pPr>
              <w:pStyle w:val="punktator"/>
              <w:numPr>
                <w:ilvl w:val="0"/>
                <w:numId w:val="21"/>
              </w:numPr>
              <w:ind w:left="357" w:hanging="357"/>
            </w:pPr>
            <w:r>
              <w:t>częstsze występowanie zjawisk ekstremalnych;</w:t>
            </w:r>
          </w:p>
          <w:p w14:paraId="3FE6AC9F" w14:textId="42C06BA0" w:rsidR="00011813" w:rsidRDefault="00942F4E" w:rsidP="00011813">
            <w:pPr>
              <w:pStyle w:val="punktator"/>
              <w:numPr>
                <w:ilvl w:val="0"/>
                <w:numId w:val="21"/>
              </w:numPr>
              <w:ind w:left="357" w:hanging="357"/>
            </w:pPr>
            <w:r>
              <w:t>napływ zanieczyszczeń z obszarów ościennych;</w:t>
            </w:r>
          </w:p>
          <w:p w14:paraId="3418C352" w14:textId="0836B6B7" w:rsidR="00011813" w:rsidRDefault="00942F4E" w:rsidP="00942F4E">
            <w:pPr>
              <w:pStyle w:val="punktator"/>
              <w:numPr>
                <w:ilvl w:val="0"/>
                <w:numId w:val="21"/>
              </w:numPr>
              <w:ind w:left="357" w:hanging="357"/>
            </w:pPr>
            <w:r>
              <w:t>W</w:t>
            </w:r>
            <w:r w:rsidR="00011813">
              <w:t>ysoki koszt inwestycji w OZE</w:t>
            </w:r>
            <w:r>
              <w:t>.</w:t>
            </w:r>
          </w:p>
          <w:p w14:paraId="3509E7AC" w14:textId="77777777" w:rsidR="00011813" w:rsidRDefault="00011813" w:rsidP="00711B4D">
            <w:pPr>
              <w:pStyle w:val="punktator"/>
              <w:ind w:firstLine="0"/>
            </w:pPr>
          </w:p>
        </w:tc>
      </w:tr>
    </w:tbl>
    <w:p w14:paraId="7067D3A0" w14:textId="381F5900" w:rsidR="00086163" w:rsidRDefault="00DF18A2" w:rsidP="000B13E4">
      <w:pPr>
        <w:pStyle w:val="Nagwek2"/>
        <w:numPr>
          <w:ilvl w:val="1"/>
          <w:numId w:val="14"/>
        </w:numPr>
        <w:ind w:hanging="792"/>
        <w:rPr>
          <w:color w:val="384DE5"/>
        </w:rPr>
      </w:pPr>
      <w:bookmarkStart w:id="47" w:name="_Toc152846463"/>
      <w:r w:rsidRPr="00076D03">
        <w:rPr>
          <w:color w:val="384DE5"/>
        </w:rPr>
        <w:t>Ochrona powietrza</w:t>
      </w:r>
      <w:bookmarkEnd w:id="47"/>
    </w:p>
    <w:p w14:paraId="19D6FCB5" w14:textId="07AAE41B" w:rsidR="006A1BAF" w:rsidRDefault="006A1BAF" w:rsidP="006A1BAF">
      <w:bookmarkStart w:id="48" w:name="_Hlk146722834"/>
      <w:r>
        <w:t xml:space="preserve">Stan jakości powietrza </w:t>
      </w:r>
      <w:r w:rsidRPr="00F36110">
        <w:t>w</w:t>
      </w:r>
      <w:r>
        <w:t> </w:t>
      </w:r>
      <w:r w:rsidRPr="00F36110">
        <w:t>województwie podkarpackim ocenian</w:t>
      </w:r>
      <w:r>
        <w:t>y</w:t>
      </w:r>
      <w:r w:rsidRPr="00F36110">
        <w:t xml:space="preserve"> jest </w:t>
      </w:r>
      <w:r>
        <w:t xml:space="preserve">corocznie na podstawie informacji dotyczących poziomów i przestrzennych rozkładów stężenia normowanych zanieczyszczeń </w:t>
      </w:r>
      <w:r w:rsidRPr="00F36110">
        <w:t>przez Głównego Inspektora Ochrony Środowiska w</w:t>
      </w:r>
      <w:r>
        <w:t> </w:t>
      </w:r>
      <w:r w:rsidRPr="00F36110">
        <w:t xml:space="preserve">ramach Rocznej oceny jakości powietrza. </w:t>
      </w:r>
      <w:r>
        <w:t xml:space="preserve">Zgodnie z art. 89 ustawy Prawo ochrony środowiska </w:t>
      </w:r>
      <w:r>
        <w:rPr>
          <w:rStyle w:val="Odwoanieprzypisudolnego"/>
        </w:rPr>
        <w:footnoteReference w:id="27"/>
      </w:r>
      <w:r>
        <w:t xml:space="preserve"> oceny poziomów substancji w powietrzu dokonuje się w każdej strefie za rok poprzedni, a następnie dokonuje klasyfikacji stref dla każdej </w:t>
      </w:r>
      <w:r w:rsidRPr="005F526D">
        <w:t>substancji odrębnie pod kątem spełnienia kryteriów.</w:t>
      </w:r>
    </w:p>
    <w:p w14:paraId="67A95842" w14:textId="41FD8A71" w:rsidR="006A1BAF" w:rsidRPr="00203761" w:rsidRDefault="006A1BAF" w:rsidP="006A1BAF">
      <w:r w:rsidRPr="00203761">
        <w:t>Zgodnie z obowiązującym podziałem kraju</w:t>
      </w:r>
      <w:r>
        <w:t xml:space="preserve"> </w:t>
      </w:r>
      <w:r>
        <w:rPr>
          <w:rStyle w:val="Odwoanieprzypisudolnego"/>
        </w:rPr>
        <w:footnoteReference w:id="28"/>
      </w:r>
      <w:r w:rsidRPr="00203761">
        <w:t xml:space="preserve"> województwo podkarpackie podzielono na dwie strefy oceny jakości powietrza:</w:t>
      </w:r>
    </w:p>
    <w:p w14:paraId="66ABD821" w14:textId="57AC4717" w:rsidR="006A1BAF" w:rsidRPr="00203761" w:rsidRDefault="006A1BAF" w:rsidP="006A1BAF">
      <w:pPr>
        <w:pStyle w:val="punktor"/>
      </w:pPr>
      <w:r>
        <w:t>s</w:t>
      </w:r>
      <w:r w:rsidRPr="00203761">
        <w:t xml:space="preserve">trefa Miasto Rzeszów </w:t>
      </w:r>
      <w:r>
        <w:t xml:space="preserve">- </w:t>
      </w:r>
      <w:r w:rsidRPr="00203761">
        <w:t>utworzona w całości z  miasta Rzeszowa</w:t>
      </w:r>
      <w:r>
        <w:t>;</w:t>
      </w:r>
    </w:p>
    <w:p w14:paraId="698F695D" w14:textId="77777777" w:rsidR="006A1BAF" w:rsidRPr="00203761" w:rsidRDefault="006A1BAF" w:rsidP="006A1BAF">
      <w:pPr>
        <w:pStyle w:val="punktor"/>
      </w:pPr>
      <w:r>
        <w:t>s</w:t>
      </w:r>
      <w:r w:rsidRPr="00203761">
        <w:t xml:space="preserve">trefa podkarpacka </w:t>
      </w:r>
      <w:r>
        <w:t xml:space="preserve">- </w:t>
      </w:r>
      <w:r w:rsidRPr="00203761">
        <w:t>utworzona z pozostałej części województwa z wyłączeniem miasta Rzeszowa.</w:t>
      </w:r>
    </w:p>
    <w:p w14:paraId="3DCA0CE5" w14:textId="77777777" w:rsidR="006A1BAF" w:rsidRPr="00203761" w:rsidRDefault="006A1BAF" w:rsidP="006A1BAF">
      <w:r w:rsidRPr="00203761">
        <w:lastRenderedPageBreak/>
        <w:t>W obu strefach dokonuje się oceny od kątem spełnienia kryteriów określonych w celu ochrony zdrowia, a w strefie podkarpackiej dodatkowo pod kątem ochrony roślin.</w:t>
      </w:r>
    </w:p>
    <w:p w14:paraId="0B5D8D8D" w14:textId="77777777" w:rsidR="006A1BAF" w:rsidRPr="00B53552" w:rsidRDefault="006A1BAF" w:rsidP="006A1BAF">
      <w:pPr>
        <w:rPr>
          <w:highlight w:val="yellow"/>
        </w:rPr>
      </w:pPr>
      <w:r w:rsidRPr="002D36D9">
        <w:t xml:space="preserve">Dla zaprezentowania trendu </w:t>
      </w:r>
      <w:r>
        <w:t xml:space="preserve">zmian dotyczącego klasyfikacji stref, wielkości stężeń substancji oraz wielkości ładunków emisji, niniejszy rozdział opracowano w oparciu o dane z rocznych ocen jakości powietrza opracowanych za lata 2018-2022.   </w:t>
      </w:r>
      <w:r w:rsidRPr="00B53552">
        <w:t>Natomiast ze względu na okresy odniesienia stanowiące lata bazowe w</w:t>
      </w:r>
      <w:r>
        <w:t> </w:t>
      </w:r>
      <w:r w:rsidRPr="00B53552">
        <w:t xml:space="preserve">obowiązujących jak i procedowanych programach ochrony powietrza, szczegółowe dane porównano za 2018 i 2021 rok. </w:t>
      </w:r>
    </w:p>
    <w:p w14:paraId="1F0C2454" w14:textId="07302C1A" w:rsidR="006A1BAF" w:rsidRPr="00D141E3" w:rsidRDefault="006A1BAF" w:rsidP="006A1BAF">
      <w:r>
        <w:t>Do oceny stanu jakości powietrza w</w:t>
      </w:r>
      <w:r w:rsidRPr="00D141E3">
        <w:t xml:space="preserve"> opracowanej </w:t>
      </w:r>
      <w:r>
        <w:t>O</w:t>
      </w:r>
      <w:r w:rsidRPr="00D141E3">
        <w:t>cenie za rok 202</w:t>
      </w:r>
      <w:r>
        <w:t xml:space="preserve">1 </w:t>
      </w:r>
      <w:r>
        <w:rPr>
          <w:rStyle w:val="Odwoanieprzypisudolnego"/>
        </w:rPr>
        <w:footnoteReference w:id="29"/>
      </w:r>
      <w:r>
        <w:t xml:space="preserve"> wykorzystano pomiary uzyskane z </w:t>
      </w:r>
      <w:r w:rsidRPr="00BB346B">
        <w:t>17 stacji monitoringu będących w systemie Państwowego Monitoringu Środo</w:t>
      </w:r>
      <w:r w:rsidRPr="00163E2F">
        <w:t>wiska (2 stacje zlokalizowane w Rzeszowie i 15 w strefie podkarpackiej),</w:t>
      </w:r>
      <w:r w:rsidRPr="00B370B1">
        <w:t xml:space="preserve"> obliczenia z wykorzystaniem matematycznych modeli transportu i</w:t>
      </w:r>
      <w:r>
        <w:t> </w:t>
      </w:r>
      <w:r w:rsidRPr="00B370B1">
        <w:t>przemian substancji w powietrzu oraz metodę obiektywnego szacowania będącą wypadkową metod pomiarowych, analizy modelowania matematycznego oraz analizy baz emisji substancji do powietrza.</w:t>
      </w:r>
      <w:r>
        <w:t xml:space="preserve"> </w:t>
      </w:r>
    </w:p>
    <w:p w14:paraId="6428E4A3" w14:textId="77777777" w:rsidR="00D919F4" w:rsidRPr="009630DC" w:rsidRDefault="00D919F4" w:rsidP="00D919F4">
      <w:r w:rsidRPr="009630DC">
        <w:t>Wyniki klasyfikacji dla stref województwa wykonane za rok 202</w:t>
      </w:r>
      <w:r>
        <w:t>1</w:t>
      </w:r>
      <w:r w:rsidRPr="009630DC">
        <w:t xml:space="preserve"> pod kątem ochrony zdrowia wykazały</w:t>
      </w:r>
      <w:r>
        <w:t xml:space="preserve"> przekroczenia</w:t>
      </w:r>
      <w:r w:rsidRPr="009630DC">
        <w:t>:</w:t>
      </w:r>
    </w:p>
    <w:p w14:paraId="0FD827DF" w14:textId="77777777" w:rsidR="00D919F4" w:rsidRDefault="00D919F4" w:rsidP="00D919F4">
      <w:pPr>
        <w:pStyle w:val="punktor"/>
      </w:pPr>
      <w:r>
        <w:t>dobowego poziomu dopuszczalnego pyłu zawieszonego PM10 (klasa C) w obu strefach podlegających ocenie;</w:t>
      </w:r>
    </w:p>
    <w:p w14:paraId="727E43A4" w14:textId="77777777" w:rsidR="00D919F4" w:rsidRDefault="00D919F4" w:rsidP="00D919F4">
      <w:pPr>
        <w:pStyle w:val="punktor"/>
      </w:pPr>
      <w:r>
        <w:t xml:space="preserve">poziomu dopuszczalnego </w:t>
      </w:r>
      <w:r w:rsidRPr="00D10461">
        <w:t>stężenia średniorocznego pyłu zawieszonego PM2,5 faz</w:t>
      </w:r>
      <w:r>
        <w:t>y</w:t>
      </w:r>
      <w:r w:rsidRPr="00D10461">
        <w:t xml:space="preserve"> II</w:t>
      </w:r>
      <w:r>
        <w:t xml:space="preserve"> (klasa C1) w obu strefach podlegających ocenie;</w:t>
      </w:r>
    </w:p>
    <w:p w14:paraId="70F5DC2B" w14:textId="77777777" w:rsidR="00D919F4" w:rsidRPr="009630DC" w:rsidRDefault="00D919F4" w:rsidP="00D919F4">
      <w:pPr>
        <w:pStyle w:val="punktor"/>
      </w:pPr>
      <w:r w:rsidRPr="009630DC">
        <w:t xml:space="preserve">poziomu docelowego </w:t>
      </w:r>
      <w:r>
        <w:t xml:space="preserve">stężenia średniorocznego </w:t>
      </w:r>
      <w:proofErr w:type="spellStart"/>
      <w:r w:rsidRPr="009630DC">
        <w:t>benzo</w:t>
      </w:r>
      <w:proofErr w:type="spellEnd"/>
      <w:r w:rsidRPr="009630DC">
        <w:t>(a)</w:t>
      </w:r>
      <w:proofErr w:type="spellStart"/>
      <w:r w:rsidRPr="009630DC">
        <w:t>pirenu</w:t>
      </w:r>
      <w:proofErr w:type="spellEnd"/>
      <w:r w:rsidRPr="009630DC">
        <w:t xml:space="preserve"> w pyle zawieszonym PM10 (klasa C) w</w:t>
      </w:r>
      <w:r>
        <w:t xml:space="preserve"> obu </w:t>
      </w:r>
      <w:r w:rsidRPr="009630DC">
        <w:t>stref</w:t>
      </w:r>
      <w:r>
        <w:t>ach</w:t>
      </w:r>
      <w:r w:rsidRPr="009630DC">
        <w:t xml:space="preserve"> </w:t>
      </w:r>
      <w:r>
        <w:t>podlegających ocenie;</w:t>
      </w:r>
    </w:p>
    <w:p w14:paraId="230C458C" w14:textId="77777777" w:rsidR="00D919F4" w:rsidRPr="009630DC" w:rsidRDefault="00D919F4" w:rsidP="00D919F4">
      <w:pPr>
        <w:pStyle w:val="punktor"/>
      </w:pPr>
      <w:r w:rsidRPr="009630DC">
        <w:t xml:space="preserve">poziomu celu długoterminowego określonego dla ozonu (klasa D2) w obu strefach </w:t>
      </w:r>
      <w:r>
        <w:t xml:space="preserve">polegających </w:t>
      </w:r>
      <w:r w:rsidRPr="009630DC">
        <w:t>ocen</w:t>
      </w:r>
      <w:r>
        <w:t>ie</w:t>
      </w:r>
      <w:r w:rsidRPr="009630DC">
        <w:t>.</w:t>
      </w:r>
    </w:p>
    <w:p w14:paraId="502B3119" w14:textId="77777777" w:rsidR="006A1BAF" w:rsidRDefault="006A1BAF" w:rsidP="006A1BAF">
      <w:r w:rsidRPr="009630DC">
        <w:t>Dla pozostałych substancji ze względu na dotrzymanie poziomów dopuszczalnych i</w:t>
      </w:r>
      <w:r>
        <w:t> </w:t>
      </w:r>
      <w:r w:rsidRPr="009630DC">
        <w:t>docelowych, nadano klasę A</w:t>
      </w:r>
      <w:r>
        <w:t xml:space="preserve">. </w:t>
      </w:r>
      <w:r w:rsidRPr="0037206E">
        <w:t xml:space="preserve">Ocena z uwzględnieniem kryterium ochrony roślin wykonana na terenie strefy </w:t>
      </w:r>
      <w:r>
        <w:t>podkarpackiej nie</w:t>
      </w:r>
      <w:r w:rsidRPr="0037206E">
        <w:t xml:space="preserve"> wykazała przekrocze</w:t>
      </w:r>
      <w:r>
        <w:t>ń dwutlenku siarki i tlenków azotu. Dla ozonu wykazano przekroczenie poziomu celu długoterminowego (klasa D2) natomiast nie został przekroczony poziom docelowy, tym samym dla tego kryterium, strefie nadano klasę A.</w:t>
      </w:r>
    </w:p>
    <w:p w14:paraId="24077309" w14:textId="236BF503" w:rsidR="006A1BAF" w:rsidRPr="00DC4C8F" w:rsidRDefault="006A1BAF" w:rsidP="006A1BAF">
      <w:pPr>
        <w:rPr>
          <w:strike/>
        </w:rPr>
      </w:pPr>
      <w:r w:rsidRPr="009474EB">
        <w:t xml:space="preserve">Analiza wyników klasyfikacji stref </w:t>
      </w:r>
      <w:r>
        <w:t>dokonanych za lata 2018</w:t>
      </w:r>
      <w:r w:rsidRPr="00DC4C8F">
        <w:t>-2022 (</w:t>
      </w:r>
      <w:r w:rsidRPr="003B336D">
        <w:fldChar w:fldCharType="begin"/>
      </w:r>
      <w:r w:rsidRPr="003B336D">
        <w:instrText xml:space="preserve"> REF _Ref143274725 \h  \* MERGEFORMAT </w:instrText>
      </w:r>
      <w:r w:rsidRPr="003B336D">
        <w:fldChar w:fldCharType="separate"/>
      </w:r>
      <w:r w:rsidR="005B0CAD" w:rsidRPr="00282DC6">
        <w:rPr>
          <w:rStyle w:val="Wyrnieniedelikatne"/>
        </w:rPr>
        <w:t xml:space="preserve">Tabela </w:t>
      </w:r>
      <w:r w:rsidR="005B0CAD">
        <w:rPr>
          <w:rStyle w:val="Wyrnieniedelikatne"/>
        </w:rPr>
        <w:t>1</w:t>
      </w:r>
      <w:r w:rsidRPr="003B336D">
        <w:fldChar w:fldCharType="end"/>
      </w:r>
      <w:r w:rsidRPr="003B336D">
        <w:t xml:space="preserve"> oraz </w:t>
      </w:r>
      <w:r w:rsidRPr="003B336D">
        <w:fldChar w:fldCharType="begin"/>
      </w:r>
      <w:r w:rsidRPr="003B336D">
        <w:instrText xml:space="preserve"> REF _Ref143510424 \h  \* MERGEFORMAT </w:instrText>
      </w:r>
      <w:r w:rsidRPr="003B336D">
        <w:fldChar w:fldCharType="separate"/>
      </w:r>
      <w:r w:rsidR="005B0CAD" w:rsidRPr="00282DC6">
        <w:rPr>
          <w:rStyle w:val="Wyrnieniedelikatne"/>
        </w:rPr>
        <w:t xml:space="preserve">Tabela </w:t>
      </w:r>
      <w:r w:rsidR="005B0CAD">
        <w:rPr>
          <w:rStyle w:val="Wyrnieniedelikatne"/>
          <w:noProof/>
        </w:rPr>
        <w:t>2</w:t>
      </w:r>
      <w:r w:rsidRPr="003B336D">
        <w:fldChar w:fldCharType="end"/>
      </w:r>
      <w:r w:rsidRPr="003B336D">
        <w:t>)</w:t>
      </w:r>
      <w:r>
        <w:t xml:space="preserve"> </w:t>
      </w:r>
      <w:r w:rsidRPr="00031BAE">
        <w:t>wskazuj</w:t>
      </w:r>
      <w:r>
        <w:t>e</w:t>
      </w:r>
      <w:r w:rsidRPr="00031BAE">
        <w:t xml:space="preserve"> na występowanie problemu z dotrzymaniem norm jakości powietrza w zakresie pyłów zawieszonych (PM10 i </w:t>
      </w:r>
      <w:r>
        <w:t>P</w:t>
      </w:r>
      <w:r w:rsidRPr="00031BAE">
        <w:t xml:space="preserve">M2,5) oraz </w:t>
      </w:r>
      <w:proofErr w:type="spellStart"/>
      <w:r w:rsidRPr="00031BAE">
        <w:t>benzo</w:t>
      </w:r>
      <w:proofErr w:type="spellEnd"/>
      <w:r w:rsidRPr="00031BAE">
        <w:t>(a)</w:t>
      </w:r>
      <w:proofErr w:type="spellStart"/>
      <w:r w:rsidRPr="00031BAE">
        <w:t>pirenu</w:t>
      </w:r>
      <w:proofErr w:type="spellEnd"/>
      <w:r>
        <w:t xml:space="preserve"> w obu strefach województwa</w:t>
      </w:r>
      <w:r w:rsidRPr="009458E9">
        <w:t>.</w:t>
      </w:r>
    </w:p>
    <w:p w14:paraId="4CD4E9C6" w14:textId="3F921E32" w:rsidR="006A1BAF" w:rsidRPr="00282DC6" w:rsidRDefault="006A1BAF" w:rsidP="006A1BAF">
      <w:pPr>
        <w:pStyle w:val="Legenda"/>
        <w:rPr>
          <w:rStyle w:val="Wyrnieniedelikatne"/>
        </w:rPr>
      </w:pPr>
      <w:bookmarkStart w:id="49" w:name="_Ref143274725"/>
      <w:bookmarkStart w:id="50" w:name="_Toc152846363"/>
      <w:r w:rsidRPr="00282DC6">
        <w:rPr>
          <w:rStyle w:val="Wyrnieniedelikatne"/>
        </w:rPr>
        <w:lastRenderedPageBreak/>
        <w:t xml:space="preserve">Tabela </w:t>
      </w:r>
      <w:r w:rsidR="00242488">
        <w:rPr>
          <w:rStyle w:val="Wyrnieniedelikatne"/>
        </w:rPr>
        <w:fldChar w:fldCharType="begin"/>
      </w:r>
      <w:r w:rsidR="00242488">
        <w:rPr>
          <w:rStyle w:val="Wyrnieniedelikatne"/>
        </w:rPr>
        <w:instrText xml:space="preserve"> SEQ Tabela \* ARABIC </w:instrText>
      </w:r>
      <w:r w:rsidR="00242488">
        <w:rPr>
          <w:rStyle w:val="Wyrnieniedelikatne"/>
        </w:rPr>
        <w:fldChar w:fldCharType="separate"/>
      </w:r>
      <w:r w:rsidR="005B0CAD">
        <w:rPr>
          <w:rStyle w:val="Wyrnieniedelikatne"/>
          <w:noProof/>
        </w:rPr>
        <w:t>1</w:t>
      </w:r>
      <w:r w:rsidR="00242488">
        <w:rPr>
          <w:rStyle w:val="Wyrnieniedelikatne"/>
        </w:rPr>
        <w:fldChar w:fldCharType="end"/>
      </w:r>
      <w:bookmarkEnd w:id="49"/>
      <w:r w:rsidRPr="00282DC6">
        <w:rPr>
          <w:rStyle w:val="Wyrnieniedelikatne"/>
        </w:rPr>
        <w:t>. Wynikowe klasy stref dla poszczególnych zanieczyszczeń na terenie stref</w:t>
      </w:r>
      <w:r>
        <w:rPr>
          <w:rStyle w:val="Wyrnieniedelikatne"/>
        </w:rPr>
        <w:t>y</w:t>
      </w:r>
      <w:r w:rsidRPr="00282DC6">
        <w:rPr>
          <w:rStyle w:val="Wyrnieniedelikatne"/>
        </w:rPr>
        <w:t xml:space="preserve"> </w:t>
      </w:r>
      <w:r>
        <w:rPr>
          <w:rStyle w:val="Wyrnieniedelikatne"/>
        </w:rPr>
        <w:t xml:space="preserve">miasto Rzeszów </w:t>
      </w:r>
      <w:r w:rsidRPr="00282DC6">
        <w:rPr>
          <w:rStyle w:val="Wyrnieniedelikatne"/>
        </w:rPr>
        <w:t xml:space="preserve">z uwzględnieniem kryteriów ochrony zdrowia ludzi za </w:t>
      </w:r>
      <w:r>
        <w:rPr>
          <w:rStyle w:val="Wyrnieniedelikatne"/>
        </w:rPr>
        <w:t>lata</w:t>
      </w:r>
      <w:r w:rsidRPr="00282DC6">
        <w:rPr>
          <w:rStyle w:val="Wyrnieniedelikatne"/>
        </w:rPr>
        <w:t xml:space="preserve"> </w:t>
      </w:r>
      <w:r>
        <w:rPr>
          <w:rStyle w:val="Wyrnieniedelikatne"/>
        </w:rPr>
        <w:t>2018-</w:t>
      </w:r>
      <w:r w:rsidRPr="00282DC6">
        <w:rPr>
          <w:rStyle w:val="Wyrnieniedelikatne"/>
        </w:rPr>
        <w:t>2022</w:t>
      </w:r>
      <w:r>
        <w:rPr>
          <w:rStyle w:val="Wyrnieniedelikatne"/>
        </w:rPr>
        <w:t xml:space="preserve"> </w:t>
      </w:r>
      <w:r>
        <w:rPr>
          <w:rStyle w:val="Odwoanieprzypisudolnego"/>
          <w:iCs w:val="0"/>
        </w:rPr>
        <w:footnoteReference w:id="30"/>
      </w:r>
      <w:bookmarkEnd w:id="50"/>
    </w:p>
    <w:tbl>
      <w:tblPr>
        <w:tblStyle w:val="Tabela-Siatka"/>
        <w:tblW w:w="5000" w:type="pct"/>
        <w:tblLook w:val="04A0" w:firstRow="1" w:lastRow="0" w:firstColumn="1" w:lastColumn="0" w:noHBand="0" w:noVBand="1"/>
        <w:tblCaption w:val="Wynikowe klasy stref dla poszczególnych zanieczyszczeń na terenie strefy miasto Rzeszów z uwzględnieniem kryteriów ochrony zdrowia ludzi za lata 2018-2022"/>
        <w:tblDescription w:val="W wierszach tabeli zamieszczono informację o klasyfikacji strefy miasto Rzeszów dla poszczególnych substancji poddanych ocenie w latach 2018-2022."/>
      </w:tblPr>
      <w:tblGrid>
        <w:gridCol w:w="2784"/>
        <w:gridCol w:w="1254"/>
        <w:gridCol w:w="1256"/>
        <w:gridCol w:w="1256"/>
        <w:gridCol w:w="1256"/>
        <w:gridCol w:w="1256"/>
      </w:tblGrid>
      <w:tr w:rsidR="006A1BAF" w:rsidRPr="00ED34CD" w14:paraId="7F3E1476" w14:textId="77777777" w:rsidTr="006A1BAF">
        <w:trPr>
          <w:trHeight w:val="340"/>
          <w:tblHeader/>
        </w:trPr>
        <w:tc>
          <w:tcPr>
            <w:tcW w:w="1536" w:type="pct"/>
            <w:shd w:val="clear" w:color="auto" w:fill="384DE5"/>
            <w:vAlign w:val="center"/>
          </w:tcPr>
          <w:p w14:paraId="1F19320A" w14:textId="77777777" w:rsidR="006A1BAF" w:rsidRPr="006A1BAF" w:rsidRDefault="006A1BAF" w:rsidP="006A1BAF">
            <w:pPr>
              <w:pStyle w:val="TABtekst"/>
              <w:rPr>
                <w:rFonts w:ascii="Arial" w:hAnsi="Arial" w:cs="Arial"/>
                <w:color w:val="FFFFFF" w:themeColor="background1"/>
                <w:sz w:val="24"/>
                <w:szCs w:val="24"/>
              </w:rPr>
            </w:pPr>
            <w:r w:rsidRPr="006A1BAF">
              <w:rPr>
                <w:rFonts w:ascii="Arial" w:hAnsi="Arial" w:cs="Arial"/>
                <w:color w:val="FFFFFF" w:themeColor="background1"/>
                <w:sz w:val="24"/>
                <w:szCs w:val="24"/>
              </w:rPr>
              <w:t>Substancje oceniane ze względu na kryterium ochrony zdrowia</w:t>
            </w:r>
          </w:p>
        </w:tc>
        <w:tc>
          <w:tcPr>
            <w:tcW w:w="692" w:type="pct"/>
            <w:shd w:val="clear" w:color="auto" w:fill="384DE5"/>
            <w:vAlign w:val="center"/>
          </w:tcPr>
          <w:p w14:paraId="24A16CB2" w14:textId="77777777" w:rsidR="006A1BAF" w:rsidRPr="006A1BAF" w:rsidRDefault="006A1BAF" w:rsidP="006A1BAF">
            <w:pPr>
              <w:pStyle w:val="TABtekst"/>
              <w:rPr>
                <w:rFonts w:ascii="Arial" w:hAnsi="Arial" w:cs="Arial"/>
                <w:color w:val="FFFFFF" w:themeColor="background1"/>
                <w:sz w:val="24"/>
                <w:szCs w:val="24"/>
              </w:rPr>
            </w:pPr>
            <w:r w:rsidRPr="006A1BAF">
              <w:rPr>
                <w:rFonts w:ascii="Arial" w:hAnsi="Arial" w:cs="Arial"/>
                <w:color w:val="FFFFFF" w:themeColor="background1"/>
                <w:sz w:val="24"/>
                <w:szCs w:val="24"/>
              </w:rPr>
              <w:t>Rok 2018</w:t>
            </w:r>
          </w:p>
        </w:tc>
        <w:tc>
          <w:tcPr>
            <w:tcW w:w="693" w:type="pct"/>
            <w:shd w:val="clear" w:color="auto" w:fill="384DE5"/>
            <w:vAlign w:val="center"/>
          </w:tcPr>
          <w:p w14:paraId="5FD3B1F1" w14:textId="77777777" w:rsidR="006A1BAF" w:rsidRPr="006A1BAF" w:rsidRDefault="006A1BAF" w:rsidP="006A1BAF">
            <w:pPr>
              <w:pStyle w:val="TABtekst"/>
              <w:rPr>
                <w:rFonts w:ascii="Arial" w:hAnsi="Arial" w:cs="Arial"/>
                <w:color w:val="FFFFFF" w:themeColor="background1"/>
                <w:sz w:val="24"/>
                <w:szCs w:val="24"/>
              </w:rPr>
            </w:pPr>
            <w:r w:rsidRPr="006A1BAF">
              <w:rPr>
                <w:rFonts w:ascii="Arial" w:hAnsi="Arial" w:cs="Arial"/>
                <w:color w:val="FFFFFF" w:themeColor="background1"/>
                <w:sz w:val="24"/>
                <w:szCs w:val="24"/>
              </w:rPr>
              <w:t>Rok 2019</w:t>
            </w:r>
          </w:p>
        </w:tc>
        <w:tc>
          <w:tcPr>
            <w:tcW w:w="693" w:type="pct"/>
            <w:shd w:val="clear" w:color="auto" w:fill="384DE5"/>
            <w:vAlign w:val="center"/>
          </w:tcPr>
          <w:p w14:paraId="575E5D1D" w14:textId="77777777" w:rsidR="006A1BAF" w:rsidRPr="006A1BAF" w:rsidRDefault="006A1BAF" w:rsidP="006A1BAF">
            <w:pPr>
              <w:pStyle w:val="TABtekst"/>
              <w:rPr>
                <w:rFonts w:ascii="Arial" w:hAnsi="Arial" w:cs="Arial"/>
                <w:color w:val="FFFFFF" w:themeColor="background1"/>
                <w:sz w:val="24"/>
                <w:szCs w:val="24"/>
              </w:rPr>
            </w:pPr>
            <w:r w:rsidRPr="006A1BAF">
              <w:rPr>
                <w:rFonts w:ascii="Arial" w:hAnsi="Arial" w:cs="Arial"/>
                <w:color w:val="FFFFFF" w:themeColor="background1"/>
                <w:sz w:val="24"/>
                <w:szCs w:val="24"/>
              </w:rPr>
              <w:t>Rok 2020</w:t>
            </w:r>
          </w:p>
        </w:tc>
        <w:tc>
          <w:tcPr>
            <w:tcW w:w="693" w:type="pct"/>
            <w:shd w:val="clear" w:color="auto" w:fill="384DE5"/>
            <w:vAlign w:val="center"/>
          </w:tcPr>
          <w:p w14:paraId="5A271752" w14:textId="77777777" w:rsidR="006A1BAF" w:rsidRPr="006A1BAF" w:rsidRDefault="006A1BAF" w:rsidP="006A1BAF">
            <w:pPr>
              <w:pStyle w:val="TABtekst"/>
              <w:rPr>
                <w:rFonts w:ascii="Arial" w:hAnsi="Arial" w:cs="Arial"/>
                <w:color w:val="FFFFFF" w:themeColor="background1"/>
                <w:sz w:val="24"/>
                <w:szCs w:val="24"/>
              </w:rPr>
            </w:pPr>
            <w:r w:rsidRPr="006A1BAF">
              <w:rPr>
                <w:rFonts w:ascii="Arial" w:hAnsi="Arial" w:cs="Arial"/>
                <w:color w:val="FFFFFF" w:themeColor="background1"/>
                <w:sz w:val="24"/>
                <w:szCs w:val="24"/>
              </w:rPr>
              <w:t>Rok 2021</w:t>
            </w:r>
          </w:p>
        </w:tc>
        <w:tc>
          <w:tcPr>
            <w:tcW w:w="693" w:type="pct"/>
            <w:shd w:val="clear" w:color="auto" w:fill="384DE5"/>
            <w:vAlign w:val="center"/>
          </w:tcPr>
          <w:p w14:paraId="28B6934F" w14:textId="77777777" w:rsidR="006A1BAF" w:rsidRPr="006A1BAF" w:rsidRDefault="006A1BAF" w:rsidP="006A1BAF">
            <w:pPr>
              <w:pStyle w:val="TABtekst"/>
              <w:rPr>
                <w:rFonts w:ascii="Arial" w:hAnsi="Arial" w:cs="Arial"/>
                <w:color w:val="FFFFFF" w:themeColor="background1"/>
                <w:sz w:val="24"/>
                <w:szCs w:val="24"/>
              </w:rPr>
            </w:pPr>
            <w:r w:rsidRPr="006A1BAF">
              <w:rPr>
                <w:rFonts w:ascii="Arial" w:hAnsi="Arial" w:cs="Arial"/>
                <w:color w:val="FFFFFF" w:themeColor="background1"/>
                <w:sz w:val="24"/>
                <w:szCs w:val="24"/>
              </w:rPr>
              <w:t>Rok 2022</w:t>
            </w:r>
          </w:p>
        </w:tc>
      </w:tr>
      <w:tr w:rsidR="006A1BAF" w:rsidRPr="00ED34CD" w14:paraId="152F59CB" w14:textId="77777777" w:rsidTr="006A1BAF">
        <w:tc>
          <w:tcPr>
            <w:tcW w:w="1536" w:type="pct"/>
            <w:vAlign w:val="center"/>
          </w:tcPr>
          <w:p w14:paraId="0BA4001C" w14:textId="77777777" w:rsidR="006A1BAF" w:rsidRPr="00ED34CD" w:rsidRDefault="006A1BAF" w:rsidP="006A1BAF">
            <w:pPr>
              <w:pStyle w:val="TABtekst"/>
              <w:rPr>
                <w:rFonts w:ascii="Arial" w:hAnsi="Arial" w:cs="Arial"/>
                <w:sz w:val="24"/>
                <w:szCs w:val="24"/>
              </w:rPr>
            </w:pPr>
            <w:r w:rsidRPr="00ED34CD">
              <w:rPr>
                <w:rFonts w:ascii="Arial" w:hAnsi="Arial" w:cs="Arial"/>
                <w:sz w:val="24"/>
                <w:szCs w:val="24"/>
              </w:rPr>
              <w:t>SO</w:t>
            </w:r>
            <w:r w:rsidRPr="00ED34CD">
              <w:rPr>
                <w:rFonts w:ascii="Arial" w:hAnsi="Arial" w:cs="Arial"/>
                <w:sz w:val="24"/>
                <w:szCs w:val="24"/>
                <w:vertAlign w:val="subscript"/>
              </w:rPr>
              <w:t>2</w:t>
            </w:r>
          </w:p>
        </w:tc>
        <w:tc>
          <w:tcPr>
            <w:tcW w:w="692" w:type="pct"/>
            <w:vAlign w:val="center"/>
          </w:tcPr>
          <w:p w14:paraId="2DA4F4C9" w14:textId="77777777" w:rsidR="006A1BAF" w:rsidRPr="00ED34CD" w:rsidRDefault="006A1BAF" w:rsidP="006A1BAF">
            <w:pPr>
              <w:pStyle w:val="TABtekst"/>
              <w:rPr>
                <w:rFonts w:ascii="Arial" w:hAnsi="Arial" w:cs="Arial"/>
                <w:sz w:val="24"/>
                <w:szCs w:val="24"/>
              </w:rPr>
            </w:pPr>
            <w:r w:rsidRPr="00ED34CD">
              <w:rPr>
                <w:rFonts w:ascii="Arial" w:hAnsi="Arial" w:cs="Arial"/>
                <w:sz w:val="24"/>
                <w:szCs w:val="24"/>
              </w:rPr>
              <w:t>A</w:t>
            </w:r>
          </w:p>
        </w:tc>
        <w:tc>
          <w:tcPr>
            <w:tcW w:w="693" w:type="pct"/>
            <w:vAlign w:val="center"/>
          </w:tcPr>
          <w:p w14:paraId="2C4F88DB" w14:textId="77777777" w:rsidR="006A1BAF" w:rsidRPr="00ED34CD" w:rsidRDefault="006A1BAF" w:rsidP="006A1BAF">
            <w:pPr>
              <w:pStyle w:val="TABtekst"/>
              <w:rPr>
                <w:rFonts w:ascii="Arial" w:hAnsi="Arial" w:cs="Arial"/>
                <w:sz w:val="24"/>
                <w:szCs w:val="24"/>
              </w:rPr>
            </w:pPr>
            <w:r w:rsidRPr="00ED34CD">
              <w:rPr>
                <w:rFonts w:ascii="Arial" w:hAnsi="Arial" w:cs="Arial"/>
                <w:sz w:val="24"/>
                <w:szCs w:val="24"/>
              </w:rPr>
              <w:t>A</w:t>
            </w:r>
          </w:p>
        </w:tc>
        <w:tc>
          <w:tcPr>
            <w:tcW w:w="693" w:type="pct"/>
            <w:vAlign w:val="center"/>
          </w:tcPr>
          <w:p w14:paraId="0241F821" w14:textId="77777777" w:rsidR="006A1BAF" w:rsidRPr="00ED34CD" w:rsidRDefault="006A1BAF" w:rsidP="006A1BAF">
            <w:pPr>
              <w:pStyle w:val="TABtekst"/>
              <w:rPr>
                <w:rFonts w:ascii="Arial" w:hAnsi="Arial" w:cs="Arial"/>
                <w:sz w:val="24"/>
                <w:szCs w:val="24"/>
              </w:rPr>
            </w:pPr>
            <w:r w:rsidRPr="00ED34CD">
              <w:rPr>
                <w:rFonts w:ascii="Arial" w:hAnsi="Arial" w:cs="Arial"/>
                <w:sz w:val="24"/>
                <w:szCs w:val="24"/>
              </w:rPr>
              <w:t>A</w:t>
            </w:r>
          </w:p>
        </w:tc>
        <w:tc>
          <w:tcPr>
            <w:tcW w:w="693" w:type="pct"/>
            <w:vAlign w:val="center"/>
          </w:tcPr>
          <w:p w14:paraId="37D8B0CD" w14:textId="77777777" w:rsidR="006A1BAF" w:rsidRPr="00ED34CD" w:rsidRDefault="006A1BAF" w:rsidP="006A1BAF">
            <w:pPr>
              <w:pStyle w:val="TABtekst"/>
              <w:rPr>
                <w:rFonts w:ascii="Arial" w:hAnsi="Arial" w:cs="Arial"/>
                <w:sz w:val="24"/>
                <w:szCs w:val="24"/>
              </w:rPr>
            </w:pPr>
            <w:r w:rsidRPr="00ED34CD">
              <w:rPr>
                <w:rFonts w:ascii="Arial" w:hAnsi="Arial" w:cs="Arial"/>
                <w:sz w:val="24"/>
                <w:szCs w:val="24"/>
              </w:rPr>
              <w:t>A</w:t>
            </w:r>
          </w:p>
        </w:tc>
        <w:tc>
          <w:tcPr>
            <w:tcW w:w="693" w:type="pct"/>
            <w:vAlign w:val="center"/>
          </w:tcPr>
          <w:p w14:paraId="0F0385C4" w14:textId="77777777" w:rsidR="006A1BAF" w:rsidRPr="00ED34CD" w:rsidRDefault="006A1BAF" w:rsidP="006A1BAF">
            <w:pPr>
              <w:pStyle w:val="TABtekst"/>
              <w:rPr>
                <w:rFonts w:ascii="Arial" w:hAnsi="Arial" w:cs="Arial"/>
                <w:sz w:val="24"/>
                <w:szCs w:val="24"/>
              </w:rPr>
            </w:pPr>
            <w:r w:rsidRPr="00ED34CD">
              <w:rPr>
                <w:rFonts w:ascii="Arial" w:hAnsi="Arial" w:cs="Arial"/>
                <w:sz w:val="24"/>
                <w:szCs w:val="24"/>
              </w:rPr>
              <w:t>A</w:t>
            </w:r>
          </w:p>
        </w:tc>
      </w:tr>
      <w:tr w:rsidR="006A1BAF" w:rsidRPr="00ED34CD" w14:paraId="3780E2D5" w14:textId="77777777" w:rsidTr="006A1BAF">
        <w:tc>
          <w:tcPr>
            <w:tcW w:w="1536" w:type="pct"/>
            <w:vAlign w:val="center"/>
          </w:tcPr>
          <w:p w14:paraId="54946CF4" w14:textId="77777777" w:rsidR="006A1BAF" w:rsidRPr="00ED34CD" w:rsidRDefault="006A1BAF" w:rsidP="006A1BAF">
            <w:pPr>
              <w:pStyle w:val="TABtekst"/>
              <w:rPr>
                <w:rFonts w:ascii="Arial" w:hAnsi="Arial" w:cs="Arial"/>
                <w:sz w:val="24"/>
                <w:szCs w:val="24"/>
              </w:rPr>
            </w:pPr>
            <w:r w:rsidRPr="00ED34CD">
              <w:rPr>
                <w:rFonts w:ascii="Arial" w:hAnsi="Arial" w:cs="Arial"/>
                <w:sz w:val="24"/>
                <w:szCs w:val="24"/>
              </w:rPr>
              <w:t>NO</w:t>
            </w:r>
            <w:r w:rsidRPr="00ED34CD">
              <w:rPr>
                <w:rFonts w:ascii="Arial" w:hAnsi="Arial" w:cs="Arial"/>
                <w:sz w:val="24"/>
                <w:szCs w:val="24"/>
                <w:vertAlign w:val="subscript"/>
              </w:rPr>
              <w:t>2</w:t>
            </w:r>
          </w:p>
        </w:tc>
        <w:tc>
          <w:tcPr>
            <w:tcW w:w="692" w:type="pct"/>
            <w:vAlign w:val="center"/>
          </w:tcPr>
          <w:p w14:paraId="5D24ACEC" w14:textId="77777777" w:rsidR="006A1BAF" w:rsidRPr="00ED34CD" w:rsidRDefault="006A1BAF" w:rsidP="006A1BAF">
            <w:pPr>
              <w:pStyle w:val="TABtekst"/>
              <w:rPr>
                <w:rFonts w:ascii="Arial" w:hAnsi="Arial" w:cs="Arial"/>
                <w:sz w:val="24"/>
                <w:szCs w:val="24"/>
              </w:rPr>
            </w:pPr>
            <w:r w:rsidRPr="00ED34CD">
              <w:rPr>
                <w:rFonts w:ascii="Arial" w:hAnsi="Arial" w:cs="Arial"/>
                <w:sz w:val="24"/>
                <w:szCs w:val="24"/>
              </w:rPr>
              <w:t>A</w:t>
            </w:r>
          </w:p>
        </w:tc>
        <w:tc>
          <w:tcPr>
            <w:tcW w:w="693" w:type="pct"/>
            <w:vAlign w:val="center"/>
          </w:tcPr>
          <w:p w14:paraId="630AC33B" w14:textId="77777777" w:rsidR="006A1BAF" w:rsidRPr="00ED34CD" w:rsidRDefault="006A1BAF" w:rsidP="006A1BAF">
            <w:pPr>
              <w:pStyle w:val="TABtekst"/>
              <w:rPr>
                <w:rFonts w:ascii="Arial" w:hAnsi="Arial" w:cs="Arial"/>
                <w:sz w:val="24"/>
                <w:szCs w:val="24"/>
              </w:rPr>
            </w:pPr>
            <w:r w:rsidRPr="00ED34CD">
              <w:rPr>
                <w:rFonts w:ascii="Arial" w:hAnsi="Arial" w:cs="Arial"/>
                <w:sz w:val="24"/>
                <w:szCs w:val="24"/>
              </w:rPr>
              <w:t>A</w:t>
            </w:r>
          </w:p>
        </w:tc>
        <w:tc>
          <w:tcPr>
            <w:tcW w:w="693" w:type="pct"/>
            <w:vAlign w:val="center"/>
          </w:tcPr>
          <w:p w14:paraId="2EF0A50C" w14:textId="77777777" w:rsidR="006A1BAF" w:rsidRPr="00ED34CD" w:rsidRDefault="006A1BAF" w:rsidP="006A1BAF">
            <w:pPr>
              <w:pStyle w:val="TABtekst"/>
              <w:rPr>
                <w:rFonts w:ascii="Arial" w:hAnsi="Arial" w:cs="Arial"/>
                <w:sz w:val="24"/>
                <w:szCs w:val="24"/>
              </w:rPr>
            </w:pPr>
            <w:r w:rsidRPr="00ED34CD">
              <w:rPr>
                <w:rFonts w:ascii="Arial" w:hAnsi="Arial" w:cs="Arial"/>
                <w:sz w:val="24"/>
                <w:szCs w:val="24"/>
              </w:rPr>
              <w:t>A</w:t>
            </w:r>
          </w:p>
        </w:tc>
        <w:tc>
          <w:tcPr>
            <w:tcW w:w="693" w:type="pct"/>
            <w:vAlign w:val="center"/>
          </w:tcPr>
          <w:p w14:paraId="60F88570" w14:textId="77777777" w:rsidR="006A1BAF" w:rsidRPr="00ED34CD" w:rsidRDefault="006A1BAF" w:rsidP="006A1BAF">
            <w:pPr>
              <w:pStyle w:val="TABtekst"/>
              <w:rPr>
                <w:rFonts w:ascii="Arial" w:hAnsi="Arial" w:cs="Arial"/>
                <w:sz w:val="24"/>
                <w:szCs w:val="24"/>
              </w:rPr>
            </w:pPr>
            <w:r w:rsidRPr="00ED34CD">
              <w:rPr>
                <w:rFonts w:ascii="Arial" w:hAnsi="Arial" w:cs="Arial"/>
                <w:sz w:val="24"/>
                <w:szCs w:val="24"/>
              </w:rPr>
              <w:t>A</w:t>
            </w:r>
          </w:p>
        </w:tc>
        <w:tc>
          <w:tcPr>
            <w:tcW w:w="693" w:type="pct"/>
            <w:vAlign w:val="center"/>
          </w:tcPr>
          <w:p w14:paraId="39240FDA" w14:textId="77777777" w:rsidR="006A1BAF" w:rsidRPr="00ED34CD" w:rsidRDefault="006A1BAF" w:rsidP="006A1BAF">
            <w:pPr>
              <w:pStyle w:val="TABtekst"/>
              <w:rPr>
                <w:rFonts w:ascii="Arial" w:hAnsi="Arial" w:cs="Arial"/>
                <w:sz w:val="24"/>
                <w:szCs w:val="24"/>
              </w:rPr>
            </w:pPr>
            <w:r w:rsidRPr="00ED34CD">
              <w:rPr>
                <w:rFonts w:ascii="Arial" w:hAnsi="Arial" w:cs="Arial"/>
                <w:sz w:val="24"/>
                <w:szCs w:val="24"/>
              </w:rPr>
              <w:t>A</w:t>
            </w:r>
          </w:p>
        </w:tc>
      </w:tr>
      <w:tr w:rsidR="006A1BAF" w:rsidRPr="00ED34CD" w14:paraId="3287741C" w14:textId="77777777" w:rsidTr="006A1BAF">
        <w:tc>
          <w:tcPr>
            <w:tcW w:w="1536" w:type="pct"/>
            <w:vAlign w:val="center"/>
          </w:tcPr>
          <w:p w14:paraId="668AC78A" w14:textId="77777777" w:rsidR="006A1BAF" w:rsidRPr="00ED34CD" w:rsidRDefault="006A1BAF" w:rsidP="006A1BAF">
            <w:pPr>
              <w:pStyle w:val="TABtekst"/>
              <w:rPr>
                <w:rFonts w:ascii="Arial" w:hAnsi="Arial" w:cs="Arial"/>
                <w:sz w:val="24"/>
                <w:szCs w:val="24"/>
              </w:rPr>
            </w:pPr>
            <w:r w:rsidRPr="00ED34CD">
              <w:rPr>
                <w:rFonts w:ascii="Arial" w:hAnsi="Arial" w:cs="Arial"/>
                <w:sz w:val="24"/>
                <w:szCs w:val="24"/>
              </w:rPr>
              <w:t>C</w:t>
            </w:r>
            <w:r w:rsidRPr="00ED34CD">
              <w:rPr>
                <w:rFonts w:ascii="Arial" w:hAnsi="Arial" w:cs="Arial"/>
                <w:sz w:val="24"/>
                <w:szCs w:val="24"/>
                <w:vertAlign w:val="subscript"/>
              </w:rPr>
              <w:t>6</w:t>
            </w:r>
            <w:r w:rsidRPr="00ED34CD">
              <w:rPr>
                <w:rFonts w:ascii="Arial" w:hAnsi="Arial" w:cs="Arial"/>
                <w:sz w:val="24"/>
                <w:szCs w:val="24"/>
              </w:rPr>
              <w:t>H</w:t>
            </w:r>
            <w:r w:rsidRPr="00ED34CD">
              <w:rPr>
                <w:rFonts w:ascii="Arial" w:hAnsi="Arial" w:cs="Arial"/>
                <w:sz w:val="24"/>
                <w:szCs w:val="24"/>
                <w:vertAlign w:val="subscript"/>
              </w:rPr>
              <w:t>6</w:t>
            </w:r>
          </w:p>
        </w:tc>
        <w:tc>
          <w:tcPr>
            <w:tcW w:w="692" w:type="pct"/>
            <w:vAlign w:val="center"/>
          </w:tcPr>
          <w:p w14:paraId="7515E1E1" w14:textId="77777777" w:rsidR="006A1BAF" w:rsidRPr="00ED34CD" w:rsidRDefault="006A1BAF" w:rsidP="006A1BAF">
            <w:pPr>
              <w:pStyle w:val="TABtekst"/>
              <w:rPr>
                <w:rFonts w:ascii="Arial" w:hAnsi="Arial" w:cs="Arial"/>
                <w:sz w:val="24"/>
                <w:szCs w:val="24"/>
              </w:rPr>
            </w:pPr>
            <w:r w:rsidRPr="00ED34CD">
              <w:rPr>
                <w:rFonts w:ascii="Arial" w:hAnsi="Arial" w:cs="Arial"/>
                <w:sz w:val="24"/>
                <w:szCs w:val="24"/>
              </w:rPr>
              <w:t>A</w:t>
            </w:r>
          </w:p>
        </w:tc>
        <w:tc>
          <w:tcPr>
            <w:tcW w:w="693" w:type="pct"/>
            <w:vAlign w:val="center"/>
          </w:tcPr>
          <w:p w14:paraId="63877264" w14:textId="77777777" w:rsidR="006A1BAF" w:rsidRPr="00ED34CD" w:rsidRDefault="006A1BAF" w:rsidP="006A1BAF">
            <w:pPr>
              <w:pStyle w:val="TABtekst"/>
              <w:rPr>
                <w:rFonts w:ascii="Arial" w:hAnsi="Arial" w:cs="Arial"/>
                <w:sz w:val="24"/>
                <w:szCs w:val="24"/>
              </w:rPr>
            </w:pPr>
            <w:r w:rsidRPr="00ED34CD">
              <w:rPr>
                <w:rFonts w:ascii="Arial" w:hAnsi="Arial" w:cs="Arial"/>
                <w:sz w:val="24"/>
                <w:szCs w:val="24"/>
              </w:rPr>
              <w:t>A</w:t>
            </w:r>
          </w:p>
        </w:tc>
        <w:tc>
          <w:tcPr>
            <w:tcW w:w="693" w:type="pct"/>
            <w:vAlign w:val="center"/>
          </w:tcPr>
          <w:p w14:paraId="5E3C57B1" w14:textId="77777777" w:rsidR="006A1BAF" w:rsidRPr="00ED34CD" w:rsidRDefault="006A1BAF" w:rsidP="006A1BAF">
            <w:pPr>
              <w:pStyle w:val="TABtekst"/>
              <w:rPr>
                <w:rFonts w:ascii="Arial" w:hAnsi="Arial" w:cs="Arial"/>
                <w:sz w:val="24"/>
                <w:szCs w:val="24"/>
              </w:rPr>
            </w:pPr>
            <w:r w:rsidRPr="00ED34CD">
              <w:rPr>
                <w:rFonts w:ascii="Arial" w:hAnsi="Arial" w:cs="Arial"/>
                <w:sz w:val="24"/>
                <w:szCs w:val="24"/>
              </w:rPr>
              <w:t>A</w:t>
            </w:r>
          </w:p>
        </w:tc>
        <w:tc>
          <w:tcPr>
            <w:tcW w:w="693" w:type="pct"/>
            <w:vAlign w:val="center"/>
          </w:tcPr>
          <w:p w14:paraId="4BFD1AAF" w14:textId="77777777" w:rsidR="006A1BAF" w:rsidRPr="00ED34CD" w:rsidRDefault="006A1BAF" w:rsidP="006A1BAF">
            <w:pPr>
              <w:pStyle w:val="TABtekst"/>
              <w:rPr>
                <w:rFonts w:ascii="Arial" w:hAnsi="Arial" w:cs="Arial"/>
                <w:sz w:val="24"/>
                <w:szCs w:val="24"/>
              </w:rPr>
            </w:pPr>
            <w:r w:rsidRPr="00ED34CD">
              <w:rPr>
                <w:rFonts w:ascii="Arial" w:hAnsi="Arial" w:cs="Arial"/>
                <w:sz w:val="24"/>
                <w:szCs w:val="24"/>
              </w:rPr>
              <w:t>A</w:t>
            </w:r>
          </w:p>
        </w:tc>
        <w:tc>
          <w:tcPr>
            <w:tcW w:w="693" w:type="pct"/>
            <w:vAlign w:val="center"/>
          </w:tcPr>
          <w:p w14:paraId="47F58F4E" w14:textId="77777777" w:rsidR="006A1BAF" w:rsidRPr="00ED34CD" w:rsidRDefault="006A1BAF" w:rsidP="006A1BAF">
            <w:pPr>
              <w:pStyle w:val="TABtekst"/>
              <w:rPr>
                <w:rFonts w:ascii="Arial" w:hAnsi="Arial" w:cs="Arial"/>
                <w:sz w:val="24"/>
                <w:szCs w:val="24"/>
              </w:rPr>
            </w:pPr>
            <w:r w:rsidRPr="00ED34CD">
              <w:rPr>
                <w:rFonts w:ascii="Arial" w:hAnsi="Arial" w:cs="Arial"/>
                <w:sz w:val="24"/>
                <w:szCs w:val="24"/>
              </w:rPr>
              <w:t>A</w:t>
            </w:r>
          </w:p>
        </w:tc>
      </w:tr>
      <w:tr w:rsidR="006A1BAF" w:rsidRPr="00ED34CD" w14:paraId="1FC59967" w14:textId="77777777" w:rsidTr="006A1BAF">
        <w:tc>
          <w:tcPr>
            <w:tcW w:w="1536" w:type="pct"/>
            <w:vAlign w:val="center"/>
          </w:tcPr>
          <w:p w14:paraId="117E28AC" w14:textId="77777777" w:rsidR="006A1BAF" w:rsidRPr="00ED34CD" w:rsidRDefault="006A1BAF" w:rsidP="006A1BAF">
            <w:pPr>
              <w:pStyle w:val="TABtekst"/>
              <w:rPr>
                <w:rFonts w:ascii="Arial" w:hAnsi="Arial" w:cs="Arial"/>
                <w:sz w:val="24"/>
                <w:szCs w:val="24"/>
              </w:rPr>
            </w:pPr>
            <w:r w:rsidRPr="00ED34CD">
              <w:rPr>
                <w:rFonts w:ascii="Arial" w:hAnsi="Arial" w:cs="Arial"/>
                <w:sz w:val="24"/>
                <w:szCs w:val="24"/>
              </w:rPr>
              <w:t>CO</w:t>
            </w:r>
          </w:p>
        </w:tc>
        <w:tc>
          <w:tcPr>
            <w:tcW w:w="692" w:type="pct"/>
            <w:vAlign w:val="center"/>
          </w:tcPr>
          <w:p w14:paraId="2FEB0170" w14:textId="77777777" w:rsidR="006A1BAF" w:rsidRPr="00ED34CD" w:rsidRDefault="006A1BAF" w:rsidP="006A1BAF">
            <w:pPr>
              <w:pStyle w:val="TABtekst"/>
              <w:rPr>
                <w:rFonts w:ascii="Arial" w:hAnsi="Arial" w:cs="Arial"/>
                <w:sz w:val="24"/>
                <w:szCs w:val="24"/>
              </w:rPr>
            </w:pPr>
            <w:r w:rsidRPr="00ED34CD">
              <w:rPr>
                <w:rFonts w:ascii="Arial" w:hAnsi="Arial" w:cs="Arial"/>
                <w:sz w:val="24"/>
                <w:szCs w:val="24"/>
              </w:rPr>
              <w:t>A</w:t>
            </w:r>
          </w:p>
        </w:tc>
        <w:tc>
          <w:tcPr>
            <w:tcW w:w="693" w:type="pct"/>
            <w:vAlign w:val="center"/>
          </w:tcPr>
          <w:p w14:paraId="65A2ECF1" w14:textId="77777777" w:rsidR="006A1BAF" w:rsidRPr="00ED34CD" w:rsidRDefault="006A1BAF" w:rsidP="006A1BAF">
            <w:pPr>
              <w:pStyle w:val="TABtekst"/>
              <w:rPr>
                <w:rFonts w:ascii="Arial" w:hAnsi="Arial" w:cs="Arial"/>
                <w:sz w:val="24"/>
                <w:szCs w:val="24"/>
              </w:rPr>
            </w:pPr>
            <w:r w:rsidRPr="00ED34CD">
              <w:rPr>
                <w:rFonts w:ascii="Arial" w:hAnsi="Arial" w:cs="Arial"/>
                <w:sz w:val="24"/>
                <w:szCs w:val="24"/>
              </w:rPr>
              <w:t>A</w:t>
            </w:r>
          </w:p>
        </w:tc>
        <w:tc>
          <w:tcPr>
            <w:tcW w:w="693" w:type="pct"/>
            <w:vAlign w:val="center"/>
          </w:tcPr>
          <w:p w14:paraId="3668CFCA" w14:textId="77777777" w:rsidR="006A1BAF" w:rsidRPr="00ED34CD" w:rsidRDefault="006A1BAF" w:rsidP="006A1BAF">
            <w:pPr>
              <w:pStyle w:val="TABtekst"/>
              <w:rPr>
                <w:rFonts w:ascii="Arial" w:hAnsi="Arial" w:cs="Arial"/>
                <w:sz w:val="24"/>
                <w:szCs w:val="24"/>
              </w:rPr>
            </w:pPr>
            <w:r w:rsidRPr="00ED34CD">
              <w:rPr>
                <w:rFonts w:ascii="Arial" w:hAnsi="Arial" w:cs="Arial"/>
                <w:sz w:val="24"/>
                <w:szCs w:val="24"/>
              </w:rPr>
              <w:t>A</w:t>
            </w:r>
          </w:p>
        </w:tc>
        <w:tc>
          <w:tcPr>
            <w:tcW w:w="693" w:type="pct"/>
            <w:vAlign w:val="center"/>
          </w:tcPr>
          <w:p w14:paraId="6DF843FC" w14:textId="77777777" w:rsidR="006A1BAF" w:rsidRPr="00ED34CD" w:rsidRDefault="006A1BAF" w:rsidP="006A1BAF">
            <w:pPr>
              <w:pStyle w:val="TABtekst"/>
              <w:rPr>
                <w:rFonts w:ascii="Arial" w:hAnsi="Arial" w:cs="Arial"/>
                <w:sz w:val="24"/>
                <w:szCs w:val="24"/>
              </w:rPr>
            </w:pPr>
            <w:r w:rsidRPr="00ED34CD">
              <w:rPr>
                <w:rFonts w:ascii="Arial" w:hAnsi="Arial" w:cs="Arial"/>
                <w:sz w:val="24"/>
                <w:szCs w:val="24"/>
              </w:rPr>
              <w:t>A</w:t>
            </w:r>
          </w:p>
        </w:tc>
        <w:tc>
          <w:tcPr>
            <w:tcW w:w="693" w:type="pct"/>
            <w:vAlign w:val="center"/>
          </w:tcPr>
          <w:p w14:paraId="6854FEF3" w14:textId="77777777" w:rsidR="006A1BAF" w:rsidRPr="00ED34CD" w:rsidRDefault="006A1BAF" w:rsidP="006A1BAF">
            <w:pPr>
              <w:pStyle w:val="TABtekst"/>
              <w:rPr>
                <w:rFonts w:ascii="Arial" w:hAnsi="Arial" w:cs="Arial"/>
                <w:sz w:val="24"/>
                <w:szCs w:val="24"/>
              </w:rPr>
            </w:pPr>
            <w:r w:rsidRPr="00ED34CD">
              <w:rPr>
                <w:rFonts w:ascii="Arial" w:hAnsi="Arial" w:cs="Arial"/>
                <w:sz w:val="24"/>
                <w:szCs w:val="24"/>
              </w:rPr>
              <w:t>A</w:t>
            </w:r>
          </w:p>
        </w:tc>
      </w:tr>
      <w:tr w:rsidR="006A1BAF" w:rsidRPr="00ED34CD" w14:paraId="1EE5477F" w14:textId="77777777" w:rsidTr="006A1BAF">
        <w:tc>
          <w:tcPr>
            <w:tcW w:w="1536" w:type="pct"/>
            <w:vAlign w:val="center"/>
          </w:tcPr>
          <w:p w14:paraId="7A9AD82F" w14:textId="77777777" w:rsidR="006A1BAF" w:rsidRPr="00ED34CD" w:rsidRDefault="006A1BAF" w:rsidP="006A1BAF">
            <w:pPr>
              <w:pStyle w:val="TABtekst"/>
              <w:rPr>
                <w:rFonts w:ascii="Arial" w:hAnsi="Arial" w:cs="Arial"/>
                <w:sz w:val="24"/>
                <w:szCs w:val="24"/>
              </w:rPr>
            </w:pPr>
            <w:r w:rsidRPr="00ED34CD">
              <w:rPr>
                <w:rFonts w:ascii="Arial" w:hAnsi="Arial" w:cs="Arial"/>
                <w:sz w:val="24"/>
                <w:szCs w:val="24"/>
              </w:rPr>
              <w:t>O</w:t>
            </w:r>
            <w:r w:rsidRPr="00ED34CD">
              <w:rPr>
                <w:rFonts w:ascii="Arial" w:hAnsi="Arial" w:cs="Arial"/>
                <w:sz w:val="24"/>
                <w:szCs w:val="24"/>
                <w:vertAlign w:val="subscript"/>
              </w:rPr>
              <w:t>3</w:t>
            </w:r>
          </w:p>
        </w:tc>
        <w:tc>
          <w:tcPr>
            <w:tcW w:w="692" w:type="pct"/>
            <w:vAlign w:val="center"/>
          </w:tcPr>
          <w:p w14:paraId="21648620" w14:textId="77777777" w:rsidR="006A1BAF" w:rsidRPr="00ED34CD" w:rsidRDefault="006A1BAF" w:rsidP="006A1BAF">
            <w:pPr>
              <w:pStyle w:val="TABtekst"/>
              <w:rPr>
                <w:rFonts w:ascii="Arial" w:hAnsi="Arial" w:cs="Arial"/>
                <w:sz w:val="24"/>
                <w:szCs w:val="24"/>
              </w:rPr>
            </w:pPr>
            <w:r w:rsidRPr="00ED34CD">
              <w:rPr>
                <w:rFonts w:ascii="Arial" w:hAnsi="Arial" w:cs="Arial"/>
                <w:sz w:val="24"/>
                <w:szCs w:val="24"/>
              </w:rPr>
              <w:t>A</w:t>
            </w:r>
          </w:p>
        </w:tc>
        <w:tc>
          <w:tcPr>
            <w:tcW w:w="693" w:type="pct"/>
            <w:vAlign w:val="center"/>
          </w:tcPr>
          <w:p w14:paraId="287A47A1" w14:textId="77777777" w:rsidR="006A1BAF" w:rsidRPr="00ED34CD" w:rsidRDefault="006A1BAF" w:rsidP="006A1BAF">
            <w:pPr>
              <w:pStyle w:val="TABtekst"/>
              <w:rPr>
                <w:rFonts w:ascii="Arial" w:hAnsi="Arial" w:cs="Arial"/>
                <w:sz w:val="24"/>
                <w:szCs w:val="24"/>
              </w:rPr>
            </w:pPr>
            <w:r w:rsidRPr="00ED34CD">
              <w:rPr>
                <w:rFonts w:ascii="Arial" w:hAnsi="Arial" w:cs="Arial"/>
                <w:sz w:val="24"/>
                <w:szCs w:val="24"/>
              </w:rPr>
              <w:t>A1</w:t>
            </w:r>
          </w:p>
        </w:tc>
        <w:tc>
          <w:tcPr>
            <w:tcW w:w="693" w:type="pct"/>
            <w:vAlign w:val="center"/>
          </w:tcPr>
          <w:p w14:paraId="761AA255" w14:textId="77777777" w:rsidR="006A1BAF" w:rsidRPr="00ED34CD" w:rsidRDefault="006A1BAF" w:rsidP="006A1BAF">
            <w:pPr>
              <w:pStyle w:val="TABtekst"/>
              <w:rPr>
                <w:rFonts w:ascii="Arial" w:hAnsi="Arial" w:cs="Arial"/>
                <w:sz w:val="24"/>
                <w:szCs w:val="24"/>
              </w:rPr>
            </w:pPr>
            <w:r w:rsidRPr="00ED34CD">
              <w:rPr>
                <w:rFonts w:ascii="Arial" w:hAnsi="Arial" w:cs="Arial"/>
                <w:sz w:val="24"/>
                <w:szCs w:val="24"/>
              </w:rPr>
              <w:t>A1</w:t>
            </w:r>
          </w:p>
        </w:tc>
        <w:tc>
          <w:tcPr>
            <w:tcW w:w="693" w:type="pct"/>
            <w:vAlign w:val="center"/>
          </w:tcPr>
          <w:p w14:paraId="76D29594" w14:textId="77777777" w:rsidR="006A1BAF" w:rsidRPr="00ED34CD" w:rsidRDefault="006A1BAF" w:rsidP="006A1BAF">
            <w:pPr>
              <w:pStyle w:val="TABtekst"/>
              <w:rPr>
                <w:rFonts w:ascii="Arial" w:hAnsi="Arial" w:cs="Arial"/>
                <w:sz w:val="24"/>
                <w:szCs w:val="24"/>
              </w:rPr>
            </w:pPr>
            <w:r w:rsidRPr="00ED34CD">
              <w:rPr>
                <w:rFonts w:ascii="Arial" w:hAnsi="Arial" w:cs="Arial"/>
                <w:sz w:val="24"/>
                <w:szCs w:val="24"/>
              </w:rPr>
              <w:t>A1</w:t>
            </w:r>
          </w:p>
        </w:tc>
        <w:tc>
          <w:tcPr>
            <w:tcW w:w="693" w:type="pct"/>
            <w:vAlign w:val="center"/>
          </w:tcPr>
          <w:p w14:paraId="07C154F7" w14:textId="77777777" w:rsidR="006A1BAF" w:rsidRPr="00ED34CD" w:rsidRDefault="006A1BAF" w:rsidP="006A1BAF">
            <w:pPr>
              <w:pStyle w:val="TABtekst"/>
              <w:rPr>
                <w:rFonts w:ascii="Arial" w:hAnsi="Arial" w:cs="Arial"/>
                <w:sz w:val="24"/>
                <w:szCs w:val="24"/>
              </w:rPr>
            </w:pPr>
            <w:r w:rsidRPr="00ED34CD">
              <w:rPr>
                <w:rFonts w:ascii="Arial" w:hAnsi="Arial" w:cs="Arial"/>
                <w:sz w:val="24"/>
                <w:szCs w:val="24"/>
              </w:rPr>
              <w:t>A1</w:t>
            </w:r>
          </w:p>
        </w:tc>
      </w:tr>
      <w:tr w:rsidR="006A1BAF" w:rsidRPr="00ED34CD" w14:paraId="3BD49509" w14:textId="77777777" w:rsidTr="006A1BAF">
        <w:tc>
          <w:tcPr>
            <w:tcW w:w="1536" w:type="pct"/>
            <w:vAlign w:val="center"/>
          </w:tcPr>
          <w:p w14:paraId="5CF49CB7" w14:textId="77777777" w:rsidR="006A1BAF" w:rsidRPr="00ED34CD" w:rsidRDefault="006A1BAF" w:rsidP="006A1BAF">
            <w:pPr>
              <w:pStyle w:val="TABtekst"/>
              <w:rPr>
                <w:rFonts w:ascii="Arial" w:hAnsi="Arial" w:cs="Arial"/>
                <w:sz w:val="24"/>
                <w:szCs w:val="24"/>
              </w:rPr>
            </w:pPr>
            <w:r w:rsidRPr="00ED34CD">
              <w:rPr>
                <w:rFonts w:ascii="Arial" w:hAnsi="Arial" w:cs="Arial"/>
                <w:sz w:val="24"/>
                <w:szCs w:val="24"/>
              </w:rPr>
              <w:t>PM10</w:t>
            </w:r>
          </w:p>
        </w:tc>
        <w:tc>
          <w:tcPr>
            <w:tcW w:w="692" w:type="pct"/>
            <w:vAlign w:val="center"/>
          </w:tcPr>
          <w:p w14:paraId="2F2D008F" w14:textId="77777777" w:rsidR="006A1BAF" w:rsidRPr="00ED34CD" w:rsidRDefault="006A1BAF" w:rsidP="006A1BAF">
            <w:pPr>
              <w:pStyle w:val="TABtekst"/>
              <w:rPr>
                <w:rFonts w:ascii="Arial" w:hAnsi="Arial" w:cs="Arial"/>
                <w:sz w:val="24"/>
                <w:szCs w:val="24"/>
              </w:rPr>
            </w:pPr>
            <w:r w:rsidRPr="006A1BAF">
              <w:rPr>
                <w:rFonts w:ascii="Arial" w:hAnsi="Arial" w:cs="Arial"/>
                <w:color w:val="E10E0E"/>
                <w:sz w:val="24"/>
                <w:szCs w:val="24"/>
              </w:rPr>
              <w:t>C</w:t>
            </w:r>
          </w:p>
        </w:tc>
        <w:tc>
          <w:tcPr>
            <w:tcW w:w="693" w:type="pct"/>
            <w:vAlign w:val="center"/>
          </w:tcPr>
          <w:p w14:paraId="6C7B2CE3" w14:textId="77777777" w:rsidR="006A1BAF" w:rsidRPr="00ED34CD" w:rsidRDefault="006A1BAF" w:rsidP="006A1BAF">
            <w:pPr>
              <w:pStyle w:val="TABtekst"/>
              <w:rPr>
                <w:rFonts w:ascii="Arial" w:hAnsi="Arial" w:cs="Arial"/>
                <w:sz w:val="24"/>
                <w:szCs w:val="24"/>
              </w:rPr>
            </w:pPr>
            <w:r w:rsidRPr="00ED34CD">
              <w:rPr>
                <w:rFonts w:ascii="Arial" w:hAnsi="Arial" w:cs="Arial"/>
                <w:sz w:val="24"/>
                <w:szCs w:val="24"/>
              </w:rPr>
              <w:t>A</w:t>
            </w:r>
          </w:p>
        </w:tc>
        <w:tc>
          <w:tcPr>
            <w:tcW w:w="693" w:type="pct"/>
            <w:vAlign w:val="center"/>
          </w:tcPr>
          <w:p w14:paraId="4C75F07B" w14:textId="77777777" w:rsidR="006A1BAF" w:rsidRPr="00ED34CD" w:rsidRDefault="006A1BAF" w:rsidP="006A1BAF">
            <w:pPr>
              <w:pStyle w:val="TABtekst"/>
              <w:rPr>
                <w:rFonts w:ascii="Arial" w:hAnsi="Arial" w:cs="Arial"/>
                <w:sz w:val="24"/>
                <w:szCs w:val="24"/>
              </w:rPr>
            </w:pPr>
            <w:r w:rsidRPr="00ED34CD">
              <w:rPr>
                <w:rFonts w:ascii="Arial" w:hAnsi="Arial" w:cs="Arial"/>
                <w:sz w:val="24"/>
                <w:szCs w:val="24"/>
              </w:rPr>
              <w:t>A</w:t>
            </w:r>
          </w:p>
        </w:tc>
        <w:tc>
          <w:tcPr>
            <w:tcW w:w="693" w:type="pct"/>
            <w:vAlign w:val="center"/>
          </w:tcPr>
          <w:p w14:paraId="63978DCD" w14:textId="77777777" w:rsidR="006A1BAF" w:rsidRPr="00ED34CD" w:rsidRDefault="006A1BAF" w:rsidP="006A1BAF">
            <w:pPr>
              <w:pStyle w:val="TABtekst"/>
              <w:rPr>
                <w:rFonts w:ascii="Arial" w:hAnsi="Arial" w:cs="Arial"/>
                <w:sz w:val="24"/>
                <w:szCs w:val="24"/>
              </w:rPr>
            </w:pPr>
            <w:r w:rsidRPr="006A1BAF">
              <w:rPr>
                <w:rFonts w:ascii="Arial" w:hAnsi="Arial" w:cs="Arial"/>
                <w:color w:val="E10E0E"/>
                <w:sz w:val="24"/>
                <w:szCs w:val="24"/>
              </w:rPr>
              <w:t>C</w:t>
            </w:r>
          </w:p>
        </w:tc>
        <w:tc>
          <w:tcPr>
            <w:tcW w:w="693" w:type="pct"/>
            <w:vAlign w:val="center"/>
          </w:tcPr>
          <w:p w14:paraId="4827D99F" w14:textId="77777777" w:rsidR="006A1BAF" w:rsidRPr="00ED34CD" w:rsidRDefault="006A1BAF" w:rsidP="006A1BAF">
            <w:pPr>
              <w:pStyle w:val="TABtekst"/>
              <w:rPr>
                <w:rFonts w:ascii="Arial" w:hAnsi="Arial" w:cs="Arial"/>
                <w:sz w:val="24"/>
                <w:szCs w:val="24"/>
              </w:rPr>
            </w:pPr>
            <w:r w:rsidRPr="00ED34CD">
              <w:rPr>
                <w:rFonts w:ascii="Arial" w:hAnsi="Arial" w:cs="Arial"/>
                <w:sz w:val="24"/>
                <w:szCs w:val="24"/>
              </w:rPr>
              <w:t>A</w:t>
            </w:r>
          </w:p>
        </w:tc>
      </w:tr>
      <w:tr w:rsidR="006A1BAF" w:rsidRPr="00ED34CD" w14:paraId="6EBC951F" w14:textId="77777777" w:rsidTr="006A1BAF">
        <w:tc>
          <w:tcPr>
            <w:tcW w:w="1536" w:type="pct"/>
            <w:vAlign w:val="center"/>
          </w:tcPr>
          <w:p w14:paraId="65663FCD" w14:textId="77777777" w:rsidR="006A1BAF" w:rsidRPr="00ED34CD" w:rsidRDefault="006A1BAF" w:rsidP="006A1BAF">
            <w:pPr>
              <w:pStyle w:val="TABtekst"/>
              <w:rPr>
                <w:rFonts w:ascii="Arial" w:hAnsi="Arial" w:cs="Arial"/>
                <w:sz w:val="24"/>
                <w:szCs w:val="24"/>
              </w:rPr>
            </w:pPr>
            <w:r w:rsidRPr="00ED34CD">
              <w:rPr>
                <w:rFonts w:ascii="Arial" w:hAnsi="Arial" w:cs="Arial"/>
                <w:sz w:val="24"/>
                <w:szCs w:val="24"/>
              </w:rPr>
              <w:t>Pb</w:t>
            </w:r>
          </w:p>
        </w:tc>
        <w:tc>
          <w:tcPr>
            <w:tcW w:w="692" w:type="pct"/>
            <w:vAlign w:val="center"/>
          </w:tcPr>
          <w:p w14:paraId="1EAA8AE5" w14:textId="77777777" w:rsidR="006A1BAF" w:rsidRPr="00ED34CD" w:rsidRDefault="006A1BAF" w:rsidP="006A1BAF">
            <w:pPr>
              <w:pStyle w:val="TABtekst"/>
              <w:rPr>
                <w:rFonts w:ascii="Arial" w:hAnsi="Arial" w:cs="Arial"/>
                <w:sz w:val="24"/>
                <w:szCs w:val="24"/>
              </w:rPr>
            </w:pPr>
            <w:r w:rsidRPr="00ED34CD">
              <w:rPr>
                <w:rFonts w:ascii="Arial" w:hAnsi="Arial" w:cs="Arial"/>
                <w:sz w:val="24"/>
                <w:szCs w:val="24"/>
              </w:rPr>
              <w:t>A</w:t>
            </w:r>
          </w:p>
        </w:tc>
        <w:tc>
          <w:tcPr>
            <w:tcW w:w="693" w:type="pct"/>
            <w:vAlign w:val="center"/>
          </w:tcPr>
          <w:p w14:paraId="0F9F2A7E" w14:textId="77777777" w:rsidR="006A1BAF" w:rsidRPr="00ED34CD" w:rsidRDefault="006A1BAF" w:rsidP="006A1BAF">
            <w:pPr>
              <w:pStyle w:val="TABtekst"/>
              <w:rPr>
                <w:rFonts w:ascii="Arial" w:hAnsi="Arial" w:cs="Arial"/>
                <w:sz w:val="24"/>
                <w:szCs w:val="24"/>
              </w:rPr>
            </w:pPr>
            <w:r w:rsidRPr="00ED34CD">
              <w:rPr>
                <w:rFonts w:ascii="Arial" w:hAnsi="Arial" w:cs="Arial"/>
                <w:sz w:val="24"/>
                <w:szCs w:val="24"/>
              </w:rPr>
              <w:t>A</w:t>
            </w:r>
          </w:p>
        </w:tc>
        <w:tc>
          <w:tcPr>
            <w:tcW w:w="693" w:type="pct"/>
            <w:vAlign w:val="center"/>
          </w:tcPr>
          <w:p w14:paraId="682DD932" w14:textId="77777777" w:rsidR="006A1BAF" w:rsidRPr="00ED34CD" w:rsidRDefault="006A1BAF" w:rsidP="006A1BAF">
            <w:pPr>
              <w:pStyle w:val="TABtekst"/>
              <w:rPr>
                <w:rFonts w:ascii="Arial" w:hAnsi="Arial" w:cs="Arial"/>
                <w:sz w:val="24"/>
                <w:szCs w:val="24"/>
              </w:rPr>
            </w:pPr>
            <w:r w:rsidRPr="00ED34CD">
              <w:rPr>
                <w:rFonts w:ascii="Arial" w:hAnsi="Arial" w:cs="Arial"/>
                <w:sz w:val="24"/>
                <w:szCs w:val="24"/>
              </w:rPr>
              <w:t>A</w:t>
            </w:r>
          </w:p>
        </w:tc>
        <w:tc>
          <w:tcPr>
            <w:tcW w:w="693" w:type="pct"/>
            <w:vAlign w:val="center"/>
          </w:tcPr>
          <w:p w14:paraId="41F2408F" w14:textId="77777777" w:rsidR="006A1BAF" w:rsidRPr="00ED34CD" w:rsidRDefault="006A1BAF" w:rsidP="006A1BAF">
            <w:pPr>
              <w:pStyle w:val="TABtekst"/>
              <w:rPr>
                <w:rFonts w:ascii="Arial" w:hAnsi="Arial" w:cs="Arial"/>
                <w:sz w:val="24"/>
                <w:szCs w:val="24"/>
              </w:rPr>
            </w:pPr>
            <w:r w:rsidRPr="00ED34CD">
              <w:rPr>
                <w:rFonts w:ascii="Arial" w:hAnsi="Arial" w:cs="Arial"/>
                <w:sz w:val="24"/>
                <w:szCs w:val="24"/>
              </w:rPr>
              <w:t>A</w:t>
            </w:r>
          </w:p>
        </w:tc>
        <w:tc>
          <w:tcPr>
            <w:tcW w:w="693" w:type="pct"/>
            <w:vAlign w:val="center"/>
          </w:tcPr>
          <w:p w14:paraId="05A38F49" w14:textId="77777777" w:rsidR="006A1BAF" w:rsidRPr="00ED34CD" w:rsidRDefault="006A1BAF" w:rsidP="006A1BAF">
            <w:pPr>
              <w:pStyle w:val="TABtekst"/>
              <w:rPr>
                <w:rFonts w:ascii="Arial" w:hAnsi="Arial" w:cs="Arial"/>
                <w:sz w:val="24"/>
                <w:szCs w:val="24"/>
              </w:rPr>
            </w:pPr>
            <w:r w:rsidRPr="00ED34CD">
              <w:rPr>
                <w:rFonts w:ascii="Arial" w:hAnsi="Arial" w:cs="Arial"/>
                <w:sz w:val="24"/>
                <w:szCs w:val="24"/>
              </w:rPr>
              <w:t>A</w:t>
            </w:r>
          </w:p>
        </w:tc>
      </w:tr>
      <w:tr w:rsidR="006A1BAF" w:rsidRPr="00ED34CD" w14:paraId="5AA8EAEA" w14:textId="77777777" w:rsidTr="006A1BAF">
        <w:tc>
          <w:tcPr>
            <w:tcW w:w="1536" w:type="pct"/>
            <w:vAlign w:val="center"/>
          </w:tcPr>
          <w:p w14:paraId="53B1A98A" w14:textId="77777777" w:rsidR="006A1BAF" w:rsidRPr="00ED34CD" w:rsidRDefault="006A1BAF" w:rsidP="006A1BAF">
            <w:pPr>
              <w:pStyle w:val="TABtekst"/>
              <w:rPr>
                <w:rFonts w:ascii="Arial" w:hAnsi="Arial" w:cs="Arial"/>
                <w:sz w:val="24"/>
                <w:szCs w:val="24"/>
              </w:rPr>
            </w:pPr>
            <w:r w:rsidRPr="00ED34CD">
              <w:rPr>
                <w:rFonts w:ascii="Arial" w:hAnsi="Arial" w:cs="Arial"/>
                <w:sz w:val="24"/>
                <w:szCs w:val="24"/>
              </w:rPr>
              <w:t>Cd</w:t>
            </w:r>
          </w:p>
        </w:tc>
        <w:tc>
          <w:tcPr>
            <w:tcW w:w="692" w:type="pct"/>
            <w:vAlign w:val="center"/>
          </w:tcPr>
          <w:p w14:paraId="61C206E5" w14:textId="77777777" w:rsidR="006A1BAF" w:rsidRPr="00ED34CD" w:rsidRDefault="006A1BAF" w:rsidP="006A1BAF">
            <w:pPr>
              <w:pStyle w:val="TABtekst"/>
              <w:rPr>
                <w:rFonts w:ascii="Arial" w:hAnsi="Arial" w:cs="Arial"/>
                <w:sz w:val="24"/>
                <w:szCs w:val="24"/>
              </w:rPr>
            </w:pPr>
            <w:r w:rsidRPr="00ED34CD">
              <w:rPr>
                <w:rFonts w:ascii="Arial" w:hAnsi="Arial" w:cs="Arial"/>
                <w:sz w:val="24"/>
                <w:szCs w:val="24"/>
              </w:rPr>
              <w:t>A</w:t>
            </w:r>
          </w:p>
        </w:tc>
        <w:tc>
          <w:tcPr>
            <w:tcW w:w="693" w:type="pct"/>
            <w:vAlign w:val="center"/>
          </w:tcPr>
          <w:p w14:paraId="6B8F7161" w14:textId="77777777" w:rsidR="006A1BAF" w:rsidRPr="00ED34CD" w:rsidRDefault="006A1BAF" w:rsidP="006A1BAF">
            <w:pPr>
              <w:pStyle w:val="TABtekst"/>
              <w:rPr>
                <w:rFonts w:ascii="Arial" w:hAnsi="Arial" w:cs="Arial"/>
                <w:sz w:val="24"/>
                <w:szCs w:val="24"/>
              </w:rPr>
            </w:pPr>
            <w:r w:rsidRPr="00ED34CD">
              <w:rPr>
                <w:rFonts w:ascii="Arial" w:hAnsi="Arial" w:cs="Arial"/>
                <w:sz w:val="24"/>
                <w:szCs w:val="24"/>
              </w:rPr>
              <w:t>A</w:t>
            </w:r>
          </w:p>
        </w:tc>
        <w:tc>
          <w:tcPr>
            <w:tcW w:w="693" w:type="pct"/>
            <w:vAlign w:val="center"/>
          </w:tcPr>
          <w:p w14:paraId="78FD8F8B" w14:textId="77777777" w:rsidR="006A1BAF" w:rsidRPr="00ED34CD" w:rsidRDefault="006A1BAF" w:rsidP="006A1BAF">
            <w:pPr>
              <w:pStyle w:val="TABtekst"/>
              <w:rPr>
                <w:rFonts w:ascii="Arial" w:hAnsi="Arial" w:cs="Arial"/>
                <w:sz w:val="24"/>
                <w:szCs w:val="24"/>
              </w:rPr>
            </w:pPr>
            <w:r w:rsidRPr="00ED34CD">
              <w:rPr>
                <w:rFonts w:ascii="Arial" w:hAnsi="Arial" w:cs="Arial"/>
                <w:sz w:val="24"/>
                <w:szCs w:val="24"/>
              </w:rPr>
              <w:t>A</w:t>
            </w:r>
          </w:p>
        </w:tc>
        <w:tc>
          <w:tcPr>
            <w:tcW w:w="693" w:type="pct"/>
            <w:vAlign w:val="center"/>
          </w:tcPr>
          <w:p w14:paraId="3278CAB2" w14:textId="77777777" w:rsidR="006A1BAF" w:rsidRPr="00ED34CD" w:rsidRDefault="006A1BAF" w:rsidP="006A1BAF">
            <w:pPr>
              <w:pStyle w:val="TABtekst"/>
              <w:rPr>
                <w:rFonts w:ascii="Arial" w:hAnsi="Arial" w:cs="Arial"/>
                <w:sz w:val="24"/>
                <w:szCs w:val="24"/>
              </w:rPr>
            </w:pPr>
            <w:r w:rsidRPr="00ED34CD">
              <w:rPr>
                <w:rFonts w:ascii="Arial" w:hAnsi="Arial" w:cs="Arial"/>
                <w:sz w:val="24"/>
                <w:szCs w:val="24"/>
              </w:rPr>
              <w:t>A</w:t>
            </w:r>
          </w:p>
        </w:tc>
        <w:tc>
          <w:tcPr>
            <w:tcW w:w="693" w:type="pct"/>
            <w:vAlign w:val="center"/>
          </w:tcPr>
          <w:p w14:paraId="5F04EA99" w14:textId="77777777" w:rsidR="006A1BAF" w:rsidRPr="00ED34CD" w:rsidRDefault="006A1BAF" w:rsidP="006A1BAF">
            <w:pPr>
              <w:pStyle w:val="TABtekst"/>
              <w:rPr>
                <w:rFonts w:ascii="Arial" w:hAnsi="Arial" w:cs="Arial"/>
                <w:sz w:val="24"/>
                <w:szCs w:val="24"/>
              </w:rPr>
            </w:pPr>
            <w:r w:rsidRPr="00ED34CD">
              <w:rPr>
                <w:rFonts w:ascii="Arial" w:hAnsi="Arial" w:cs="Arial"/>
                <w:sz w:val="24"/>
                <w:szCs w:val="24"/>
              </w:rPr>
              <w:t>A</w:t>
            </w:r>
          </w:p>
        </w:tc>
      </w:tr>
      <w:tr w:rsidR="006A1BAF" w:rsidRPr="00ED34CD" w14:paraId="724FF7E4" w14:textId="77777777" w:rsidTr="006A1BAF">
        <w:tc>
          <w:tcPr>
            <w:tcW w:w="1536" w:type="pct"/>
            <w:vAlign w:val="center"/>
          </w:tcPr>
          <w:p w14:paraId="1D48EC1A" w14:textId="77777777" w:rsidR="006A1BAF" w:rsidRPr="00ED34CD" w:rsidRDefault="006A1BAF" w:rsidP="006A1BAF">
            <w:pPr>
              <w:pStyle w:val="TABtekst"/>
              <w:rPr>
                <w:rFonts w:ascii="Arial" w:hAnsi="Arial" w:cs="Arial"/>
                <w:sz w:val="24"/>
                <w:szCs w:val="24"/>
              </w:rPr>
            </w:pPr>
            <w:r w:rsidRPr="00ED34CD">
              <w:rPr>
                <w:rFonts w:ascii="Arial" w:hAnsi="Arial" w:cs="Arial"/>
                <w:sz w:val="24"/>
                <w:szCs w:val="24"/>
              </w:rPr>
              <w:t>Ni</w:t>
            </w:r>
          </w:p>
        </w:tc>
        <w:tc>
          <w:tcPr>
            <w:tcW w:w="692" w:type="pct"/>
            <w:vAlign w:val="center"/>
          </w:tcPr>
          <w:p w14:paraId="119653CD" w14:textId="77777777" w:rsidR="006A1BAF" w:rsidRPr="00ED34CD" w:rsidRDefault="006A1BAF" w:rsidP="006A1BAF">
            <w:pPr>
              <w:pStyle w:val="TABtekst"/>
              <w:rPr>
                <w:rFonts w:ascii="Arial" w:hAnsi="Arial" w:cs="Arial"/>
                <w:sz w:val="24"/>
                <w:szCs w:val="24"/>
              </w:rPr>
            </w:pPr>
            <w:r w:rsidRPr="00ED34CD">
              <w:rPr>
                <w:rFonts w:ascii="Arial" w:hAnsi="Arial" w:cs="Arial"/>
                <w:sz w:val="24"/>
                <w:szCs w:val="24"/>
              </w:rPr>
              <w:t>A</w:t>
            </w:r>
          </w:p>
        </w:tc>
        <w:tc>
          <w:tcPr>
            <w:tcW w:w="693" w:type="pct"/>
            <w:vAlign w:val="center"/>
          </w:tcPr>
          <w:p w14:paraId="4F199558" w14:textId="77777777" w:rsidR="006A1BAF" w:rsidRPr="00ED34CD" w:rsidRDefault="006A1BAF" w:rsidP="006A1BAF">
            <w:pPr>
              <w:pStyle w:val="TABtekst"/>
              <w:rPr>
                <w:rFonts w:ascii="Arial" w:hAnsi="Arial" w:cs="Arial"/>
                <w:sz w:val="24"/>
                <w:szCs w:val="24"/>
              </w:rPr>
            </w:pPr>
            <w:r w:rsidRPr="00ED34CD">
              <w:rPr>
                <w:rFonts w:ascii="Arial" w:hAnsi="Arial" w:cs="Arial"/>
                <w:sz w:val="24"/>
                <w:szCs w:val="24"/>
              </w:rPr>
              <w:t>A</w:t>
            </w:r>
          </w:p>
        </w:tc>
        <w:tc>
          <w:tcPr>
            <w:tcW w:w="693" w:type="pct"/>
            <w:vAlign w:val="center"/>
          </w:tcPr>
          <w:p w14:paraId="238341D0" w14:textId="77777777" w:rsidR="006A1BAF" w:rsidRPr="00ED34CD" w:rsidRDefault="006A1BAF" w:rsidP="006A1BAF">
            <w:pPr>
              <w:pStyle w:val="TABtekst"/>
              <w:rPr>
                <w:rFonts w:ascii="Arial" w:hAnsi="Arial" w:cs="Arial"/>
                <w:sz w:val="24"/>
                <w:szCs w:val="24"/>
              </w:rPr>
            </w:pPr>
            <w:r w:rsidRPr="00ED34CD">
              <w:rPr>
                <w:rFonts w:ascii="Arial" w:hAnsi="Arial" w:cs="Arial"/>
                <w:sz w:val="24"/>
                <w:szCs w:val="24"/>
              </w:rPr>
              <w:t>A</w:t>
            </w:r>
          </w:p>
        </w:tc>
        <w:tc>
          <w:tcPr>
            <w:tcW w:w="693" w:type="pct"/>
            <w:vAlign w:val="center"/>
          </w:tcPr>
          <w:p w14:paraId="7D80912A" w14:textId="77777777" w:rsidR="006A1BAF" w:rsidRPr="00ED34CD" w:rsidRDefault="006A1BAF" w:rsidP="006A1BAF">
            <w:pPr>
              <w:pStyle w:val="TABtekst"/>
              <w:rPr>
                <w:rFonts w:ascii="Arial" w:hAnsi="Arial" w:cs="Arial"/>
                <w:sz w:val="24"/>
                <w:szCs w:val="24"/>
              </w:rPr>
            </w:pPr>
            <w:r w:rsidRPr="00ED34CD">
              <w:rPr>
                <w:rFonts w:ascii="Arial" w:hAnsi="Arial" w:cs="Arial"/>
                <w:sz w:val="24"/>
                <w:szCs w:val="24"/>
              </w:rPr>
              <w:t>A</w:t>
            </w:r>
          </w:p>
        </w:tc>
        <w:tc>
          <w:tcPr>
            <w:tcW w:w="693" w:type="pct"/>
            <w:vAlign w:val="center"/>
          </w:tcPr>
          <w:p w14:paraId="484DF8D6" w14:textId="77777777" w:rsidR="006A1BAF" w:rsidRPr="00ED34CD" w:rsidRDefault="006A1BAF" w:rsidP="006A1BAF">
            <w:pPr>
              <w:pStyle w:val="TABtekst"/>
              <w:rPr>
                <w:rFonts w:ascii="Arial" w:hAnsi="Arial" w:cs="Arial"/>
                <w:sz w:val="24"/>
                <w:szCs w:val="24"/>
              </w:rPr>
            </w:pPr>
            <w:r w:rsidRPr="00ED34CD">
              <w:rPr>
                <w:rFonts w:ascii="Arial" w:hAnsi="Arial" w:cs="Arial"/>
                <w:sz w:val="24"/>
                <w:szCs w:val="24"/>
              </w:rPr>
              <w:t>A</w:t>
            </w:r>
          </w:p>
        </w:tc>
      </w:tr>
      <w:tr w:rsidR="006A1BAF" w:rsidRPr="00ED34CD" w14:paraId="240F28DC" w14:textId="77777777" w:rsidTr="006A1BAF">
        <w:tc>
          <w:tcPr>
            <w:tcW w:w="1536" w:type="pct"/>
            <w:vAlign w:val="center"/>
          </w:tcPr>
          <w:p w14:paraId="00E5D0FB" w14:textId="77777777" w:rsidR="006A1BAF" w:rsidRPr="00ED34CD" w:rsidRDefault="006A1BAF" w:rsidP="006A1BAF">
            <w:pPr>
              <w:pStyle w:val="TABtekst"/>
              <w:rPr>
                <w:rFonts w:ascii="Arial" w:hAnsi="Arial" w:cs="Arial"/>
                <w:sz w:val="24"/>
                <w:szCs w:val="24"/>
              </w:rPr>
            </w:pPr>
            <w:proofErr w:type="spellStart"/>
            <w:r w:rsidRPr="00ED34CD">
              <w:rPr>
                <w:rFonts w:ascii="Arial" w:hAnsi="Arial" w:cs="Arial"/>
                <w:sz w:val="24"/>
                <w:szCs w:val="24"/>
              </w:rPr>
              <w:t>BaP</w:t>
            </w:r>
            <w:proofErr w:type="spellEnd"/>
          </w:p>
        </w:tc>
        <w:tc>
          <w:tcPr>
            <w:tcW w:w="692" w:type="pct"/>
            <w:vAlign w:val="center"/>
          </w:tcPr>
          <w:p w14:paraId="0B8ED712" w14:textId="77777777" w:rsidR="006A1BAF" w:rsidRPr="006A1BAF" w:rsidRDefault="006A1BAF" w:rsidP="006A1BAF">
            <w:pPr>
              <w:pStyle w:val="TABtekst"/>
              <w:rPr>
                <w:rFonts w:ascii="Arial" w:hAnsi="Arial" w:cs="Arial"/>
                <w:color w:val="E10E0E"/>
                <w:sz w:val="24"/>
                <w:szCs w:val="24"/>
              </w:rPr>
            </w:pPr>
            <w:r w:rsidRPr="006A1BAF">
              <w:rPr>
                <w:rFonts w:ascii="Arial" w:hAnsi="Arial" w:cs="Arial"/>
                <w:color w:val="E10E0E"/>
                <w:sz w:val="24"/>
                <w:szCs w:val="24"/>
              </w:rPr>
              <w:t>C</w:t>
            </w:r>
          </w:p>
        </w:tc>
        <w:tc>
          <w:tcPr>
            <w:tcW w:w="693" w:type="pct"/>
            <w:vAlign w:val="center"/>
          </w:tcPr>
          <w:p w14:paraId="01DD95A0" w14:textId="77777777" w:rsidR="006A1BAF" w:rsidRPr="006A1BAF" w:rsidRDefault="006A1BAF" w:rsidP="006A1BAF">
            <w:pPr>
              <w:pStyle w:val="TABtekst"/>
              <w:rPr>
                <w:rFonts w:ascii="Arial" w:hAnsi="Arial" w:cs="Arial"/>
                <w:color w:val="E10E0E"/>
                <w:sz w:val="24"/>
                <w:szCs w:val="24"/>
              </w:rPr>
            </w:pPr>
            <w:r w:rsidRPr="006A1BAF">
              <w:rPr>
                <w:rFonts w:ascii="Arial" w:hAnsi="Arial" w:cs="Arial"/>
                <w:color w:val="E10E0E"/>
                <w:sz w:val="24"/>
                <w:szCs w:val="24"/>
              </w:rPr>
              <w:t>C</w:t>
            </w:r>
          </w:p>
        </w:tc>
        <w:tc>
          <w:tcPr>
            <w:tcW w:w="693" w:type="pct"/>
            <w:vAlign w:val="center"/>
          </w:tcPr>
          <w:p w14:paraId="2CC1D010" w14:textId="77777777" w:rsidR="006A1BAF" w:rsidRPr="006A1BAF" w:rsidRDefault="006A1BAF" w:rsidP="006A1BAF">
            <w:pPr>
              <w:pStyle w:val="TABtekst"/>
              <w:rPr>
                <w:rFonts w:ascii="Arial" w:hAnsi="Arial" w:cs="Arial"/>
                <w:color w:val="E10E0E"/>
                <w:sz w:val="24"/>
                <w:szCs w:val="24"/>
              </w:rPr>
            </w:pPr>
            <w:r w:rsidRPr="006A1BAF">
              <w:rPr>
                <w:rFonts w:ascii="Arial" w:hAnsi="Arial" w:cs="Arial"/>
                <w:color w:val="E10E0E"/>
                <w:sz w:val="24"/>
                <w:szCs w:val="24"/>
              </w:rPr>
              <w:t>C</w:t>
            </w:r>
          </w:p>
        </w:tc>
        <w:tc>
          <w:tcPr>
            <w:tcW w:w="693" w:type="pct"/>
            <w:vAlign w:val="center"/>
          </w:tcPr>
          <w:p w14:paraId="2257C91A" w14:textId="77777777" w:rsidR="006A1BAF" w:rsidRPr="006A1BAF" w:rsidRDefault="006A1BAF" w:rsidP="006A1BAF">
            <w:pPr>
              <w:pStyle w:val="TABtekst"/>
              <w:rPr>
                <w:rFonts w:ascii="Arial" w:hAnsi="Arial" w:cs="Arial"/>
                <w:color w:val="E10E0E"/>
                <w:sz w:val="24"/>
                <w:szCs w:val="24"/>
              </w:rPr>
            </w:pPr>
            <w:r w:rsidRPr="006A1BAF">
              <w:rPr>
                <w:rFonts w:ascii="Arial" w:hAnsi="Arial" w:cs="Arial"/>
                <w:color w:val="E10E0E"/>
                <w:sz w:val="24"/>
                <w:szCs w:val="24"/>
              </w:rPr>
              <w:t>C</w:t>
            </w:r>
          </w:p>
        </w:tc>
        <w:tc>
          <w:tcPr>
            <w:tcW w:w="693" w:type="pct"/>
            <w:vAlign w:val="center"/>
          </w:tcPr>
          <w:p w14:paraId="1CCA9DA9" w14:textId="77777777" w:rsidR="006A1BAF" w:rsidRPr="00ED34CD" w:rsidRDefault="006A1BAF" w:rsidP="006A1BAF">
            <w:pPr>
              <w:pStyle w:val="TABtekst"/>
              <w:rPr>
                <w:rFonts w:ascii="Arial" w:hAnsi="Arial" w:cs="Arial"/>
                <w:sz w:val="24"/>
                <w:szCs w:val="24"/>
              </w:rPr>
            </w:pPr>
            <w:r w:rsidRPr="00ED34CD">
              <w:rPr>
                <w:rFonts w:ascii="Arial" w:hAnsi="Arial" w:cs="Arial"/>
                <w:sz w:val="24"/>
                <w:szCs w:val="24"/>
              </w:rPr>
              <w:t>A</w:t>
            </w:r>
          </w:p>
        </w:tc>
      </w:tr>
      <w:tr w:rsidR="006A1BAF" w:rsidRPr="00ED34CD" w14:paraId="2E6F549C" w14:textId="77777777" w:rsidTr="006A1BAF">
        <w:tc>
          <w:tcPr>
            <w:tcW w:w="1536" w:type="pct"/>
            <w:vAlign w:val="center"/>
          </w:tcPr>
          <w:p w14:paraId="749F548D" w14:textId="77777777" w:rsidR="006A1BAF" w:rsidRPr="00ED34CD" w:rsidRDefault="006A1BAF" w:rsidP="006A1BAF">
            <w:pPr>
              <w:pStyle w:val="TABtekst"/>
              <w:rPr>
                <w:rFonts w:ascii="Arial" w:hAnsi="Arial" w:cs="Arial"/>
                <w:sz w:val="24"/>
                <w:szCs w:val="24"/>
              </w:rPr>
            </w:pPr>
            <w:r w:rsidRPr="00ED34CD">
              <w:rPr>
                <w:rFonts w:ascii="Arial" w:hAnsi="Arial" w:cs="Arial"/>
                <w:sz w:val="24"/>
                <w:szCs w:val="24"/>
              </w:rPr>
              <w:t>PM2,5</w:t>
            </w:r>
          </w:p>
        </w:tc>
        <w:tc>
          <w:tcPr>
            <w:tcW w:w="692" w:type="pct"/>
            <w:vAlign w:val="center"/>
          </w:tcPr>
          <w:p w14:paraId="1F7B9881" w14:textId="77777777" w:rsidR="006A1BAF" w:rsidRPr="00ED34CD" w:rsidRDefault="006A1BAF" w:rsidP="006A1BAF">
            <w:pPr>
              <w:pStyle w:val="TABtekst"/>
              <w:rPr>
                <w:rFonts w:ascii="Arial" w:hAnsi="Arial" w:cs="Arial"/>
                <w:sz w:val="24"/>
                <w:szCs w:val="24"/>
              </w:rPr>
            </w:pPr>
            <w:r w:rsidRPr="00ED34CD">
              <w:rPr>
                <w:rFonts w:ascii="Arial" w:hAnsi="Arial" w:cs="Arial"/>
                <w:sz w:val="24"/>
                <w:szCs w:val="24"/>
              </w:rPr>
              <w:t>A</w:t>
            </w:r>
          </w:p>
        </w:tc>
        <w:tc>
          <w:tcPr>
            <w:tcW w:w="693" w:type="pct"/>
            <w:vAlign w:val="center"/>
          </w:tcPr>
          <w:p w14:paraId="63963EB0" w14:textId="77777777" w:rsidR="006A1BAF" w:rsidRPr="00ED34CD" w:rsidRDefault="006A1BAF" w:rsidP="006A1BAF">
            <w:pPr>
              <w:pStyle w:val="TABtekst"/>
              <w:rPr>
                <w:rFonts w:ascii="Arial" w:hAnsi="Arial" w:cs="Arial"/>
                <w:sz w:val="24"/>
                <w:szCs w:val="24"/>
              </w:rPr>
            </w:pPr>
            <w:r w:rsidRPr="00ED34CD">
              <w:rPr>
                <w:rFonts w:ascii="Arial" w:hAnsi="Arial" w:cs="Arial"/>
                <w:sz w:val="24"/>
                <w:szCs w:val="24"/>
              </w:rPr>
              <w:t>A</w:t>
            </w:r>
          </w:p>
        </w:tc>
        <w:tc>
          <w:tcPr>
            <w:tcW w:w="693" w:type="pct"/>
            <w:vAlign w:val="center"/>
          </w:tcPr>
          <w:p w14:paraId="15EFDE20" w14:textId="77777777" w:rsidR="006A1BAF" w:rsidRPr="006A1BAF" w:rsidRDefault="006A1BAF" w:rsidP="006A1BAF">
            <w:pPr>
              <w:pStyle w:val="TABtekst"/>
              <w:rPr>
                <w:rFonts w:ascii="Arial" w:hAnsi="Arial" w:cs="Arial"/>
                <w:color w:val="E10E0E"/>
                <w:sz w:val="24"/>
                <w:szCs w:val="24"/>
              </w:rPr>
            </w:pPr>
            <w:r w:rsidRPr="006A1BAF">
              <w:rPr>
                <w:rFonts w:ascii="Arial" w:hAnsi="Arial" w:cs="Arial"/>
                <w:color w:val="E10E0E"/>
                <w:sz w:val="24"/>
                <w:szCs w:val="24"/>
              </w:rPr>
              <w:t>C1</w:t>
            </w:r>
            <w:r w:rsidRPr="006A1BAF">
              <w:rPr>
                <w:rFonts w:ascii="Arial" w:hAnsi="Arial" w:cs="Arial"/>
                <w:color w:val="E10E0E"/>
                <w:sz w:val="24"/>
                <w:szCs w:val="24"/>
                <w:vertAlign w:val="superscript"/>
              </w:rPr>
              <w:t>2</w:t>
            </w:r>
          </w:p>
        </w:tc>
        <w:tc>
          <w:tcPr>
            <w:tcW w:w="693" w:type="pct"/>
            <w:vAlign w:val="center"/>
          </w:tcPr>
          <w:p w14:paraId="2E293297" w14:textId="77777777" w:rsidR="006A1BAF" w:rsidRPr="006A1BAF" w:rsidRDefault="006A1BAF" w:rsidP="006A1BAF">
            <w:pPr>
              <w:pStyle w:val="TABtekst"/>
              <w:rPr>
                <w:rFonts w:ascii="Arial" w:hAnsi="Arial" w:cs="Arial"/>
                <w:color w:val="E10E0E"/>
                <w:sz w:val="24"/>
                <w:szCs w:val="24"/>
              </w:rPr>
            </w:pPr>
            <w:r w:rsidRPr="006A1BAF">
              <w:rPr>
                <w:rFonts w:ascii="Arial" w:hAnsi="Arial" w:cs="Arial"/>
                <w:color w:val="E10E0E"/>
                <w:sz w:val="24"/>
                <w:szCs w:val="24"/>
              </w:rPr>
              <w:t>C1</w:t>
            </w:r>
            <w:r w:rsidRPr="006A1BAF">
              <w:rPr>
                <w:rFonts w:ascii="Arial" w:hAnsi="Arial" w:cs="Arial"/>
                <w:color w:val="E10E0E"/>
                <w:sz w:val="24"/>
                <w:szCs w:val="24"/>
                <w:vertAlign w:val="superscript"/>
              </w:rPr>
              <w:t>2</w:t>
            </w:r>
          </w:p>
        </w:tc>
        <w:tc>
          <w:tcPr>
            <w:tcW w:w="693" w:type="pct"/>
            <w:vAlign w:val="center"/>
          </w:tcPr>
          <w:p w14:paraId="7D8690D6" w14:textId="77777777" w:rsidR="006A1BAF" w:rsidRPr="00ED34CD" w:rsidRDefault="006A1BAF" w:rsidP="006A1BAF">
            <w:pPr>
              <w:pStyle w:val="TABtekst"/>
              <w:rPr>
                <w:rFonts w:ascii="Arial" w:hAnsi="Arial" w:cs="Arial"/>
                <w:sz w:val="24"/>
                <w:szCs w:val="24"/>
              </w:rPr>
            </w:pPr>
            <w:r w:rsidRPr="00ED34CD">
              <w:rPr>
                <w:rFonts w:ascii="Arial" w:hAnsi="Arial" w:cs="Arial"/>
                <w:sz w:val="24"/>
                <w:szCs w:val="24"/>
              </w:rPr>
              <w:t>A1</w:t>
            </w:r>
            <w:r w:rsidRPr="00ED34CD">
              <w:rPr>
                <w:rFonts w:ascii="Arial" w:hAnsi="Arial" w:cs="Arial"/>
                <w:sz w:val="24"/>
                <w:szCs w:val="24"/>
                <w:vertAlign w:val="superscript"/>
              </w:rPr>
              <w:t>2</w:t>
            </w:r>
          </w:p>
        </w:tc>
      </w:tr>
    </w:tbl>
    <w:p w14:paraId="27335D37" w14:textId="77777777" w:rsidR="006A1BAF" w:rsidRPr="006A1BAF" w:rsidRDefault="006A1BAF" w:rsidP="006A1BAF">
      <w:pPr>
        <w:pStyle w:val="TABtekst"/>
        <w:spacing w:before="120"/>
        <w:rPr>
          <w:rFonts w:ascii="Arial" w:hAnsi="Arial" w:cs="Arial"/>
          <w:sz w:val="24"/>
          <w:szCs w:val="24"/>
        </w:rPr>
      </w:pPr>
      <w:r w:rsidRPr="006A1BAF">
        <w:rPr>
          <w:rFonts w:ascii="Arial" w:hAnsi="Arial" w:cs="Arial"/>
          <w:sz w:val="24"/>
          <w:szCs w:val="24"/>
        </w:rPr>
        <w:t>1) Dla ozonu – poziom celu długoterminowego, strefa uzyskała klasę D2,</w:t>
      </w:r>
    </w:p>
    <w:p w14:paraId="788BDB20" w14:textId="77777777" w:rsidR="006A1BAF" w:rsidRPr="006A1BAF" w:rsidRDefault="006A1BAF" w:rsidP="006A1BAF">
      <w:pPr>
        <w:pStyle w:val="TABtekst"/>
        <w:spacing w:before="120"/>
        <w:rPr>
          <w:rFonts w:ascii="Arial" w:hAnsi="Arial" w:cs="Arial"/>
          <w:sz w:val="24"/>
          <w:szCs w:val="24"/>
        </w:rPr>
      </w:pPr>
      <w:r w:rsidRPr="006A1BAF">
        <w:rPr>
          <w:rFonts w:ascii="Arial" w:hAnsi="Arial" w:cs="Arial"/>
          <w:sz w:val="24"/>
          <w:szCs w:val="24"/>
        </w:rPr>
        <w:t>2) Dla pyłu zawieszonego PM2,5 – poziom dopuszczalny I faza, strefa uzyskała klasę A</w:t>
      </w:r>
    </w:p>
    <w:p w14:paraId="2862416E" w14:textId="77777777" w:rsidR="006A1BAF" w:rsidRPr="003063BB" w:rsidRDefault="006A1BAF" w:rsidP="006A1BAF">
      <w:pPr>
        <w:pStyle w:val="TABtekst"/>
      </w:pPr>
    </w:p>
    <w:p w14:paraId="5C74D487" w14:textId="185D0DD5" w:rsidR="006A1BAF" w:rsidRPr="00282DC6" w:rsidRDefault="006A1BAF" w:rsidP="006A1BAF">
      <w:pPr>
        <w:pStyle w:val="Legenda"/>
        <w:rPr>
          <w:rStyle w:val="Wyrnieniedelikatne"/>
        </w:rPr>
      </w:pPr>
      <w:bookmarkStart w:id="51" w:name="_Ref143510424"/>
      <w:bookmarkStart w:id="52" w:name="_Toc152846364"/>
      <w:r w:rsidRPr="00282DC6">
        <w:rPr>
          <w:rStyle w:val="Wyrnieniedelikatne"/>
        </w:rPr>
        <w:t xml:space="preserve">Tabela </w:t>
      </w:r>
      <w:r w:rsidR="00242488">
        <w:rPr>
          <w:rStyle w:val="Wyrnieniedelikatne"/>
        </w:rPr>
        <w:fldChar w:fldCharType="begin"/>
      </w:r>
      <w:r w:rsidR="00242488">
        <w:rPr>
          <w:rStyle w:val="Wyrnieniedelikatne"/>
        </w:rPr>
        <w:instrText xml:space="preserve"> SEQ Tabela \* ARABIC </w:instrText>
      </w:r>
      <w:r w:rsidR="00242488">
        <w:rPr>
          <w:rStyle w:val="Wyrnieniedelikatne"/>
        </w:rPr>
        <w:fldChar w:fldCharType="separate"/>
      </w:r>
      <w:r w:rsidR="005B0CAD">
        <w:rPr>
          <w:rStyle w:val="Wyrnieniedelikatne"/>
          <w:noProof/>
        </w:rPr>
        <w:t>2</w:t>
      </w:r>
      <w:r w:rsidR="00242488">
        <w:rPr>
          <w:rStyle w:val="Wyrnieniedelikatne"/>
        </w:rPr>
        <w:fldChar w:fldCharType="end"/>
      </w:r>
      <w:bookmarkEnd w:id="51"/>
      <w:r w:rsidRPr="00282DC6">
        <w:rPr>
          <w:rStyle w:val="Wyrnieniedelikatne"/>
        </w:rPr>
        <w:t>. Wynikowe klasy stref dla poszczególnych zanieczyszczeń na terenie stref</w:t>
      </w:r>
      <w:r>
        <w:rPr>
          <w:rStyle w:val="Wyrnieniedelikatne"/>
        </w:rPr>
        <w:t>y</w:t>
      </w:r>
      <w:r w:rsidRPr="00282DC6">
        <w:rPr>
          <w:rStyle w:val="Wyrnieniedelikatne"/>
        </w:rPr>
        <w:t xml:space="preserve"> </w:t>
      </w:r>
      <w:r>
        <w:rPr>
          <w:rStyle w:val="Wyrnieniedelikatne"/>
        </w:rPr>
        <w:t xml:space="preserve">podkarpackiej </w:t>
      </w:r>
      <w:r w:rsidRPr="00282DC6">
        <w:rPr>
          <w:rStyle w:val="Wyrnieniedelikatne"/>
        </w:rPr>
        <w:t xml:space="preserve">z uwzględnieniem kryteriów ochrony zdrowia ludzi </w:t>
      </w:r>
      <w:r>
        <w:rPr>
          <w:rStyle w:val="Wyrnieniedelikatne"/>
        </w:rPr>
        <w:t xml:space="preserve">i ochrony roślin </w:t>
      </w:r>
      <w:r w:rsidRPr="00282DC6">
        <w:rPr>
          <w:rStyle w:val="Wyrnieniedelikatne"/>
        </w:rPr>
        <w:t xml:space="preserve">za </w:t>
      </w:r>
      <w:r>
        <w:rPr>
          <w:rStyle w:val="Wyrnieniedelikatne"/>
        </w:rPr>
        <w:t>lata</w:t>
      </w:r>
      <w:r w:rsidRPr="00282DC6">
        <w:rPr>
          <w:rStyle w:val="Wyrnieniedelikatne"/>
        </w:rPr>
        <w:t xml:space="preserve"> </w:t>
      </w:r>
      <w:r>
        <w:rPr>
          <w:rStyle w:val="Wyrnieniedelikatne"/>
        </w:rPr>
        <w:t>2018-</w:t>
      </w:r>
      <w:r w:rsidRPr="00282DC6">
        <w:rPr>
          <w:rStyle w:val="Wyrnieniedelikatne"/>
        </w:rPr>
        <w:t>2022</w:t>
      </w:r>
      <w:r>
        <w:rPr>
          <w:rStyle w:val="Wyrnieniedelikatne"/>
        </w:rPr>
        <w:t xml:space="preserve"> </w:t>
      </w:r>
      <w:r>
        <w:rPr>
          <w:rStyle w:val="Odwoanieprzypisudolnego"/>
          <w:iCs w:val="0"/>
        </w:rPr>
        <w:footnoteReference w:id="31"/>
      </w:r>
      <w:bookmarkEnd w:id="52"/>
    </w:p>
    <w:tbl>
      <w:tblPr>
        <w:tblStyle w:val="Tabela-Siatka"/>
        <w:tblW w:w="5000" w:type="pct"/>
        <w:tblLook w:val="04A0" w:firstRow="1" w:lastRow="0" w:firstColumn="1" w:lastColumn="0" w:noHBand="0" w:noVBand="1"/>
        <w:tblCaption w:val="Wynikowe klasy stref dla poszczególnych zanieczyszczeń na terenie strefy podkarpackiej z uwzględnieniem kryteriów ochrony zdrowia ludzi i ochrony roślin za lata 2018-2022"/>
        <w:tblDescription w:val="W wierszach tabeli zamieszczono informację o klasyfikacji strefy podkarpackiej dla poszczególnych substancji poddanych ocenie w latach 2018-2022."/>
      </w:tblPr>
      <w:tblGrid>
        <w:gridCol w:w="2784"/>
        <w:gridCol w:w="1254"/>
        <w:gridCol w:w="1256"/>
        <w:gridCol w:w="1256"/>
        <w:gridCol w:w="1256"/>
        <w:gridCol w:w="1256"/>
      </w:tblGrid>
      <w:tr w:rsidR="006A1BAF" w:rsidRPr="00214E2D" w14:paraId="4D38764A" w14:textId="77777777" w:rsidTr="006A1BAF">
        <w:trPr>
          <w:tblHeader/>
        </w:trPr>
        <w:tc>
          <w:tcPr>
            <w:tcW w:w="1536" w:type="pct"/>
            <w:shd w:val="clear" w:color="auto" w:fill="384DE5"/>
            <w:vAlign w:val="center"/>
          </w:tcPr>
          <w:p w14:paraId="090A2865" w14:textId="77777777" w:rsidR="006A1BAF" w:rsidRPr="006A1BAF" w:rsidRDefault="006A1BAF" w:rsidP="006A1BAF">
            <w:pPr>
              <w:pStyle w:val="TABtekst"/>
              <w:rPr>
                <w:rFonts w:ascii="Arial" w:hAnsi="Arial" w:cs="Arial"/>
                <w:color w:val="FFFFFF" w:themeColor="background1"/>
                <w:sz w:val="24"/>
                <w:szCs w:val="24"/>
              </w:rPr>
            </w:pPr>
            <w:r w:rsidRPr="006A1BAF">
              <w:rPr>
                <w:rFonts w:ascii="Arial" w:hAnsi="Arial" w:cs="Arial"/>
                <w:color w:val="FFFFFF" w:themeColor="background1"/>
                <w:sz w:val="24"/>
                <w:szCs w:val="24"/>
              </w:rPr>
              <w:t>Substancje oceniane ze względu na kryterium ochrony zdrowia</w:t>
            </w:r>
          </w:p>
        </w:tc>
        <w:tc>
          <w:tcPr>
            <w:tcW w:w="692" w:type="pct"/>
            <w:shd w:val="clear" w:color="auto" w:fill="384DE5"/>
            <w:vAlign w:val="center"/>
          </w:tcPr>
          <w:p w14:paraId="65BC6D00" w14:textId="77777777" w:rsidR="006A1BAF" w:rsidRPr="006A1BAF" w:rsidRDefault="006A1BAF" w:rsidP="006A1BAF">
            <w:pPr>
              <w:pStyle w:val="TABtekst"/>
              <w:rPr>
                <w:rFonts w:ascii="Arial" w:hAnsi="Arial" w:cs="Arial"/>
                <w:color w:val="FFFFFF" w:themeColor="background1"/>
                <w:sz w:val="24"/>
                <w:szCs w:val="24"/>
              </w:rPr>
            </w:pPr>
            <w:r w:rsidRPr="006A1BAF">
              <w:rPr>
                <w:rFonts w:ascii="Arial" w:hAnsi="Arial" w:cs="Arial"/>
                <w:color w:val="FFFFFF" w:themeColor="background1"/>
                <w:sz w:val="24"/>
                <w:szCs w:val="24"/>
              </w:rPr>
              <w:t>Rok 2018</w:t>
            </w:r>
          </w:p>
        </w:tc>
        <w:tc>
          <w:tcPr>
            <w:tcW w:w="693" w:type="pct"/>
            <w:shd w:val="clear" w:color="auto" w:fill="384DE5"/>
            <w:vAlign w:val="center"/>
          </w:tcPr>
          <w:p w14:paraId="08AE8FB1" w14:textId="77777777" w:rsidR="006A1BAF" w:rsidRPr="006A1BAF" w:rsidRDefault="006A1BAF" w:rsidP="006A1BAF">
            <w:pPr>
              <w:pStyle w:val="TABtekst"/>
              <w:rPr>
                <w:rFonts w:ascii="Arial" w:hAnsi="Arial" w:cs="Arial"/>
                <w:color w:val="FFFFFF" w:themeColor="background1"/>
                <w:sz w:val="24"/>
                <w:szCs w:val="24"/>
              </w:rPr>
            </w:pPr>
            <w:r w:rsidRPr="006A1BAF">
              <w:rPr>
                <w:rFonts w:ascii="Arial" w:hAnsi="Arial" w:cs="Arial"/>
                <w:color w:val="FFFFFF" w:themeColor="background1"/>
                <w:sz w:val="24"/>
                <w:szCs w:val="24"/>
              </w:rPr>
              <w:t>Rok 2019</w:t>
            </w:r>
          </w:p>
        </w:tc>
        <w:tc>
          <w:tcPr>
            <w:tcW w:w="693" w:type="pct"/>
            <w:shd w:val="clear" w:color="auto" w:fill="384DE5"/>
            <w:vAlign w:val="center"/>
          </w:tcPr>
          <w:p w14:paraId="2BCB21FD" w14:textId="77777777" w:rsidR="006A1BAF" w:rsidRPr="006A1BAF" w:rsidRDefault="006A1BAF" w:rsidP="006A1BAF">
            <w:pPr>
              <w:pStyle w:val="TABtekst"/>
              <w:rPr>
                <w:rFonts w:ascii="Arial" w:hAnsi="Arial" w:cs="Arial"/>
                <w:color w:val="FFFFFF" w:themeColor="background1"/>
                <w:sz w:val="24"/>
                <w:szCs w:val="24"/>
              </w:rPr>
            </w:pPr>
            <w:r w:rsidRPr="006A1BAF">
              <w:rPr>
                <w:rFonts w:ascii="Arial" w:hAnsi="Arial" w:cs="Arial"/>
                <w:color w:val="FFFFFF" w:themeColor="background1"/>
                <w:sz w:val="24"/>
                <w:szCs w:val="24"/>
              </w:rPr>
              <w:t>Rok 2020</w:t>
            </w:r>
          </w:p>
        </w:tc>
        <w:tc>
          <w:tcPr>
            <w:tcW w:w="693" w:type="pct"/>
            <w:shd w:val="clear" w:color="auto" w:fill="384DE5"/>
            <w:vAlign w:val="center"/>
          </w:tcPr>
          <w:p w14:paraId="2AE3B297" w14:textId="77777777" w:rsidR="006A1BAF" w:rsidRPr="006A1BAF" w:rsidRDefault="006A1BAF" w:rsidP="006A1BAF">
            <w:pPr>
              <w:pStyle w:val="TABtekst"/>
              <w:rPr>
                <w:rFonts w:ascii="Arial" w:hAnsi="Arial" w:cs="Arial"/>
                <w:color w:val="FFFFFF" w:themeColor="background1"/>
                <w:sz w:val="24"/>
                <w:szCs w:val="24"/>
              </w:rPr>
            </w:pPr>
            <w:r w:rsidRPr="006A1BAF">
              <w:rPr>
                <w:rFonts w:ascii="Arial" w:hAnsi="Arial" w:cs="Arial"/>
                <w:color w:val="FFFFFF" w:themeColor="background1"/>
                <w:sz w:val="24"/>
                <w:szCs w:val="24"/>
              </w:rPr>
              <w:t>Rok 2021</w:t>
            </w:r>
          </w:p>
        </w:tc>
        <w:tc>
          <w:tcPr>
            <w:tcW w:w="693" w:type="pct"/>
            <w:shd w:val="clear" w:color="auto" w:fill="384DE5"/>
            <w:vAlign w:val="center"/>
          </w:tcPr>
          <w:p w14:paraId="7C470FDC" w14:textId="77777777" w:rsidR="006A1BAF" w:rsidRPr="006A1BAF" w:rsidRDefault="006A1BAF" w:rsidP="006A1BAF">
            <w:pPr>
              <w:pStyle w:val="TABtekst"/>
              <w:rPr>
                <w:rFonts w:ascii="Arial" w:hAnsi="Arial" w:cs="Arial"/>
                <w:color w:val="FFFFFF" w:themeColor="background1"/>
                <w:sz w:val="24"/>
                <w:szCs w:val="24"/>
              </w:rPr>
            </w:pPr>
            <w:r w:rsidRPr="006A1BAF">
              <w:rPr>
                <w:rFonts w:ascii="Arial" w:hAnsi="Arial" w:cs="Arial"/>
                <w:color w:val="FFFFFF" w:themeColor="background1"/>
                <w:sz w:val="24"/>
                <w:szCs w:val="24"/>
              </w:rPr>
              <w:t>Rok 2022</w:t>
            </w:r>
          </w:p>
        </w:tc>
      </w:tr>
      <w:tr w:rsidR="006A1BAF" w:rsidRPr="00214E2D" w14:paraId="78BF7C92" w14:textId="77777777" w:rsidTr="006A1BAF">
        <w:tc>
          <w:tcPr>
            <w:tcW w:w="1536" w:type="pct"/>
            <w:vAlign w:val="center"/>
          </w:tcPr>
          <w:p w14:paraId="0A1EC908" w14:textId="77777777" w:rsidR="006A1BAF" w:rsidRPr="00214E2D" w:rsidRDefault="006A1BAF" w:rsidP="006A1BAF">
            <w:pPr>
              <w:pStyle w:val="TABtekst"/>
              <w:rPr>
                <w:rFonts w:ascii="Arial" w:hAnsi="Arial" w:cs="Arial"/>
                <w:sz w:val="24"/>
                <w:szCs w:val="24"/>
              </w:rPr>
            </w:pPr>
            <w:r w:rsidRPr="00214E2D">
              <w:rPr>
                <w:rFonts w:ascii="Arial" w:hAnsi="Arial" w:cs="Arial"/>
                <w:color w:val="000000"/>
                <w:sz w:val="24"/>
                <w:szCs w:val="24"/>
              </w:rPr>
              <w:t>SO</w:t>
            </w:r>
            <w:r w:rsidRPr="00214E2D">
              <w:rPr>
                <w:rFonts w:ascii="Arial" w:hAnsi="Arial" w:cs="Arial"/>
                <w:color w:val="000000"/>
                <w:sz w:val="24"/>
                <w:szCs w:val="24"/>
                <w:vertAlign w:val="subscript"/>
              </w:rPr>
              <w:t>2</w:t>
            </w:r>
          </w:p>
        </w:tc>
        <w:tc>
          <w:tcPr>
            <w:tcW w:w="692" w:type="pct"/>
            <w:vAlign w:val="center"/>
          </w:tcPr>
          <w:p w14:paraId="5A12EAB5" w14:textId="77777777" w:rsidR="006A1BAF" w:rsidRPr="00214E2D" w:rsidRDefault="006A1BAF" w:rsidP="006A1BAF">
            <w:pPr>
              <w:pStyle w:val="TABtekst"/>
              <w:rPr>
                <w:rFonts w:ascii="Arial" w:hAnsi="Arial" w:cs="Arial"/>
                <w:sz w:val="24"/>
                <w:szCs w:val="24"/>
              </w:rPr>
            </w:pPr>
            <w:r w:rsidRPr="00214E2D">
              <w:rPr>
                <w:rFonts w:ascii="Arial" w:hAnsi="Arial" w:cs="Arial"/>
                <w:sz w:val="24"/>
                <w:szCs w:val="24"/>
              </w:rPr>
              <w:t>A</w:t>
            </w:r>
          </w:p>
        </w:tc>
        <w:tc>
          <w:tcPr>
            <w:tcW w:w="693" w:type="pct"/>
            <w:vAlign w:val="center"/>
          </w:tcPr>
          <w:p w14:paraId="22C30170" w14:textId="77777777" w:rsidR="006A1BAF" w:rsidRPr="00214E2D" w:rsidRDefault="006A1BAF" w:rsidP="006A1BAF">
            <w:pPr>
              <w:pStyle w:val="TABtekst"/>
              <w:rPr>
                <w:rFonts w:ascii="Arial" w:hAnsi="Arial" w:cs="Arial"/>
                <w:sz w:val="24"/>
                <w:szCs w:val="24"/>
              </w:rPr>
            </w:pPr>
            <w:r w:rsidRPr="00214E2D">
              <w:rPr>
                <w:rFonts w:ascii="Arial" w:hAnsi="Arial" w:cs="Arial"/>
                <w:color w:val="000000"/>
                <w:sz w:val="24"/>
                <w:szCs w:val="24"/>
              </w:rPr>
              <w:t>A</w:t>
            </w:r>
          </w:p>
        </w:tc>
        <w:tc>
          <w:tcPr>
            <w:tcW w:w="693" w:type="pct"/>
            <w:vAlign w:val="center"/>
          </w:tcPr>
          <w:p w14:paraId="2E1AFDCE" w14:textId="77777777" w:rsidR="006A1BAF" w:rsidRPr="00214E2D" w:rsidRDefault="006A1BAF" w:rsidP="006A1BAF">
            <w:pPr>
              <w:pStyle w:val="TABtekst"/>
              <w:rPr>
                <w:rFonts w:ascii="Arial" w:hAnsi="Arial" w:cs="Arial"/>
                <w:sz w:val="24"/>
                <w:szCs w:val="24"/>
              </w:rPr>
            </w:pPr>
            <w:r w:rsidRPr="00214E2D">
              <w:rPr>
                <w:rFonts w:ascii="Arial" w:hAnsi="Arial" w:cs="Arial"/>
                <w:color w:val="000000"/>
                <w:sz w:val="24"/>
                <w:szCs w:val="24"/>
              </w:rPr>
              <w:t>A</w:t>
            </w:r>
          </w:p>
        </w:tc>
        <w:tc>
          <w:tcPr>
            <w:tcW w:w="693" w:type="pct"/>
            <w:vAlign w:val="center"/>
          </w:tcPr>
          <w:p w14:paraId="5C8792B0" w14:textId="77777777" w:rsidR="006A1BAF" w:rsidRPr="00214E2D" w:rsidRDefault="006A1BAF" w:rsidP="006A1BAF">
            <w:pPr>
              <w:pStyle w:val="TABtekst"/>
              <w:rPr>
                <w:rFonts w:ascii="Arial" w:hAnsi="Arial" w:cs="Arial"/>
                <w:sz w:val="24"/>
                <w:szCs w:val="24"/>
              </w:rPr>
            </w:pPr>
            <w:r w:rsidRPr="00214E2D">
              <w:rPr>
                <w:rFonts w:ascii="Arial" w:hAnsi="Arial" w:cs="Arial"/>
                <w:color w:val="000000"/>
                <w:sz w:val="24"/>
                <w:szCs w:val="24"/>
              </w:rPr>
              <w:t>A</w:t>
            </w:r>
          </w:p>
        </w:tc>
        <w:tc>
          <w:tcPr>
            <w:tcW w:w="693" w:type="pct"/>
            <w:vAlign w:val="center"/>
          </w:tcPr>
          <w:p w14:paraId="58135562" w14:textId="77777777" w:rsidR="006A1BAF" w:rsidRPr="00214E2D" w:rsidRDefault="006A1BAF" w:rsidP="006A1BAF">
            <w:pPr>
              <w:pStyle w:val="TABtekst"/>
              <w:rPr>
                <w:rFonts w:ascii="Arial" w:hAnsi="Arial" w:cs="Arial"/>
                <w:sz w:val="24"/>
                <w:szCs w:val="24"/>
              </w:rPr>
            </w:pPr>
            <w:r w:rsidRPr="00214E2D">
              <w:rPr>
                <w:rFonts w:ascii="Arial" w:hAnsi="Arial" w:cs="Arial"/>
                <w:color w:val="000000"/>
                <w:sz w:val="24"/>
                <w:szCs w:val="24"/>
              </w:rPr>
              <w:t>A</w:t>
            </w:r>
          </w:p>
        </w:tc>
      </w:tr>
      <w:tr w:rsidR="006A1BAF" w:rsidRPr="00214E2D" w14:paraId="19CE3F12" w14:textId="77777777" w:rsidTr="006A1BAF">
        <w:tc>
          <w:tcPr>
            <w:tcW w:w="1536" w:type="pct"/>
            <w:vAlign w:val="center"/>
          </w:tcPr>
          <w:p w14:paraId="651AE36C" w14:textId="77777777" w:rsidR="006A1BAF" w:rsidRPr="00214E2D" w:rsidRDefault="006A1BAF" w:rsidP="006A1BAF">
            <w:pPr>
              <w:pStyle w:val="TABtekst"/>
              <w:rPr>
                <w:rFonts w:ascii="Arial" w:hAnsi="Arial" w:cs="Arial"/>
                <w:sz w:val="24"/>
                <w:szCs w:val="24"/>
              </w:rPr>
            </w:pPr>
            <w:r w:rsidRPr="00214E2D">
              <w:rPr>
                <w:rFonts w:ascii="Arial" w:hAnsi="Arial" w:cs="Arial"/>
                <w:color w:val="000000"/>
                <w:sz w:val="24"/>
                <w:szCs w:val="24"/>
              </w:rPr>
              <w:t>NO</w:t>
            </w:r>
            <w:r w:rsidRPr="00214E2D">
              <w:rPr>
                <w:rFonts w:ascii="Arial" w:hAnsi="Arial" w:cs="Arial"/>
                <w:color w:val="000000"/>
                <w:sz w:val="24"/>
                <w:szCs w:val="24"/>
                <w:vertAlign w:val="subscript"/>
              </w:rPr>
              <w:t>2</w:t>
            </w:r>
          </w:p>
        </w:tc>
        <w:tc>
          <w:tcPr>
            <w:tcW w:w="692" w:type="pct"/>
            <w:vAlign w:val="center"/>
          </w:tcPr>
          <w:p w14:paraId="5393A623" w14:textId="77777777" w:rsidR="006A1BAF" w:rsidRPr="00214E2D" w:rsidRDefault="006A1BAF" w:rsidP="006A1BAF">
            <w:pPr>
              <w:pStyle w:val="TABtekst"/>
              <w:rPr>
                <w:rFonts w:ascii="Arial" w:hAnsi="Arial" w:cs="Arial"/>
                <w:sz w:val="24"/>
                <w:szCs w:val="24"/>
              </w:rPr>
            </w:pPr>
            <w:r w:rsidRPr="00214E2D">
              <w:rPr>
                <w:rFonts w:ascii="Arial" w:hAnsi="Arial" w:cs="Arial"/>
                <w:color w:val="000000"/>
                <w:sz w:val="24"/>
                <w:szCs w:val="24"/>
              </w:rPr>
              <w:t>A</w:t>
            </w:r>
          </w:p>
        </w:tc>
        <w:tc>
          <w:tcPr>
            <w:tcW w:w="693" w:type="pct"/>
            <w:vAlign w:val="center"/>
          </w:tcPr>
          <w:p w14:paraId="625968E0" w14:textId="77777777" w:rsidR="006A1BAF" w:rsidRPr="00214E2D" w:rsidRDefault="006A1BAF" w:rsidP="006A1BAF">
            <w:pPr>
              <w:pStyle w:val="TABtekst"/>
              <w:rPr>
                <w:rFonts w:ascii="Arial" w:hAnsi="Arial" w:cs="Arial"/>
                <w:sz w:val="24"/>
                <w:szCs w:val="24"/>
              </w:rPr>
            </w:pPr>
            <w:r w:rsidRPr="00214E2D">
              <w:rPr>
                <w:rFonts w:ascii="Arial" w:hAnsi="Arial" w:cs="Arial"/>
                <w:color w:val="000000"/>
                <w:sz w:val="24"/>
                <w:szCs w:val="24"/>
              </w:rPr>
              <w:t>A</w:t>
            </w:r>
          </w:p>
        </w:tc>
        <w:tc>
          <w:tcPr>
            <w:tcW w:w="693" w:type="pct"/>
            <w:vAlign w:val="center"/>
          </w:tcPr>
          <w:p w14:paraId="1B194340" w14:textId="77777777" w:rsidR="006A1BAF" w:rsidRPr="00214E2D" w:rsidRDefault="006A1BAF" w:rsidP="006A1BAF">
            <w:pPr>
              <w:pStyle w:val="TABtekst"/>
              <w:rPr>
                <w:rFonts w:ascii="Arial" w:hAnsi="Arial" w:cs="Arial"/>
                <w:sz w:val="24"/>
                <w:szCs w:val="24"/>
              </w:rPr>
            </w:pPr>
            <w:r w:rsidRPr="00214E2D">
              <w:rPr>
                <w:rFonts w:ascii="Arial" w:hAnsi="Arial" w:cs="Arial"/>
                <w:color w:val="000000"/>
                <w:sz w:val="24"/>
                <w:szCs w:val="24"/>
              </w:rPr>
              <w:t>A</w:t>
            </w:r>
          </w:p>
        </w:tc>
        <w:tc>
          <w:tcPr>
            <w:tcW w:w="693" w:type="pct"/>
            <w:vAlign w:val="center"/>
          </w:tcPr>
          <w:p w14:paraId="3335BAFA" w14:textId="77777777" w:rsidR="006A1BAF" w:rsidRPr="00214E2D" w:rsidRDefault="006A1BAF" w:rsidP="006A1BAF">
            <w:pPr>
              <w:pStyle w:val="TABtekst"/>
              <w:rPr>
                <w:rFonts w:ascii="Arial" w:hAnsi="Arial" w:cs="Arial"/>
                <w:sz w:val="24"/>
                <w:szCs w:val="24"/>
              </w:rPr>
            </w:pPr>
            <w:r w:rsidRPr="00214E2D">
              <w:rPr>
                <w:rFonts w:ascii="Arial" w:hAnsi="Arial" w:cs="Arial"/>
                <w:color w:val="000000"/>
                <w:sz w:val="24"/>
                <w:szCs w:val="24"/>
              </w:rPr>
              <w:t>A</w:t>
            </w:r>
          </w:p>
        </w:tc>
        <w:tc>
          <w:tcPr>
            <w:tcW w:w="693" w:type="pct"/>
            <w:vAlign w:val="center"/>
          </w:tcPr>
          <w:p w14:paraId="2F52E2A9" w14:textId="77777777" w:rsidR="006A1BAF" w:rsidRPr="00214E2D" w:rsidRDefault="006A1BAF" w:rsidP="006A1BAF">
            <w:pPr>
              <w:pStyle w:val="TABtekst"/>
              <w:rPr>
                <w:rFonts w:ascii="Arial" w:hAnsi="Arial" w:cs="Arial"/>
                <w:sz w:val="24"/>
                <w:szCs w:val="24"/>
              </w:rPr>
            </w:pPr>
            <w:r w:rsidRPr="00214E2D">
              <w:rPr>
                <w:rFonts w:ascii="Arial" w:hAnsi="Arial" w:cs="Arial"/>
                <w:color w:val="000000"/>
                <w:sz w:val="24"/>
                <w:szCs w:val="24"/>
              </w:rPr>
              <w:t>A</w:t>
            </w:r>
          </w:p>
        </w:tc>
      </w:tr>
      <w:tr w:rsidR="006A1BAF" w:rsidRPr="00214E2D" w14:paraId="642AE8B5" w14:textId="77777777" w:rsidTr="006A1BAF">
        <w:tc>
          <w:tcPr>
            <w:tcW w:w="1536" w:type="pct"/>
            <w:vAlign w:val="center"/>
          </w:tcPr>
          <w:p w14:paraId="18564891" w14:textId="77777777" w:rsidR="006A1BAF" w:rsidRPr="00214E2D" w:rsidRDefault="006A1BAF" w:rsidP="006A1BAF">
            <w:pPr>
              <w:pStyle w:val="TABtekst"/>
              <w:rPr>
                <w:rFonts w:ascii="Arial" w:hAnsi="Arial" w:cs="Arial"/>
                <w:sz w:val="24"/>
                <w:szCs w:val="24"/>
              </w:rPr>
            </w:pPr>
            <w:r w:rsidRPr="00214E2D">
              <w:rPr>
                <w:rFonts w:ascii="Arial" w:hAnsi="Arial" w:cs="Arial"/>
                <w:color w:val="000000"/>
                <w:sz w:val="24"/>
                <w:szCs w:val="24"/>
              </w:rPr>
              <w:t>C</w:t>
            </w:r>
            <w:r w:rsidRPr="00214E2D">
              <w:rPr>
                <w:rFonts w:ascii="Arial" w:hAnsi="Arial" w:cs="Arial"/>
                <w:color w:val="000000"/>
                <w:sz w:val="24"/>
                <w:szCs w:val="24"/>
                <w:vertAlign w:val="subscript"/>
              </w:rPr>
              <w:t>6</w:t>
            </w:r>
            <w:r w:rsidRPr="00214E2D">
              <w:rPr>
                <w:rFonts w:ascii="Arial" w:hAnsi="Arial" w:cs="Arial"/>
                <w:color w:val="000000"/>
                <w:sz w:val="24"/>
                <w:szCs w:val="24"/>
              </w:rPr>
              <w:t>H</w:t>
            </w:r>
            <w:r w:rsidRPr="00214E2D">
              <w:rPr>
                <w:rFonts w:ascii="Arial" w:hAnsi="Arial" w:cs="Arial"/>
                <w:color w:val="000000"/>
                <w:sz w:val="24"/>
                <w:szCs w:val="24"/>
                <w:vertAlign w:val="subscript"/>
              </w:rPr>
              <w:t>6</w:t>
            </w:r>
          </w:p>
        </w:tc>
        <w:tc>
          <w:tcPr>
            <w:tcW w:w="692" w:type="pct"/>
            <w:vAlign w:val="center"/>
          </w:tcPr>
          <w:p w14:paraId="412AB0E7" w14:textId="77777777" w:rsidR="006A1BAF" w:rsidRPr="00214E2D" w:rsidRDefault="006A1BAF" w:rsidP="006A1BAF">
            <w:pPr>
              <w:pStyle w:val="TABtekst"/>
              <w:rPr>
                <w:rFonts w:ascii="Arial" w:hAnsi="Arial" w:cs="Arial"/>
                <w:sz w:val="24"/>
                <w:szCs w:val="24"/>
              </w:rPr>
            </w:pPr>
            <w:r w:rsidRPr="00214E2D">
              <w:rPr>
                <w:rFonts w:ascii="Arial" w:hAnsi="Arial" w:cs="Arial"/>
                <w:color w:val="000000"/>
                <w:sz w:val="24"/>
                <w:szCs w:val="24"/>
              </w:rPr>
              <w:t>A</w:t>
            </w:r>
          </w:p>
        </w:tc>
        <w:tc>
          <w:tcPr>
            <w:tcW w:w="693" w:type="pct"/>
            <w:vAlign w:val="center"/>
          </w:tcPr>
          <w:p w14:paraId="1DD159AC" w14:textId="77777777" w:rsidR="006A1BAF" w:rsidRPr="00214E2D" w:rsidRDefault="006A1BAF" w:rsidP="006A1BAF">
            <w:pPr>
              <w:pStyle w:val="TABtekst"/>
              <w:rPr>
                <w:rFonts w:ascii="Arial" w:hAnsi="Arial" w:cs="Arial"/>
                <w:sz w:val="24"/>
                <w:szCs w:val="24"/>
              </w:rPr>
            </w:pPr>
            <w:r w:rsidRPr="00214E2D">
              <w:rPr>
                <w:rFonts w:ascii="Arial" w:hAnsi="Arial" w:cs="Arial"/>
                <w:color w:val="000000"/>
                <w:sz w:val="24"/>
                <w:szCs w:val="24"/>
              </w:rPr>
              <w:t>A</w:t>
            </w:r>
          </w:p>
        </w:tc>
        <w:tc>
          <w:tcPr>
            <w:tcW w:w="693" w:type="pct"/>
            <w:vAlign w:val="center"/>
          </w:tcPr>
          <w:p w14:paraId="0369E777" w14:textId="77777777" w:rsidR="006A1BAF" w:rsidRPr="00214E2D" w:rsidRDefault="006A1BAF" w:rsidP="006A1BAF">
            <w:pPr>
              <w:pStyle w:val="TABtekst"/>
              <w:rPr>
                <w:rFonts w:ascii="Arial" w:hAnsi="Arial" w:cs="Arial"/>
                <w:sz w:val="24"/>
                <w:szCs w:val="24"/>
              </w:rPr>
            </w:pPr>
            <w:r w:rsidRPr="00214E2D">
              <w:rPr>
                <w:rFonts w:ascii="Arial" w:hAnsi="Arial" w:cs="Arial"/>
                <w:color w:val="000000"/>
                <w:sz w:val="24"/>
                <w:szCs w:val="24"/>
              </w:rPr>
              <w:t>A</w:t>
            </w:r>
          </w:p>
        </w:tc>
        <w:tc>
          <w:tcPr>
            <w:tcW w:w="693" w:type="pct"/>
            <w:vAlign w:val="center"/>
          </w:tcPr>
          <w:p w14:paraId="10E17AC1" w14:textId="77777777" w:rsidR="006A1BAF" w:rsidRPr="00214E2D" w:rsidRDefault="006A1BAF" w:rsidP="006A1BAF">
            <w:pPr>
              <w:pStyle w:val="TABtekst"/>
              <w:rPr>
                <w:rFonts w:ascii="Arial" w:hAnsi="Arial" w:cs="Arial"/>
                <w:sz w:val="24"/>
                <w:szCs w:val="24"/>
              </w:rPr>
            </w:pPr>
            <w:r w:rsidRPr="00214E2D">
              <w:rPr>
                <w:rFonts w:ascii="Arial" w:hAnsi="Arial" w:cs="Arial"/>
                <w:color w:val="000000"/>
                <w:sz w:val="24"/>
                <w:szCs w:val="24"/>
              </w:rPr>
              <w:t>A</w:t>
            </w:r>
          </w:p>
        </w:tc>
        <w:tc>
          <w:tcPr>
            <w:tcW w:w="693" w:type="pct"/>
            <w:vAlign w:val="center"/>
          </w:tcPr>
          <w:p w14:paraId="352EEC45" w14:textId="77777777" w:rsidR="006A1BAF" w:rsidRPr="00214E2D" w:rsidRDefault="006A1BAF" w:rsidP="006A1BAF">
            <w:pPr>
              <w:pStyle w:val="TABtekst"/>
              <w:rPr>
                <w:rFonts w:ascii="Arial" w:hAnsi="Arial" w:cs="Arial"/>
                <w:sz w:val="24"/>
                <w:szCs w:val="24"/>
              </w:rPr>
            </w:pPr>
            <w:r w:rsidRPr="00214E2D">
              <w:rPr>
                <w:rFonts w:ascii="Arial" w:hAnsi="Arial" w:cs="Arial"/>
                <w:color w:val="000000"/>
                <w:sz w:val="24"/>
                <w:szCs w:val="24"/>
              </w:rPr>
              <w:t>A</w:t>
            </w:r>
          </w:p>
        </w:tc>
      </w:tr>
      <w:tr w:rsidR="006A1BAF" w:rsidRPr="00214E2D" w14:paraId="012360BF" w14:textId="77777777" w:rsidTr="006A1BAF">
        <w:tc>
          <w:tcPr>
            <w:tcW w:w="1536" w:type="pct"/>
            <w:vAlign w:val="center"/>
          </w:tcPr>
          <w:p w14:paraId="5D2E5932" w14:textId="77777777" w:rsidR="006A1BAF" w:rsidRPr="00214E2D" w:rsidRDefault="006A1BAF" w:rsidP="006A1BAF">
            <w:pPr>
              <w:pStyle w:val="TABtekst"/>
              <w:rPr>
                <w:rFonts w:ascii="Arial" w:hAnsi="Arial" w:cs="Arial"/>
                <w:sz w:val="24"/>
                <w:szCs w:val="24"/>
              </w:rPr>
            </w:pPr>
            <w:r w:rsidRPr="00214E2D">
              <w:rPr>
                <w:rFonts w:ascii="Arial" w:hAnsi="Arial" w:cs="Arial"/>
                <w:color w:val="000000"/>
                <w:sz w:val="24"/>
                <w:szCs w:val="24"/>
              </w:rPr>
              <w:t>CO</w:t>
            </w:r>
          </w:p>
        </w:tc>
        <w:tc>
          <w:tcPr>
            <w:tcW w:w="692" w:type="pct"/>
            <w:vAlign w:val="center"/>
          </w:tcPr>
          <w:p w14:paraId="5620AD27" w14:textId="77777777" w:rsidR="006A1BAF" w:rsidRPr="00214E2D" w:rsidRDefault="006A1BAF" w:rsidP="006A1BAF">
            <w:pPr>
              <w:pStyle w:val="TABtekst"/>
              <w:rPr>
                <w:rFonts w:ascii="Arial" w:hAnsi="Arial" w:cs="Arial"/>
                <w:sz w:val="24"/>
                <w:szCs w:val="24"/>
              </w:rPr>
            </w:pPr>
            <w:r w:rsidRPr="00214E2D">
              <w:rPr>
                <w:rFonts w:ascii="Arial" w:hAnsi="Arial" w:cs="Arial"/>
                <w:color w:val="000000"/>
                <w:sz w:val="24"/>
                <w:szCs w:val="24"/>
              </w:rPr>
              <w:t>A</w:t>
            </w:r>
          </w:p>
        </w:tc>
        <w:tc>
          <w:tcPr>
            <w:tcW w:w="693" w:type="pct"/>
            <w:vAlign w:val="center"/>
          </w:tcPr>
          <w:p w14:paraId="3E9F90C7" w14:textId="77777777" w:rsidR="006A1BAF" w:rsidRPr="00214E2D" w:rsidRDefault="006A1BAF" w:rsidP="006A1BAF">
            <w:pPr>
              <w:pStyle w:val="TABtekst"/>
              <w:rPr>
                <w:rFonts w:ascii="Arial" w:hAnsi="Arial" w:cs="Arial"/>
                <w:sz w:val="24"/>
                <w:szCs w:val="24"/>
              </w:rPr>
            </w:pPr>
            <w:r w:rsidRPr="00214E2D">
              <w:rPr>
                <w:rFonts w:ascii="Arial" w:hAnsi="Arial" w:cs="Arial"/>
                <w:color w:val="000000"/>
                <w:sz w:val="24"/>
                <w:szCs w:val="24"/>
              </w:rPr>
              <w:t>A</w:t>
            </w:r>
          </w:p>
        </w:tc>
        <w:tc>
          <w:tcPr>
            <w:tcW w:w="693" w:type="pct"/>
            <w:vAlign w:val="center"/>
          </w:tcPr>
          <w:p w14:paraId="0A81F372" w14:textId="77777777" w:rsidR="006A1BAF" w:rsidRPr="00214E2D" w:rsidRDefault="006A1BAF" w:rsidP="006A1BAF">
            <w:pPr>
              <w:pStyle w:val="TABtekst"/>
              <w:rPr>
                <w:rFonts w:ascii="Arial" w:hAnsi="Arial" w:cs="Arial"/>
                <w:sz w:val="24"/>
                <w:szCs w:val="24"/>
              </w:rPr>
            </w:pPr>
            <w:r w:rsidRPr="00214E2D">
              <w:rPr>
                <w:rFonts w:ascii="Arial" w:hAnsi="Arial" w:cs="Arial"/>
                <w:color w:val="000000"/>
                <w:sz w:val="24"/>
                <w:szCs w:val="24"/>
              </w:rPr>
              <w:t>A</w:t>
            </w:r>
          </w:p>
        </w:tc>
        <w:tc>
          <w:tcPr>
            <w:tcW w:w="693" w:type="pct"/>
            <w:vAlign w:val="center"/>
          </w:tcPr>
          <w:p w14:paraId="36650507" w14:textId="77777777" w:rsidR="006A1BAF" w:rsidRPr="00214E2D" w:rsidRDefault="006A1BAF" w:rsidP="006A1BAF">
            <w:pPr>
              <w:pStyle w:val="TABtekst"/>
              <w:rPr>
                <w:rFonts w:ascii="Arial" w:hAnsi="Arial" w:cs="Arial"/>
                <w:sz w:val="24"/>
                <w:szCs w:val="24"/>
              </w:rPr>
            </w:pPr>
            <w:r w:rsidRPr="00214E2D">
              <w:rPr>
                <w:rFonts w:ascii="Arial" w:hAnsi="Arial" w:cs="Arial"/>
                <w:color w:val="000000"/>
                <w:sz w:val="24"/>
                <w:szCs w:val="24"/>
              </w:rPr>
              <w:t>A</w:t>
            </w:r>
          </w:p>
        </w:tc>
        <w:tc>
          <w:tcPr>
            <w:tcW w:w="693" w:type="pct"/>
            <w:vAlign w:val="center"/>
          </w:tcPr>
          <w:p w14:paraId="5C7EA240" w14:textId="77777777" w:rsidR="006A1BAF" w:rsidRPr="00214E2D" w:rsidRDefault="006A1BAF" w:rsidP="006A1BAF">
            <w:pPr>
              <w:pStyle w:val="TABtekst"/>
              <w:rPr>
                <w:rFonts w:ascii="Arial" w:hAnsi="Arial" w:cs="Arial"/>
                <w:sz w:val="24"/>
                <w:szCs w:val="24"/>
              </w:rPr>
            </w:pPr>
            <w:r w:rsidRPr="00214E2D">
              <w:rPr>
                <w:rFonts w:ascii="Arial" w:hAnsi="Arial" w:cs="Arial"/>
                <w:color w:val="000000"/>
                <w:sz w:val="24"/>
                <w:szCs w:val="24"/>
              </w:rPr>
              <w:t>A</w:t>
            </w:r>
          </w:p>
        </w:tc>
      </w:tr>
      <w:tr w:rsidR="006A1BAF" w:rsidRPr="00214E2D" w14:paraId="43545D87" w14:textId="77777777" w:rsidTr="006A1BAF">
        <w:tc>
          <w:tcPr>
            <w:tcW w:w="1536" w:type="pct"/>
            <w:vAlign w:val="center"/>
          </w:tcPr>
          <w:p w14:paraId="45433DA7" w14:textId="77777777" w:rsidR="006A1BAF" w:rsidRPr="00214E2D" w:rsidRDefault="006A1BAF" w:rsidP="006A1BAF">
            <w:pPr>
              <w:pStyle w:val="TABtekst"/>
              <w:rPr>
                <w:rFonts w:ascii="Arial" w:hAnsi="Arial" w:cs="Arial"/>
                <w:sz w:val="24"/>
                <w:szCs w:val="24"/>
              </w:rPr>
            </w:pPr>
            <w:r w:rsidRPr="00214E2D">
              <w:rPr>
                <w:rFonts w:ascii="Arial" w:hAnsi="Arial" w:cs="Arial"/>
                <w:color w:val="000000"/>
                <w:sz w:val="24"/>
                <w:szCs w:val="24"/>
              </w:rPr>
              <w:t>O</w:t>
            </w:r>
            <w:r w:rsidRPr="00214E2D">
              <w:rPr>
                <w:rFonts w:ascii="Arial" w:hAnsi="Arial" w:cs="Arial"/>
                <w:color w:val="000000"/>
                <w:sz w:val="24"/>
                <w:szCs w:val="24"/>
                <w:vertAlign w:val="subscript"/>
              </w:rPr>
              <w:t>3</w:t>
            </w:r>
          </w:p>
        </w:tc>
        <w:tc>
          <w:tcPr>
            <w:tcW w:w="692" w:type="pct"/>
            <w:vAlign w:val="center"/>
          </w:tcPr>
          <w:p w14:paraId="3FA10756" w14:textId="77777777" w:rsidR="006A1BAF" w:rsidRPr="00214E2D" w:rsidRDefault="006A1BAF" w:rsidP="006A1BAF">
            <w:pPr>
              <w:pStyle w:val="TABtekst"/>
              <w:rPr>
                <w:rFonts w:ascii="Arial" w:hAnsi="Arial" w:cs="Arial"/>
                <w:sz w:val="24"/>
                <w:szCs w:val="24"/>
              </w:rPr>
            </w:pPr>
            <w:r w:rsidRPr="00214E2D">
              <w:rPr>
                <w:rFonts w:ascii="Arial" w:hAnsi="Arial" w:cs="Arial"/>
                <w:sz w:val="24"/>
                <w:szCs w:val="24"/>
              </w:rPr>
              <w:t>A</w:t>
            </w:r>
          </w:p>
        </w:tc>
        <w:tc>
          <w:tcPr>
            <w:tcW w:w="693" w:type="pct"/>
            <w:vAlign w:val="center"/>
          </w:tcPr>
          <w:p w14:paraId="1FA3411D" w14:textId="77777777" w:rsidR="006A1BAF" w:rsidRPr="00214E2D" w:rsidRDefault="006A1BAF" w:rsidP="006A1BAF">
            <w:pPr>
              <w:pStyle w:val="TABtekst"/>
              <w:rPr>
                <w:rFonts w:ascii="Arial" w:hAnsi="Arial" w:cs="Arial"/>
                <w:sz w:val="24"/>
                <w:szCs w:val="24"/>
              </w:rPr>
            </w:pPr>
            <w:r w:rsidRPr="00214E2D">
              <w:rPr>
                <w:rFonts w:ascii="Arial" w:hAnsi="Arial" w:cs="Arial"/>
                <w:color w:val="000000"/>
                <w:sz w:val="24"/>
                <w:szCs w:val="24"/>
              </w:rPr>
              <w:t>A</w:t>
            </w:r>
            <w:r w:rsidRPr="00214E2D">
              <w:rPr>
                <w:rFonts w:ascii="Arial" w:hAnsi="Arial" w:cs="Arial"/>
                <w:color w:val="000000"/>
                <w:sz w:val="24"/>
                <w:szCs w:val="24"/>
                <w:vertAlign w:val="superscript"/>
              </w:rPr>
              <w:t>1</w:t>
            </w:r>
          </w:p>
        </w:tc>
        <w:tc>
          <w:tcPr>
            <w:tcW w:w="693" w:type="pct"/>
            <w:vAlign w:val="center"/>
          </w:tcPr>
          <w:p w14:paraId="5505CB54" w14:textId="77777777" w:rsidR="006A1BAF" w:rsidRPr="00214E2D" w:rsidRDefault="006A1BAF" w:rsidP="006A1BAF">
            <w:pPr>
              <w:pStyle w:val="TABtekst"/>
              <w:rPr>
                <w:rFonts w:ascii="Arial" w:hAnsi="Arial" w:cs="Arial"/>
                <w:sz w:val="24"/>
                <w:szCs w:val="24"/>
              </w:rPr>
            </w:pPr>
            <w:r w:rsidRPr="00214E2D">
              <w:rPr>
                <w:rFonts w:ascii="Arial" w:hAnsi="Arial" w:cs="Arial"/>
                <w:color w:val="000000"/>
                <w:sz w:val="24"/>
                <w:szCs w:val="24"/>
              </w:rPr>
              <w:t>A</w:t>
            </w:r>
            <w:r w:rsidRPr="00214E2D">
              <w:rPr>
                <w:rFonts w:ascii="Arial" w:hAnsi="Arial" w:cs="Arial"/>
                <w:color w:val="000000"/>
                <w:sz w:val="24"/>
                <w:szCs w:val="24"/>
                <w:vertAlign w:val="superscript"/>
              </w:rPr>
              <w:t>1</w:t>
            </w:r>
          </w:p>
        </w:tc>
        <w:tc>
          <w:tcPr>
            <w:tcW w:w="693" w:type="pct"/>
            <w:vAlign w:val="center"/>
          </w:tcPr>
          <w:p w14:paraId="5A562E87" w14:textId="77777777" w:rsidR="006A1BAF" w:rsidRPr="00214E2D" w:rsidRDefault="006A1BAF" w:rsidP="006A1BAF">
            <w:pPr>
              <w:pStyle w:val="TABtekst"/>
              <w:rPr>
                <w:rFonts w:ascii="Arial" w:hAnsi="Arial" w:cs="Arial"/>
                <w:sz w:val="24"/>
                <w:szCs w:val="24"/>
              </w:rPr>
            </w:pPr>
            <w:r w:rsidRPr="00214E2D">
              <w:rPr>
                <w:rFonts w:ascii="Arial" w:hAnsi="Arial" w:cs="Arial"/>
                <w:color w:val="000000"/>
                <w:sz w:val="24"/>
                <w:szCs w:val="24"/>
              </w:rPr>
              <w:t>A</w:t>
            </w:r>
            <w:r w:rsidRPr="00214E2D">
              <w:rPr>
                <w:rFonts w:ascii="Arial" w:hAnsi="Arial" w:cs="Arial"/>
                <w:color w:val="000000"/>
                <w:sz w:val="24"/>
                <w:szCs w:val="24"/>
                <w:vertAlign w:val="superscript"/>
              </w:rPr>
              <w:t>1</w:t>
            </w:r>
          </w:p>
        </w:tc>
        <w:tc>
          <w:tcPr>
            <w:tcW w:w="693" w:type="pct"/>
            <w:vAlign w:val="center"/>
          </w:tcPr>
          <w:p w14:paraId="3743E927" w14:textId="77777777" w:rsidR="006A1BAF" w:rsidRPr="00214E2D" w:rsidRDefault="006A1BAF" w:rsidP="006A1BAF">
            <w:pPr>
              <w:pStyle w:val="TABtekst"/>
              <w:rPr>
                <w:rFonts w:ascii="Arial" w:hAnsi="Arial" w:cs="Arial"/>
                <w:sz w:val="24"/>
                <w:szCs w:val="24"/>
              </w:rPr>
            </w:pPr>
            <w:r w:rsidRPr="00214E2D">
              <w:rPr>
                <w:rFonts w:ascii="Arial" w:hAnsi="Arial" w:cs="Arial"/>
                <w:color w:val="000000"/>
                <w:sz w:val="24"/>
                <w:szCs w:val="24"/>
              </w:rPr>
              <w:t>A</w:t>
            </w:r>
            <w:r w:rsidRPr="00214E2D">
              <w:rPr>
                <w:rFonts w:ascii="Arial" w:hAnsi="Arial" w:cs="Arial"/>
                <w:color w:val="000000"/>
                <w:sz w:val="24"/>
                <w:szCs w:val="24"/>
                <w:vertAlign w:val="superscript"/>
              </w:rPr>
              <w:t>1</w:t>
            </w:r>
          </w:p>
        </w:tc>
      </w:tr>
      <w:tr w:rsidR="006A1BAF" w:rsidRPr="00214E2D" w14:paraId="189586AA" w14:textId="77777777" w:rsidTr="006A1BAF">
        <w:tc>
          <w:tcPr>
            <w:tcW w:w="1536" w:type="pct"/>
            <w:vAlign w:val="center"/>
          </w:tcPr>
          <w:p w14:paraId="1694CE26" w14:textId="77777777" w:rsidR="006A1BAF" w:rsidRPr="00214E2D" w:rsidRDefault="006A1BAF" w:rsidP="006A1BAF">
            <w:pPr>
              <w:pStyle w:val="TABtekst"/>
              <w:rPr>
                <w:rFonts w:ascii="Arial" w:hAnsi="Arial" w:cs="Arial"/>
                <w:sz w:val="24"/>
                <w:szCs w:val="24"/>
              </w:rPr>
            </w:pPr>
            <w:r w:rsidRPr="00214E2D">
              <w:rPr>
                <w:rFonts w:ascii="Arial" w:hAnsi="Arial" w:cs="Arial"/>
                <w:color w:val="000000"/>
                <w:sz w:val="24"/>
                <w:szCs w:val="24"/>
              </w:rPr>
              <w:t>PM10</w:t>
            </w:r>
          </w:p>
        </w:tc>
        <w:tc>
          <w:tcPr>
            <w:tcW w:w="692" w:type="pct"/>
            <w:vAlign w:val="center"/>
          </w:tcPr>
          <w:p w14:paraId="65B553EE" w14:textId="77777777" w:rsidR="006A1BAF" w:rsidRPr="006A1BAF" w:rsidRDefault="006A1BAF" w:rsidP="006A1BAF">
            <w:pPr>
              <w:pStyle w:val="TABtekst"/>
              <w:rPr>
                <w:rFonts w:ascii="Arial" w:hAnsi="Arial" w:cs="Arial"/>
                <w:color w:val="E10E0E"/>
                <w:sz w:val="24"/>
                <w:szCs w:val="24"/>
              </w:rPr>
            </w:pPr>
            <w:r w:rsidRPr="006A1BAF">
              <w:rPr>
                <w:rFonts w:ascii="Arial" w:hAnsi="Arial" w:cs="Arial"/>
                <w:color w:val="E10E0E"/>
                <w:sz w:val="24"/>
                <w:szCs w:val="24"/>
              </w:rPr>
              <w:t>C</w:t>
            </w:r>
          </w:p>
        </w:tc>
        <w:tc>
          <w:tcPr>
            <w:tcW w:w="693" w:type="pct"/>
            <w:vAlign w:val="center"/>
          </w:tcPr>
          <w:p w14:paraId="7861C047" w14:textId="77777777" w:rsidR="006A1BAF" w:rsidRPr="006A1BAF" w:rsidRDefault="006A1BAF" w:rsidP="006A1BAF">
            <w:pPr>
              <w:pStyle w:val="TABtekst"/>
              <w:rPr>
                <w:rFonts w:ascii="Arial" w:hAnsi="Arial" w:cs="Arial"/>
                <w:color w:val="E10E0E"/>
                <w:sz w:val="24"/>
                <w:szCs w:val="24"/>
              </w:rPr>
            </w:pPr>
            <w:r w:rsidRPr="006A1BAF">
              <w:rPr>
                <w:rFonts w:ascii="Arial" w:hAnsi="Arial" w:cs="Arial"/>
                <w:color w:val="E10E0E"/>
                <w:sz w:val="24"/>
                <w:szCs w:val="24"/>
              </w:rPr>
              <w:t>C</w:t>
            </w:r>
          </w:p>
        </w:tc>
        <w:tc>
          <w:tcPr>
            <w:tcW w:w="693" w:type="pct"/>
            <w:vAlign w:val="center"/>
          </w:tcPr>
          <w:p w14:paraId="591A566F" w14:textId="77777777" w:rsidR="006A1BAF" w:rsidRPr="006A1BAF" w:rsidRDefault="006A1BAF" w:rsidP="006A1BAF">
            <w:pPr>
              <w:pStyle w:val="TABtekst"/>
              <w:rPr>
                <w:rFonts w:ascii="Arial" w:hAnsi="Arial" w:cs="Arial"/>
                <w:color w:val="E10E0E"/>
                <w:sz w:val="24"/>
                <w:szCs w:val="24"/>
              </w:rPr>
            </w:pPr>
            <w:r w:rsidRPr="006A1BAF">
              <w:rPr>
                <w:rFonts w:ascii="Arial" w:hAnsi="Arial" w:cs="Arial"/>
                <w:color w:val="E10E0E"/>
                <w:sz w:val="24"/>
                <w:szCs w:val="24"/>
              </w:rPr>
              <w:t>C</w:t>
            </w:r>
          </w:p>
        </w:tc>
        <w:tc>
          <w:tcPr>
            <w:tcW w:w="693" w:type="pct"/>
            <w:vAlign w:val="center"/>
          </w:tcPr>
          <w:p w14:paraId="6272B6DD" w14:textId="77777777" w:rsidR="006A1BAF" w:rsidRPr="006A1BAF" w:rsidRDefault="006A1BAF" w:rsidP="006A1BAF">
            <w:pPr>
              <w:pStyle w:val="TABtekst"/>
              <w:rPr>
                <w:rFonts w:ascii="Arial" w:hAnsi="Arial" w:cs="Arial"/>
                <w:color w:val="E10E0E"/>
                <w:sz w:val="24"/>
                <w:szCs w:val="24"/>
              </w:rPr>
            </w:pPr>
            <w:r w:rsidRPr="006A1BAF">
              <w:rPr>
                <w:rFonts w:ascii="Arial" w:hAnsi="Arial" w:cs="Arial"/>
                <w:color w:val="E10E0E"/>
                <w:sz w:val="24"/>
                <w:szCs w:val="24"/>
              </w:rPr>
              <w:t>C</w:t>
            </w:r>
          </w:p>
        </w:tc>
        <w:tc>
          <w:tcPr>
            <w:tcW w:w="693" w:type="pct"/>
            <w:vAlign w:val="center"/>
          </w:tcPr>
          <w:p w14:paraId="65DE349E" w14:textId="77777777" w:rsidR="006A1BAF" w:rsidRPr="00214E2D" w:rsidRDefault="006A1BAF" w:rsidP="006A1BAF">
            <w:pPr>
              <w:pStyle w:val="TABtekst"/>
              <w:rPr>
                <w:rFonts w:ascii="Arial" w:hAnsi="Arial" w:cs="Arial"/>
                <w:sz w:val="24"/>
                <w:szCs w:val="24"/>
              </w:rPr>
            </w:pPr>
            <w:r w:rsidRPr="00214E2D">
              <w:rPr>
                <w:rFonts w:ascii="Arial" w:hAnsi="Arial" w:cs="Arial"/>
                <w:color w:val="000000"/>
                <w:sz w:val="24"/>
                <w:szCs w:val="24"/>
              </w:rPr>
              <w:t>A</w:t>
            </w:r>
          </w:p>
        </w:tc>
      </w:tr>
      <w:tr w:rsidR="006A1BAF" w:rsidRPr="00214E2D" w14:paraId="31A5228D" w14:textId="77777777" w:rsidTr="006A1BAF">
        <w:tc>
          <w:tcPr>
            <w:tcW w:w="1536" w:type="pct"/>
            <w:vAlign w:val="center"/>
          </w:tcPr>
          <w:p w14:paraId="3B5BE580" w14:textId="77777777" w:rsidR="006A1BAF" w:rsidRPr="00214E2D" w:rsidRDefault="006A1BAF" w:rsidP="006A1BAF">
            <w:pPr>
              <w:pStyle w:val="TABtekst"/>
              <w:rPr>
                <w:rFonts w:ascii="Arial" w:hAnsi="Arial" w:cs="Arial"/>
                <w:sz w:val="24"/>
                <w:szCs w:val="24"/>
              </w:rPr>
            </w:pPr>
            <w:r w:rsidRPr="00214E2D">
              <w:rPr>
                <w:rFonts w:ascii="Arial" w:hAnsi="Arial" w:cs="Arial"/>
                <w:color w:val="000000"/>
                <w:sz w:val="24"/>
                <w:szCs w:val="24"/>
              </w:rPr>
              <w:t>Pb</w:t>
            </w:r>
          </w:p>
        </w:tc>
        <w:tc>
          <w:tcPr>
            <w:tcW w:w="692" w:type="pct"/>
            <w:vAlign w:val="center"/>
          </w:tcPr>
          <w:p w14:paraId="4F802CC0" w14:textId="77777777" w:rsidR="006A1BAF" w:rsidRPr="00214E2D" w:rsidRDefault="006A1BAF" w:rsidP="006A1BAF">
            <w:pPr>
              <w:pStyle w:val="TABtekst"/>
              <w:rPr>
                <w:rFonts w:ascii="Arial" w:hAnsi="Arial" w:cs="Arial"/>
                <w:sz w:val="24"/>
                <w:szCs w:val="24"/>
              </w:rPr>
            </w:pPr>
            <w:r w:rsidRPr="00214E2D">
              <w:rPr>
                <w:rFonts w:ascii="Arial" w:hAnsi="Arial" w:cs="Arial"/>
                <w:sz w:val="24"/>
                <w:szCs w:val="24"/>
              </w:rPr>
              <w:t>A</w:t>
            </w:r>
          </w:p>
        </w:tc>
        <w:tc>
          <w:tcPr>
            <w:tcW w:w="693" w:type="pct"/>
            <w:vAlign w:val="center"/>
          </w:tcPr>
          <w:p w14:paraId="0341A602" w14:textId="77777777" w:rsidR="006A1BAF" w:rsidRPr="00214E2D" w:rsidRDefault="006A1BAF" w:rsidP="006A1BAF">
            <w:pPr>
              <w:pStyle w:val="TABtekst"/>
              <w:rPr>
                <w:rFonts w:ascii="Arial" w:hAnsi="Arial" w:cs="Arial"/>
                <w:sz w:val="24"/>
                <w:szCs w:val="24"/>
              </w:rPr>
            </w:pPr>
            <w:r w:rsidRPr="00214E2D">
              <w:rPr>
                <w:rFonts w:ascii="Arial" w:hAnsi="Arial" w:cs="Arial"/>
                <w:color w:val="000000"/>
                <w:sz w:val="24"/>
                <w:szCs w:val="24"/>
              </w:rPr>
              <w:t>A</w:t>
            </w:r>
          </w:p>
        </w:tc>
        <w:tc>
          <w:tcPr>
            <w:tcW w:w="693" w:type="pct"/>
            <w:vAlign w:val="center"/>
          </w:tcPr>
          <w:p w14:paraId="088A4F8E" w14:textId="77777777" w:rsidR="006A1BAF" w:rsidRPr="00214E2D" w:rsidRDefault="006A1BAF" w:rsidP="006A1BAF">
            <w:pPr>
              <w:pStyle w:val="TABtekst"/>
              <w:rPr>
                <w:rFonts w:ascii="Arial" w:hAnsi="Arial" w:cs="Arial"/>
                <w:sz w:val="24"/>
                <w:szCs w:val="24"/>
              </w:rPr>
            </w:pPr>
            <w:r w:rsidRPr="00214E2D">
              <w:rPr>
                <w:rFonts w:ascii="Arial" w:hAnsi="Arial" w:cs="Arial"/>
                <w:color w:val="000000"/>
                <w:sz w:val="24"/>
                <w:szCs w:val="24"/>
              </w:rPr>
              <w:t>A</w:t>
            </w:r>
          </w:p>
        </w:tc>
        <w:tc>
          <w:tcPr>
            <w:tcW w:w="693" w:type="pct"/>
            <w:vAlign w:val="center"/>
          </w:tcPr>
          <w:p w14:paraId="3D1AB03D" w14:textId="77777777" w:rsidR="006A1BAF" w:rsidRPr="00214E2D" w:rsidRDefault="006A1BAF" w:rsidP="006A1BAF">
            <w:pPr>
              <w:pStyle w:val="TABtekst"/>
              <w:rPr>
                <w:rFonts w:ascii="Arial" w:hAnsi="Arial" w:cs="Arial"/>
                <w:sz w:val="24"/>
                <w:szCs w:val="24"/>
              </w:rPr>
            </w:pPr>
            <w:r w:rsidRPr="00214E2D">
              <w:rPr>
                <w:rFonts w:ascii="Arial" w:hAnsi="Arial" w:cs="Arial"/>
                <w:color w:val="000000"/>
                <w:sz w:val="24"/>
                <w:szCs w:val="24"/>
              </w:rPr>
              <w:t>A</w:t>
            </w:r>
          </w:p>
        </w:tc>
        <w:tc>
          <w:tcPr>
            <w:tcW w:w="693" w:type="pct"/>
            <w:vAlign w:val="center"/>
          </w:tcPr>
          <w:p w14:paraId="43E7E0BA" w14:textId="77777777" w:rsidR="006A1BAF" w:rsidRPr="00214E2D" w:rsidRDefault="006A1BAF" w:rsidP="006A1BAF">
            <w:pPr>
              <w:pStyle w:val="TABtekst"/>
              <w:rPr>
                <w:rFonts w:ascii="Arial" w:hAnsi="Arial" w:cs="Arial"/>
                <w:sz w:val="24"/>
                <w:szCs w:val="24"/>
              </w:rPr>
            </w:pPr>
            <w:r w:rsidRPr="00214E2D">
              <w:rPr>
                <w:rFonts w:ascii="Arial" w:hAnsi="Arial" w:cs="Arial"/>
                <w:color w:val="000000"/>
                <w:sz w:val="24"/>
                <w:szCs w:val="24"/>
              </w:rPr>
              <w:t>A</w:t>
            </w:r>
          </w:p>
        </w:tc>
      </w:tr>
      <w:tr w:rsidR="006A1BAF" w:rsidRPr="00214E2D" w14:paraId="2A4B12A4" w14:textId="77777777" w:rsidTr="006A1BAF">
        <w:tc>
          <w:tcPr>
            <w:tcW w:w="1536" w:type="pct"/>
            <w:vAlign w:val="center"/>
          </w:tcPr>
          <w:p w14:paraId="272B530A" w14:textId="77777777" w:rsidR="006A1BAF" w:rsidRPr="00214E2D" w:rsidRDefault="006A1BAF" w:rsidP="006A1BAF">
            <w:pPr>
              <w:pStyle w:val="TABtekst"/>
              <w:rPr>
                <w:rFonts w:ascii="Arial" w:hAnsi="Arial" w:cs="Arial"/>
                <w:sz w:val="24"/>
                <w:szCs w:val="24"/>
              </w:rPr>
            </w:pPr>
            <w:r w:rsidRPr="00214E2D">
              <w:rPr>
                <w:rFonts w:ascii="Arial" w:hAnsi="Arial" w:cs="Arial"/>
                <w:color w:val="000000"/>
                <w:sz w:val="24"/>
                <w:szCs w:val="24"/>
              </w:rPr>
              <w:t>Cd</w:t>
            </w:r>
          </w:p>
        </w:tc>
        <w:tc>
          <w:tcPr>
            <w:tcW w:w="692" w:type="pct"/>
            <w:vAlign w:val="center"/>
          </w:tcPr>
          <w:p w14:paraId="441D7BFA" w14:textId="77777777" w:rsidR="006A1BAF" w:rsidRPr="00214E2D" w:rsidRDefault="006A1BAF" w:rsidP="006A1BAF">
            <w:pPr>
              <w:pStyle w:val="TABtekst"/>
              <w:rPr>
                <w:rFonts w:ascii="Arial" w:hAnsi="Arial" w:cs="Arial"/>
                <w:sz w:val="24"/>
                <w:szCs w:val="24"/>
              </w:rPr>
            </w:pPr>
            <w:r w:rsidRPr="00214E2D">
              <w:rPr>
                <w:rFonts w:ascii="Arial" w:hAnsi="Arial" w:cs="Arial"/>
                <w:sz w:val="24"/>
                <w:szCs w:val="24"/>
              </w:rPr>
              <w:t>A</w:t>
            </w:r>
          </w:p>
        </w:tc>
        <w:tc>
          <w:tcPr>
            <w:tcW w:w="693" w:type="pct"/>
            <w:vAlign w:val="center"/>
          </w:tcPr>
          <w:p w14:paraId="3A29FB64" w14:textId="77777777" w:rsidR="006A1BAF" w:rsidRPr="00214E2D" w:rsidRDefault="006A1BAF" w:rsidP="006A1BAF">
            <w:pPr>
              <w:pStyle w:val="TABtekst"/>
              <w:rPr>
                <w:rFonts w:ascii="Arial" w:hAnsi="Arial" w:cs="Arial"/>
                <w:sz w:val="24"/>
                <w:szCs w:val="24"/>
              </w:rPr>
            </w:pPr>
            <w:r w:rsidRPr="00214E2D">
              <w:rPr>
                <w:rFonts w:ascii="Arial" w:hAnsi="Arial" w:cs="Arial"/>
                <w:color w:val="000000"/>
                <w:sz w:val="24"/>
                <w:szCs w:val="24"/>
              </w:rPr>
              <w:t>A</w:t>
            </w:r>
          </w:p>
        </w:tc>
        <w:tc>
          <w:tcPr>
            <w:tcW w:w="693" w:type="pct"/>
            <w:vAlign w:val="center"/>
          </w:tcPr>
          <w:p w14:paraId="779DEF6F" w14:textId="77777777" w:rsidR="006A1BAF" w:rsidRPr="00214E2D" w:rsidRDefault="006A1BAF" w:rsidP="006A1BAF">
            <w:pPr>
              <w:pStyle w:val="TABtekst"/>
              <w:rPr>
                <w:rFonts w:ascii="Arial" w:hAnsi="Arial" w:cs="Arial"/>
                <w:sz w:val="24"/>
                <w:szCs w:val="24"/>
              </w:rPr>
            </w:pPr>
            <w:r w:rsidRPr="00214E2D">
              <w:rPr>
                <w:rFonts w:ascii="Arial" w:hAnsi="Arial" w:cs="Arial"/>
                <w:color w:val="000000"/>
                <w:sz w:val="24"/>
                <w:szCs w:val="24"/>
              </w:rPr>
              <w:t>A</w:t>
            </w:r>
          </w:p>
        </w:tc>
        <w:tc>
          <w:tcPr>
            <w:tcW w:w="693" w:type="pct"/>
            <w:vAlign w:val="center"/>
          </w:tcPr>
          <w:p w14:paraId="00F779CD" w14:textId="77777777" w:rsidR="006A1BAF" w:rsidRPr="00214E2D" w:rsidRDefault="006A1BAF" w:rsidP="006A1BAF">
            <w:pPr>
              <w:pStyle w:val="TABtekst"/>
              <w:rPr>
                <w:rFonts w:ascii="Arial" w:hAnsi="Arial" w:cs="Arial"/>
                <w:sz w:val="24"/>
                <w:szCs w:val="24"/>
              </w:rPr>
            </w:pPr>
            <w:r w:rsidRPr="00214E2D">
              <w:rPr>
                <w:rFonts w:ascii="Arial" w:hAnsi="Arial" w:cs="Arial"/>
                <w:color w:val="000000"/>
                <w:sz w:val="24"/>
                <w:szCs w:val="24"/>
              </w:rPr>
              <w:t>A</w:t>
            </w:r>
          </w:p>
        </w:tc>
        <w:tc>
          <w:tcPr>
            <w:tcW w:w="693" w:type="pct"/>
            <w:vAlign w:val="center"/>
          </w:tcPr>
          <w:p w14:paraId="31086658" w14:textId="77777777" w:rsidR="006A1BAF" w:rsidRPr="00214E2D" w:rsidRDefault="006A1BAF" w:rsidP="006A1BAF">
            <w:pPr>
              <w:pStyle w:val="TABtekst"/>
              <w:rPr>
                <w:rFonts w:ascii="Arial" w:hAnsi="Arial" w:cs="Arial"/>
                <w:sz w:val="24"/>
                <w:szCs w:val="24"/>
              </w:rPr>
            </w:pPr>
            <w:r w:rsidRPr="00214E2D">
              <w:rPr>
                <w:rFonts w:ascii="Arial" w:hAnsi="Arial" w:cs="Arial"/>
                <w:color w:val="000000"/>
                <w:sz w:val="24"/>
                <w:szCs w:val="24"/>
              </w:rPr>
              <w:t>A</w:t>
            </w:r>
          </w:p>
        </w:tc>
      </w:tr>
      <w:tr w:rsidR="006A1BAF" w:rsidRPr="00214E2D" w14:paraId="67866974" w14:textId="77777777" w:rsidTr="006A1BAF">
        <w:tc>
          <w:tcPr>
            <w:tcW w:w="1536" w:type="pct"/>
            <w:vAlign w:val="center"/>
          </w:tcPr>
          <w:p w14:paraId="1D16E64C" w14:textId="77777777" w:rsidR="006A1BAF" w:rsidRPr="00214E2D" w:rsidRDefault="006A1BAF" w:rsidP="006A1BAF">
            <w:pPr>
              <w:pStyle w:val="TABtekst"/>
              <w:rPr>
                <w:rFonts w:ascii="Arial" w:hAnsi="Arial" w:cs="Arial"/>
                <w:sz w:val="24"/>
                <w:szCs w:val="24"/>
              </w:rPr>
            </w:pPr>
            <w:r w:rsidRPr="00214E2D">
              <w:rPr>
                <w:rFonts w:ascii="Arial" w:hAnsi="Arial" w:cs="Arial"/>
                <w:color w:val="000000"/>
                <w:sz w:val="24"/>
                <w:szCs w:val="24"/>
              </w:rPr>
              <w:t>Ni</w:t>
            </w:r>
          </w:p>
        </w:tc>
        <w:tc>
          <w:tcPr>
            <w:tcW w:w="692" w:type="pct"/>
            <w:vAlign w:val="center"/>
          </w:tcPr>
          <w:p w14:paraId="128DC319" w14:textId="77777777" w:rsidR="006A1BAF" w:rsidRPr="00214E2D" w:rsidRDefault="006A1BAF" w:rsidP="006A1BAF">
            <w:pPr>
              <w:pStyle w:val="TABtekst"/>
              <w:rPr>
                <w:rFonts w:ascii="Arial" w:hAnsi="Arial" w:cs="Arial"/>
                <w:sz w:val="24"/>
                <w:szCs w:val="24"/>
              </w:rPr>
            </w:pPr>
            <w:r w:rsidRPr="00214E2D">
              <w:rPr>
                <w:rFonts w:ascii="Arial" w:hAnsi="Arial" w:cs="Arial"/>
                <w:sz w:val="24"/>
                <w:szCs w:val="24"/>
              </w:rPr>
              <w:t>A</w:t>
            </w:r>
          </w:p>
        </w:tc>
        <w:tc>
          <w:tcPr>
            <w:tcW w:w="693" w:type="pct"/>
            <w:vAlign w:val="center"/>
          </w:tcPr>
          <w:p w14:paraId="63824ADE" w14:textId="77777777" w:rsidR="006A1BAF" w:rsidRPr="00214E2D" w:rsidRDefault="006A1BAF" w:rsidP="006A1BAF">
            <w:pPr>
              <w:pStyle w:val="TABtekst"/>
              <w:rPr>
                <w:rFonts w:ascii="Arial" w:hAnsi="Arial" w:cs="Arial"/>
                <w:sz w:val="24"/>
                <w:szCs w:val="24"/>
              </w:rPr>
            </w:pPr>
            <w:r w:rsidRPr="00214E2D">
              <w:rPr>
                <w:rFonts w:ascii="Arial" w:hAnsi="Arial" w:cs="Arial"/>
                <w:color w:val="000000"/>
                <w:sz w:val="24"/>
                <w:szCs w:val="24"/>
              </w:rPr>
              <w:t>A</w:t>
            </w:r>
          </w:p>
        </w:tc>
        <w:tc>
          <w:tcPr>
            <w:tcW w:w="693" w:type="pct"/>
            <w:vAlign w:val="center"/>
          </w:tcPr>
          <w:p w14:paraId="187F125C" w14:textId="77777777" w:rsidR="006A1BAF" w:rsidRPr="00214E2D" w:rsidRDefault="006A1BAF" w:rsidP="006A1BAF">
            <w:pPr>
              <w:pStyle w:val="TABtekst"/>
              <w:rPr>
                <w:rFonts w:ascii="Arial" w:hAnsi="Arial" w:cs="Arial"/>
                <w:sz w:val="24"/>
                <w:szCs w:val="24"/>
              </w:rPr>
            </w:pPr>
            <w:r w:rsidRPr="00214E2D">
              <w:rPr>
                <w:rFonts w:ascii="Arial" w:hAnsi="Arial" w:cs="Arial"/>
                <w:color w:val="000000"/>
                <w:sz w:val="24"/>
                <w:szCs w:val="24"/>
              </w:rPr>
              <w:t>A</w:t>
            </w:r>
          </w:p>
        </w:tc>
        <w:tc>
          <w:tcPr>
            <w:tcW w:w="693" w:type="pct"/>
            <w:vAlign w:val="center"/>
          </w:tcPr>
          <w:p w14:paraId="5DF01E33" w14:textId="77777777" w:rsidR="006A1BAF" w:rsidRPr="00214E2D" w:rsidRDefault="006A1BAF" w:rsidP="006A1BAF">
            <w:pPr>
              <w:pStyle w:val="TABtekst"/>
              <w:rPr>
                <w:rFonts w:ascii="Arial" w:hAnsi="Arial" w:cs="Arial"/>
                <w:sz w:val="24"/>
                <w:szCs w:val="24"/>
              </w:rPr>
            </w:pPr>
            <w:r w:rsidRPr="00214E2D">
              <w:rPr>
                <w:rFonts w:ascii="Arial" w:hAnsi="Arial" w:cs="Arial"/>
                <w:color w:val="000000"/>
                <w:sz w:val="24"/>
                <w:szCs w:val="24"/>
              </w:rPr>
              <w:t>A</w:t>
            </w:r>
          </w:p>
        </w:tc>
        <w:tc>
          <w:tcPr>
            <w:tcW w:w="693" w:type="pct"/>
            <w:vAlign w:val="center"/>
          </w:tcPr>
          <w:p w14:paraId="5FC36F01" w14:textId="77777777" w:rsidR="006A1BAF" w:rsidRPr="00214E2D" w:rsidRDefault="006A1BAF" w:rsidP="006A1BAF">
            <w:pPr>
              <w:pStyle w:val="TABtekst"/>
              <w:rPr>
                <w:rFonts w:ascii="Arial" w:hAnsi="Arial" w:cs="Arial"/>
                <w:sz w:val="24"/>
                <w:szCs w:val="24"/>
              </w:rPr>
            </w:pPr>
            <w:r w:rsidRPr="00214E2D">
              <w:rPr>
                <w:rFonts w:ascii="Arial" w:hAnsi="Arial" w:cs="Arial"/>
                <w:color w:val="000000"/>
                <w:sz w:val="24"/>
                <w:szCs w:val="24"/>
              </w:rPr>
              <w:t>A</w:t>
            </w:r>
          </w:p>
        </w:tc>
      </w:tr>
      <w:tr w:rsidR="006A1BAF" w:rsidRPr="00214E2D" w14:paraId="4ED1AAD5" w14:textId="77777777" w:rsidTr="006A1BAF">
        <w:tc>
          <w:tcPr>
            <w:tcW w:w="1536" w:type="pct"/>
            <w:vAlign w:val="center"/>
          </w:tcPr>
          <w:p w14:paraId="2A887D28" w14:textId="77777777" w:rsidR="006A1BAF" w:rsidRPr="00214E2D" w:rsidRDefault="006A1BAF" w:rsidP="006A1BAF">
            <w:pPr>
              <w:pStyle w:val="TABtekst"/>
              <w:rPr>
                <w:rFonts w:ascii="Arial" w:hAnsi="Arial" w:cs="Arial"/>
                <w:sz w:val="24"/>
                <w:szCs w:val="24"/>
              </w:rPr>
            </w:pPr>
            <w:proofErr w:type="spellStart"/>
            <w:r w:rsidRPr="00214E2D">
              <w:rPr>
                <w:rFonts w:ascii="Arial" w:hAnsi="Arial" w:cs="Arial"/>
                <w:color w:val="000000"/>
                <w:sz w:val="24"/>
                <w:szCs w:val="24"/>
              </w:rPr>
              <w:t>BaP</w:t>
            </w:r>
            <w:proofErr w:type="spellEnd"/>
          </w:p>
        </w:tc>
        <w:tc>
          <w:tcPr>
            <w:tcW w:w="692" w:type="pct"/>
            <w:vAlign w:val="center"/>
          </w:tcPr>
          <w:p w14:paraId="51361E3A" w14:textId="77777777" w:rsidR="006A1BAF" w:rsidRPr="006A1BAF" w:rsidRDefault="006A1BAF" w:rsidP="006A1BAF">
            <w:pPr>
              <w:pStyle w:val="TABtekst"/>
              <w:rPr>
                <w:rFonts w:ascii="Arial" w:hAnsi="Arial" w:cs="Arial"/>
                <w:color w:val="E10E0E"/>
                <w:sz w:val="24"/>
                <w:szCs w:val="24"/>
              </w:rPr>
            </w:pPr>
            <w:r w:rsidRPr="006A1BAF">
              <w:rPr>
                <w:rFonts w:ascii="Arial" w:hAnsi="Arial" w:cs="Arial"/>
                <w:color w:val="E10E0E"/>
                <w:sz w:val="24"/>
                <w:szCs w:val="24"/>
              </w:rPr>
              <w:t>C</w:t>
            </w:r>
          </w:p>
        </w:tc>
        <w:tc>
          <w:tcPr>
            <w:tcW w:w="693" w:type="pct"/>
            <w:vAlign w:val="center"/>
          </w:tcPr>
          <w:p w14:paraId="243287D7" w14:textId="77777777" w:rsidR="006A1BAF" w:rsidRPr="006A1BAF" w:rsidRDefault="006A1BAF" w:rsidP="006A1BAF">
            <w:pPr>
              <w:pStyle w:val="TABtekst"/>
              <w:rPr>
                <w:rFonts w:ascii="Arial" w:hAnsi="Arial" w:cs="Arial"/>
                <w:color w:val="E10E0E"/>
                <w:sz w:val="24"/>
                <w:szCs w:val="24"/>
              </w:rPr>
            </w:pPr>
            <w:r w:rsidRPr="006A1BAF">
              <w:rPr>
                <w:rFonts w:ascii="Arial" w:hAnsi="Arial" w:cs="Arial"/>
                <w:color w:val="E10E0E"/>
                <w:sz w:val="24"/>
                <w:szCs w:val="24"/>
              </w:rPr>
              <w:t>C</w:t>
            </w:r>
          </w:p>
        </w:tc>
        <w:tc>
          <w:tcPr>
            <w:tcW w:w="693" w:type="pct"/>
            <w:vAlign w:val="center"/>
          </w:tcPr>
          <w:p w14:paraId="419204BE" w14:textId="77777777" w:rsidR="006A1BAF" w:rsidRPr="006A1BAF" w:rsidRDefault="006A1BAF" w:rsidP="006A1BAF">
            <w:pPr>
              <w:pStyle w:val="TABtekst"/>
              <w:rPr>
                <w:rFonts w:ascii="Arial" w:hAnsi="Arial" w:cs="Arial"/>
                <w:color w:val="E10E0E"/>
                <w:sz w:val="24"/>
                <w:szCs w:val="24"/>
              </w:rPr>
            </w:pPr>
            <w:r w:rsidRPr="006A1BAF">
              <w:rPr>
                <w:rFonts w:ascii="Arial" w:hAnsi="Arial" w:cs="Arial"/>
                <w:color w:val="E10E0E"/>
                <w:sz w:val="24"/>
                <w:szCs w:val="24"/>
              </w:rPr>
              <w:t>C</w:t>
            </w:r>
          </w:p>
        </w:tc>
        <w:tc>
          <w:tcPr>
            <w:tcW w:w="693" w:type="pct"/>
            <w:vAlign w:val="center"/>
          </w:tcPr>
          <w:p w14:paraId="19CCCB5C" w14:textId="77777777" w:rsidR="006A1BAF" w:rsidRPr="006A1BAF" w:rsidRDefault="006A1BAF" w:rsidP="006A1BAF">
            <w:pPr>
              <w:pStyle w:val="TABtekst"/>
              <w:rPr>
                <w:rFonts w:ascii="Arial" w:hAnsi="Arial" w:cs="Arial"/>
                <w:color w:val="E10E0E"/>
                <w:sz w:val="24"/>
                <w:szCs w:val="24"/>
              </w:rPr>
            </w:pPr>
            <w:r w:rsidRPr="006A1BAF">
              <w:rPr>
                <w:rFonts w:ascii="Arial" w:hAnsi="Arial" w:cs="Arial"/>
                <w:color w:val="E10E0E"/>
                <w:sz w:val="24"/>
                <w:szCs w:val="24"/>
              </w:rPr>
              <w:t>C</w:t>
            </w:r>
          </w:p>
        </w:tc>
        <w:tc>
          <w:tcPr>
            <w:tcW w:w="693" w:type="pct"/>
            <w:vAlign w:val="center"/>
          </w:tcPr>
          <w:p w14:paraId="60A25632" w14:textId="77777777" w:rsidR="006A1BAF" w:rsidRPr="006A1BAF" w:rsidRDefault="006A1BAF" w:rsidP="006A1BAF">
            <w:pPr>
              <w:pStyle w:val="TABtekst"/>
              <w:rPr>
                <w:rFonts w:ascii="Arial" w:hAnsi="Arial" w:cs="Arial"/>
                <w:color w:val="E10E0E"/>
                <w:sz w:val="24"/>
                <w:szCs w:val="24"/>
              </w:rPr>
            </w:pPr>
            <w:r w:rsidRPr="006A1BAF">
              <w:rPr>
                <w:rFonts w:ascii="Arial" w:hAnsi="Arial" w:cs="Arial"/>
                <w:color w:val="E10E0E"/>
                <w:sz w:val="24"/>
                <w:szCs w:val="24"/>
              </w:rPr>
              <w:t>C</w:t>
            </w:r>
          </w:p>
        </w:tc>
      </w:tr>
      <w:tr w:rsidR="006A1BAF" w:rsidRPr="00214E2D" w14:paraId="2AF1931D" w14:textId="77777777" w:rsidTr="006A1BAF">
        <w:tc>
          <w:tcPr>
            <w:tcW w:w="1536" w:type="pct"/>
            <w:vAlign w:val="center"/>
          </w:tcPr>
          <w:p w14:paraId="5C939215" w14:textId="77777777" w:rsidR="006A1BAF" w:rsidRPr="00214E2D" w:rsidRDefault="006A1BAF" w:rsidP="006A1BAF">
            <w:pPr>
              <w:pStyle w:val="TABtekst"/>
              <w:rPr>
                <w:rFonts w:ascii="Arial" w:hAnsi="Arial" w:cs="Arial"/>
                <w:sz w:val="24"/>
                <w:szCs w:val="24"/>
              </w:rPr>
            </w:pPr>
            <w:r w:rsidRPr="00214E2D">
              <w:rPr>
                <w:rFonts w:ascii="Arial" w:hAnsi="Arial" w:cs="Arial"/>
                <w:color w:val="000000"/>
                <w:sz w:val="24"/>
                <w:szCs w:val="24"/>
              </w:rPr>
              <w:t>PM2,5</w:t>
            </w:r>
          </w:p>
        </w:tc>
        <w:tc>
          <w:tcPr>
            <w:tcW w:w="692" w:type="pct"/>
            <w:vAlign w:val="center"/>
          </w:tcPr>
          <w:p w14:paraId="24580E44" w14:textId="77777777" w:rsidR="006A1BAF" w:rsidRPr="00214E2D" w:rsidRDefault="006A1BAF" w:rsidP="006A1BAF">
            <w:pPr>
              <w:pStyle w:val="TABtekst"/>
              <w:rPr>
                <w:rFonts w:ascii="Arial" w:hAnsi="Arial" w:cs="Arial"/>
                <w:sz w:val="24"/>
                <w:szCs w:val="24"/>
              </w:rPr>
            </w:pPr>
            <w:r w:rsidRPr="00214E2D">
              <w:rPr>
                <w:rFonts w:ascii="Arial" w:hAnsi="Arial" w:cs="Arial"/>
                <w:sz w:val="24"/>
                <w:szCs w:val="24"/>
              </w:rPr>
              <w:t>A</w:t>
            </w:r>
          </w:p>
        </w:tc>
        <w:tc>
          <w:tcPr>
            <w:tcW w:w="693" w:type="pct"/>
            <w:vAlign w:val="center"/>
          </w:tcPr>
          <w:p w14:paraId="612809FD" w14:textId="77777777" w:rsidR="006A1BAF" w:rsidRPr="006A1BAF" w:rsidRDefault="006A1BAF" w:rsidP="006A1BAF">
            <w:pPr>
              <w:pStyle w:val="TABtekst"/>
              <w:rPr>
                <w:rFonts w:ascii="Arial" w:hAnsi="Arial" w:cs="Arial"/>
                <w:color w:val="E10E0E"/>
                <w:sz w:val="24"/>
                <w:szCs w:val="24"/>
              </w:rPr>
            </w:pPr>
            <w:r w:rsidRPr="006A1BAF">
              <w:rPr>
                <w:rFonts w:ascii="Arial" w:hAnsi="Arial" w:cs="Arial"/>
                <w:color w:val="E10E0E"/>
                <w:sz w:val="24"/>
                <w:szCs w:val="24"/>
              </w:rPr>
              <w:t>C</w:t>
            </w:r>
          </w:p>
        </w:tc>
        <w:tc>
          <w:tcPr>
            <w:tcW w:w="693" w:type="pct"/>
            <w:vAlign w:val="center"/>
          </w:tcPr>
          <w:p w14:paraId="58140D18" w14:textId="77777777" w:rsidR="006A1BAF" w:rsidRPr="006A1BAF" w:rsidRDefault="006A1BAF" w:rsidP="006A1BAF">
            <w:pPr>
              <w:pStyle w:val="TABtekst"/>
              <w:rPr>
                <w:rFonts w:ascii="Arial" w:hAnsi="Arial" w:cs="Arial"/>
                <w:color w:val="E10E0E"/>
                <w:sz w:val="24"/>
                <w:szCs w:val="24"/>
              </w:rPr>
            </w:pPr>
            <w:r w:rsidRPr="006A1BAF">
              <w:rPr>
                <w:rFonts w:ascii="Arial" w:hAnsi="Arial" w:cs="Arial"/>
                <w:color w:val="E10E0E"/>
                <w:sz w:val="24"/>
                <w:szCs w:val="24"/>
              </w:rPr>
              <w:t>C1</w:t>
            </w:r>
            <w:r w:rsidRPr="006A1BAF">
              <w:rPr>
                <w:rFonts w:ascii="Arial" w:hAnsi="Arial" w:cs="Arial"/>
                <w:color w:val="E10E0E"/>
                <w:sz w:val="24"/>
                <w:szCs w:val="24"/>
                <w:vertAlign w:val="superscript"/>
              </w:rPr>
              <w:t>2</w:t>
            </w:r>
          </w:p>
        </w:tc>
        <w:tc>
          <w:tcPr>
            <w:tcW w:w="693" w:type="pct"/>
            <w:vAlign w:val="center"/>
          </w:tcPr>
          <w:p w14:paraId="144737ED" w14:textId="77777777" w:rsidR="006A1BAF" w:rsidRPr="006A1BAF" w:rsidRDefault="006A1BAF" w:rsidP="006A1BAF">
            <w:pPr>
              <w:pStyle w:val="TABtekst"/>
              <w:rPr>
                <w:rFonts w:ascii="Arial" w:hAnsi="Arial" w:cs="Arial"/>
                <w:color w:val="E10E0E"/>
                <w:sz w:val="24"/>
                <w:szCs w:val="24"/>
              </w:rPr>
            </w:pPr>
            <w:r w:rsidRPr="006A1BAF">
              <w:rPr>
                <w:rFonts w:ascii="Arial" w:hAnsi="Arial" w:cs="Arial"/>
                <w:color w:val="E10E0E"/>
                <w:sz w:val="24"/>
                <w:szCs w:val="24"/>
              </w:rPr>
              <w:t>C1</w:t>
            </w:r>
            <w:r w:rsidRPr="006A1BAF">
              <w:rPr>
                <w:rFonts w:ascii="Arial" w:hAnsi="Arial" w:cs="Arial"/>
                <w:color w:val="E10E0E"/>
                <w:sz w:val="24"/>
                <w:szCs w:val="24"/>
                <w:vertAlign w:val="superscript"/>
              </w:rPr>
              <w:t>2</w:t>
            </w:r>
          </w:p>
        </w:tc>
        <w:tc>
          <w:tcPr>
            <w:tcW w:w="693" w:type="pct"/>
            <w:vAlign w:val="center"/>
          </w:tcPr>
          <w:p w14:paraId="0B392949" w14:textId="77777777" w:rsidR="006A1BAF" w:rsidRPr="00214E2D" w:rsidRDefault="006A1BAF" w:rsidP="006A1BAF">
            <w:pPr>
              <w:pStyle w:val="TABtekst"/>
              <w:rPr>
                <w:rFonts w:ascii="Arial" w:hAnsi="Arial" w:cs="Arial"/>
                <w:sz w:val="24"/>
                <w:szCs w:val="24"/>
              </w:rPr>
            </w:pPr>
            <w:r w:rsidRPr="00214E2D">
              <w:rPr>
                <w:rFonts w:ascii="Arial" w:hAnsi="Arial" w:cs="Arial"/>
                <w:color w:val="000000"/>
                <w:sz w:val="24"/>
                <w:szCs w:val="24"/>
              </w:rPr>
              <w:t>A1</w:t>
            </w:r>
            <w:r w:rsidRPr="00214E2D">
              <w:rPr>
                <w:rFonts w:ascii="Arial" w:hAnsi="Arial" w:cs="Arial"/>
                <w:color w:val="000000"/>
                <w:sz w:val="24"/>
                <w:szCs w:val="24"/>
                <w:vertAlign w:val="superscript"/>
              </w:rPr>
              <w:t>2</w:t>
            </w:r>
          </w:p>
        </w:tc>
      </w:tr>
      <w:tr w:rsidR="006A1BAF" w:rsidRPr="00214E2D" w14:paraId="31581FBA" w14:textId="77777777" w:rsidTr="006A1BAF">
        <w:tc>
          <w:tcPr>
            <w:tcW w:w="1536" w:type="pct"/>
            <w:vAlign w:val="center"/>
          </w:tcPr>
          <w:p w14:paraId="10A57EDA" w14:textId="77777777" w:rsidR="006A1BAF" w:rsidRPr="00214E2D" w:rsidRDefault="006A1BAF" w:rsidP="006A1BAF">
            <w:pPr>
              <w:pStyle w:val="TABtekst"/>
              <w:rPr>
                <w:rFonts w:ascii="Arial" w:hAnsi="Arial" w:cs="Arial"/>
                <w:color w:val="000000"/>
                <w:sz w:val="24"/>
                <w:szCs w:val="24"/>
              </w:rPr>
            </w:pPr>
            <w:r w:rsidRPr="00214E2D">
              <w:rPr>
                <w:rFonts w:ascii="Arial" w:hAnsi="Arial" w:cs="Arial"/>
                <w:sz w:val="24"/>
                <w:szCs w:val="24"/>
              </w:rPr>
              <w:lastRenderedPageBreak/>
              <w:t>Substancje oceniane ze względu na kryterium ochrony roślin</w:t>
            </w:r>
          </w:p>
        </w:tc>
        <w:tc>
          <w:tcPr>
            <w:tcW w:w="692" w:type="pct"/>
            <w:vAlign w:val="center"/>
          </w:tcPr>
          <w:p w14:paraId="38003754" w14:textId="77777777" w:rsidR="006A1BAF" w:rsidRPr="00214E2D" w:rsidRDefault="006A1BAF" w:rsidP="006A1BAF">
            <w:pPr>
              <w:pStyle w:val="TABtekst"/>
              <w:rPr>
                <w:rFonts w:ascii="Arial" w:hAnsi="Arial" w:cs="Arial"/>
                <w:sz w:val="24"/>
                <w:szCs w:val="24"/>
              </w:rPr>
            </w:pPr>
            <w:r w:rsidRPr="00214E2D">
              <w:rPr>
                <w:rFonts w:ascii="Arial" w:hAnsi="Arial" w:cs="Arial"/>
                <w:sz w:val="24"/>
                <w:szCs w:val="24"/>
              </w:rPr>
              <w:t>Rok 2018</w:t>
            </w:r>
          </w:p>
        </w:tc>
        <w:tc>
          <w:tcPr>
            <w:tcW w:w="693" w:type="pct"/>
            <w:vAlign w:val="center"/>
          </w:tcPr>
          <w:p w14:paraId="7B576BF3" w14:textId="77777777" w:rsidR="006A1BAF" w:rsidRPr="00214E2D" w:rsidRDefault="006A1BAF" w:rsidP="006A1BAF">
            <w:pPr>
              <w:pStyle w:val="TABtekst"/>
              <w:rPr>
                <w:rFonts w:ascii="Arial" w:hAnsi="Arial" w:cs="Arial"/>
                <w:sz w:val="24"/>
                <w:szCs w:val="24"/>
              </w:rPr>
            </w:pPr>
            <w:r w:rsidRPr="00214E2D">
              <w:rPr>
                <w:rFonts w:ascii="Arial" w:hAnsi="Arial" w:cs="Arial"/>
                <w:sz w:val="24"/>
                <w:szCs w:val="24"/>
              </w:rPr>
              <w:t>Rok 2019</w:t>
            </w:r>
          </w:p>
        </w:tc>
        <w:tc>
          <w:tcPr>
            <w:tcW w:w="693" w:type="pct"/>
            <w:vAlign w:val="center"/>
          </w:tcPr>
          <w:p w14:paraId="63D552B2" w14:textId="77777777" w:rsidR="006A1BAF" w:rsidRPr="00214E2D" w:rsidRDefault="006A1BAF" w:rsidP="006A1BAF">
            <w:pPr>
              <w:pStyle w:val="TABtekst"/>
              <w:rPr>
                <w:rFonts w:ascii="Arial" w:hAnsi="Arial" w:cs="Arial"/>
                <w:sz w:val="24"/>
                <w:szCs w:val="24"/>
              </w:rPr>
            </w:pPr>
            <w:r w:rsidRPr="00214E2D">
              <w:rPr>
                <w:rFonts w:ascii="Arial" w:hAnsi="Arial" w:cs="Arial"/>
                <w:sz w:val="24"/>
                <w:szCs w:val="24"/>
              </w:rPr>
              <w:t>Rok 2020</w:t>
            </w:r>
          </w:p>
        </w:tc>
        <w:tc>
          <w:tcPr>
            <w:tcW w:w="693" w:type="pct"/>
            <w:vAlign w:val="center"/>
          </w:tcPr>
          <w:p w14:paraId="09D2559A" w14:textId="77777777" w:rsidR="006A1BAF" w:rsidRPr="00214E2D" w:rsidRDefault="006A1BAF" w:rsidP="006A1BAF">
            <w:pPr>
              <w:pStyle w:val="TABtekst"/>
              <w:rPr>
                <w:rFonts w:ascii="Arial" w:hAnsi="Arial" w:cs="Arial"/>
                <w:sz w:val="24"/>
                <w:szCs w:val="24"/>
              </w:rPr>
            </w:pPr>
            <w:r w:rsidRPr="00214E2D">
              <w:rPr>
                <w:rFonts w:ascii="Arial" w:hAnsi="Arial" w:cs="Arial"/>
                <w:sz w:val="24"/>
                <w:szCs w:val="24"/>
              </w:rPr>
              <w:t>Rok 2021</w:t>
            </w:r>
          </w:p>
        </w:tc>
        <w:tc>
          <w:tcPr>
            <w:tcW w:w="693" w:type="pct"/>
            <w:vAlign w:val="center"/>
          </w:tcPr>
          <w:p w14:paraId="652AADBD" w14:textId="77777777" w:rsidR="006A1BAF" w:rsidRPr="00214E2D" w:rsidRDefault="006A1BAF" w:rsidP="006A1BAF">
            <w:pPr>
              <w:pStyle w:val="TABtekst"/>
              <w:rPr>
                <w:rFonts w:ascii="Arial" w:hAnsi="Arial" w:cs="Arial"/>
                <w:color w:val="000000"/>
                <w:sz w:val="24"/>
                <w:szCs w:val="24"/>
              </w:rPr>
            </w:pPr>
            <w:r w:rsidRPr="00214E2D">
              <w:rPr>
                <w:rFonts w:ascii="Arial" w:hAnsi="Arial" w:cs="Arial"/>
                <w:sz w:val="24"/>
                <w:szCs w:val="24"/>
              </w:rPr>
              <w:t>Rok 2022</w:t>
            </w:r>
          </w:p>
        </w:tc>
      </w:tr>
      <w:tr w:rsidR="006A1BAF" w:rsidRPr="00214E2D" w14:paraId="75E22C65" w14:textId="77777777" w:rsidTr="006A1BAF">
        <w:tc>
          <w:tcPr>
            <w:tcW w:w="1536" w:type="pct"/>
            <w:vAlign w:val="center"/>
          </w:tcPr>
          <w:p w14:paraId="1CC5E3E9" w14:textId="77777777" w:rsidR="006A1BAF" w:rsidRPr="00214E2D" w:rsidRDefault="006A1BAF" w:rsidP="006A1BAF">
            <w:pPr>
              <w:pStyle w:val="TABtekst"/>
              <w:rPr>
                <w:rFonts w:ascii="Arial" w:hAnsi="Arial" w:cs="Arial"/>
                <w:sz w:val="24"/>
                <w:szCs w:val="24"/>
              </w:rPr>
            </w:pPr>
            <w:r w:rsidRPr="00214E2D">
              <w:rPr>
                <w:rFonts w:ascii="Arial" w:hAnsi="Arial" w:cs="Arial"/>
                <w:color w:val="000000"/>
                <w:sz w:val="24"/>
                <w:szCs w:val="24"/>
              </w:rPr>
              <w:t>SO</w:t>
            </w:r>
            <w:r w:rsidRPr="00214E2D">
              <w:rPr>
                <w:rFonts w:ascii="Arial" w:hAnsi="Arial" w:cs="Arial"/>
                <w:color w:val="000000"/>
                <w:sz w:val="24"/>
                <w:szCs w:val="24"/>
                <w:vertAlign w:val="subscript"/>
              </w:rPr>
              <w:t>2</w:t>
            </w:r>
          </w:p>
        </w:tc>
        <w:tc>
          <w:tcPr>
            <w:tcW w:w="692" w:type="pct"/>
            <w:vAlign w:val="center"/>
          </w:tcPr>
          <w:p w14:paraId="6EC5241A" w14:textId="77777777" w:rsidR="006A1BAF" w:rsidRPr="00214E2D" w:rsidRDefault="006A1BAF" w:rsidP="006A1BAF">
            <w:pPr>
              <w:pStyle w:val="TABtekst"/>
              <w:rPr>
                <w:rFonts w:ascii="Arial" w:hAnsi="Arial" w:cs="Arial"/>
                <w:sz w:val="24"/>
                <w:szCs w:val="24"/>
              </w:rPr>
            </w:pPr>
            <w:r w:rsidRPr="00214E2D">
              <w:rPr>
                <w:rFonts w:ascii="Arial" w:hAnsi="Arial" w:cs="Arial"/>
                <w:sz w:val="24"/>
                <w:szCs w:val="24"/>
              </w:rPr>
              <w:t>A</w:t>
            </w:r>
          </w:p>
        </w:tc>
        <w:tc>
          <w:tcPr>
            <w:tcW w:w="693" w:type="pct"/>
            <w:vAlign w:val="center"/>
          </w:tcPr>
          <w:p w14:paraId="1C06FE12" w14:textId="77777777" w:rsidR="006A1BAF" w:rsidRPr="00214E2D" w:rsidRDefault="006A1BAF" w:rsidP="006A1BAF">
            <w:pPr>
              <w:pStyle w:val="TABtekst"/>
              <w:rPr>
                <w:rFonts w:ascii="Arial" w:hAnsi="Arial" w:cs="Arial"/>
                <w:sz w:val="24"/>
                <w:szCs w:val="24"/>
              </w:rPr>
            </w:pPr>
            <w:r w:rsidRPr="00214E2D">
              <w:rPr>
                <w:rFonts w:ascii="Arial" w:hAnsi="Arial" w:cs="Arial"/>
                <w:sz w:val="24"/>
                <w:szCs w:val="24"/>
              </w:rPr>
              <w:t>A</w:t>
            </w:r>
          </w:p>
        </w:tc>
        <w:tc>
          <w:tcPr>
            <w:tcW w:w="693" w:type="pct"/>
            <w:vAlign w:val="center"/>
          </w:tcPr>
          <w:p w14:paraId="534DBF7F" w14:textId="77777777" w:rsidR="006A1BAF" w:rsidRPr="00214E2D" w:rsidRDefault="006A1BAF" w:rsidP="006A1BAF">
            <w:pPr>
              <w:pStyle w:val="TABtekst"/>
              <w:rPr>
                <w:rFonts w:ascii="Arial" w:hAnsi="Arial" w:cs="Arial"/>
                <w:sz w:val="24"/>
                <w:szCs w:val="24"/>
              </w:rPr>
            </w:pPr>
            <w:r w:rsidRPr="00214E2D">
              <w:rPr>
                <w:rFonts w:ascii="Arial" w:hAnsi="Arial" w:cs="Arial"/>
                <w:sz w:val="24"/>
                <w:szCs w:val="24"/>
              </w:rPr>
              <w:t>A</w:t>
            </w:r>
          </w:p>
        </w:tc>
        <w:tc>
          <w:tcPr>
            <w:tcW w:w="693" w:type="pct"/>
            <w:vAlign w:val="center"/>
          </w:tcPr>
          <w:p w14:paraId="68B84580" w14:textId="77777777" w:rsidR="006A1BAF" w:rsidRPr="00214E2D" w:rsidRDefault="006A1BAF" w:rsidP="006A1BAF">
            <w:pPr>
              <w:pStyle w:val="TABtekst"/>
              <w:rPr>
                <w:rFonts w:ascii="Arial" w:hAnsi="Arial" w:cs="Arial"/>
                <w:sz w:val="24"/>
                <w:szCs w:val="24"/>
              </w:rPr>
            </w:pPr>
            <w:r w:rsidRPr="00214E2D">
              <w:rPr>
                <w:rFonts w:ascii="Arial" w:hAnsi="Arial" w:cs="Arial"/>
                <w:sz w:val="24"/>
                <w:szCs w:val="24"/>
              </w:rPr>
              <w:t>A</w:t>
            </w:r>
          </w:p>
        </w:tc>
        <w:tc>
          <w:tcPr>
            <w:tcW w:w="693" w:type="pct"/>
            <w:vAlign w:val="center"/>
          </w:tcPr>
          <w:p w14:paraId="004F1B97" w14:textId="77777777" w:rsidR="006A1BAF" w:rsidRPr="00214E2D" w:rsidRDefault="006A1BAF" w:rsidP="006A1BAF">
            <w:pPr>
              <w:pStyle w:val="TABtekst"/>
              <w:rPr>
                <w:rFonts w:ascii="Arial" w:hAnsi="Arial" w:cs="Arial"/>
                <w:sz w:val="24"/>
                <w:szCs w:val="24"/>
              </w:rPr>
            </w:pPr>
            <w:r w:rsidRPr="00214E2D">
              <w:rPr>
                <w:rFonts w:ascii="Arial" w:hAnsi="Arial" w:cs="Arial"/>
                <w:sz w:val="24"/>
                <w:szCs w:val="24"/>
              </w:rPr>
              <w:t>A</w:t>
            </w:r>
          </w:p>
        </w:tc>
      </w:tr>
      <w:tr w:rsidR="006A1BAF" w:rsidRPr="00214E2D" w14:paraId="0F942423" w14:textId="77777777" w:rsidTr="006A1BAF">
        <w:tc>
          <w:tcPr>
            <w:tcW w:w="1536" w:type="pct"/>
            <w:vAlign w:val="center"/>
          </w:tcPr>
          <w:p w14:paraId="00CE15E8" w14:textId="77777777" w:rsidR="006A1BAF" w:rsidRPr="00214E2D" w:rsidRDefault="006A1BAF" w:rsidP="006A1BAF">
            <w:pPr>
              <w:pStyle w:val="TABtekst"/>
              <w:rPr>
                <w:rFonts w:ascii="Arial" w:hAnsi="Arial" w:cs="Arial"/>
                <w:sz w:val="24"/>
                <w:szCs w:val="24"/>
              </w:rPr>
            </w:pPr>
            <w:proofErr w:type="spellStart"/>
            <w:r w:rsidRPr="00214E2D">
              <w:rPr>
                <w:rFonts w:ascii="Arial" w:hAnsi="Arial" w:cs="Arial"/>
                <w:color w:val="000000"/>
                <w:sz w:val="24"/>
                <w:szCs w:val="24"/>
              </w:rPr>
              <w:t>NOx</w:t>
            </w:r>
            <w:proofErr w:type="spellEnd"/>
          </w:p>
        </w:tc>
        <w:tc>
          <w:tcPr>
            <w:tcW w:w="692" w:type="pct"/>
            <w:vAlign w:val="center"/>
          </w:tcPr>
          <w:p w14:paraId="7D2B26D7" w14:textId="77777777" w:rsidR="006A1BAF" w:rsidRPr="00214E2D" w:rsidRDefault="006A1BAF" w:rsidP="006A1BAF">
            <w:pPr>
              <w:pStyle w:val="TABtekst"/>
              <w:rPr>
                <w:rFonts w:ascii="Arial" w:hAnsi="Arial" w:cs="Arial"/>
                <w:sz w:val="24"/>
                <w:szCs w:val="24"/>
              </w:rPr>
            </w:pPr>
            <w:r w:rsidRPr="00214E2D">
              <w:rPr>
                <w:rFonts w:ascii="Arial" w:hAnsi="Arial" w:cs="Arial"/>
                <w:sz w:val="24"/>
                <w:szCs w:val="24"/>
              </w:rPr>
              <w:t>A</w:t>
            </w:r>
          </w:p>
        </w:tc>
        <w:tc>
          <w:tcPr>
            <w:tcW w:w="693" w:type="pct"/>
            <w:vAlign w:val="center"/>
          </w:tcPr>
          <w:p w14:paraId="7B7E03D5" w14:textId="77777777" w:rsidR="006A1BAF" w:rsidRPr="00214E2D" w:rsidRDefault="006A1BAF" w:rsidP="006A1BAF">
            <w:pPr>
              <w:pStyle w:val="TABtekst"/>
              <w:rPr>
                <w:rFonts w:ascii="Arial" w:hAnsi="Arial" w:cs="Arial"/>
                <w:sz w:val="24"/>
                <w:szCs w:val="24"/>
              </w:rPr>
            </w:pPr>
            <w:r w:rsidRPr="00214E2D">
              <w:rPr>
                <w:rFonts w:ascii="Arial" w:hAnsi="Arial" w:cs="Arial"/>
                <w:sz w:val="24"/>
                <w:szCs w:val="24"/>
              </w:rPr>
              <w:t>A</w:t>
            </w:r>
          </w:p>
        </w:tc>
        <w:tc>
          <w:tcPr>
            <w:tcW w:w="693" w:type="pct"/>
            <w:vAlign w:val="center"/>
          </w:tcPr>
          <w:p w14:paraId="2C66062E" w14:textId="77777777" w:rsidR="006A1BAF" w:rsidRPr="00214E2D" w:rsidRDefault="006A1BAF" w:rsidP="006A1BAF">
            <w:pPr>
              <w:pStyle w:val="TABtekst"/>
              <w:rPr>
                <w:rFonts w:ascii="Arial" w:hAnsi="Arial" w:cs="Arial"/>
                <w:sz w:val="24"/>
                <w:szCs w:val="24"/>
              </w:rPr>
            </w:pPr>
            <w:r w:rsidRPr="00214E2D">
              <w:rPr>
                <w:rFonts w:ascii="Arial" w:hAnsi="Arial" w:cs="Arial"/>
                <w:sz w:val="24"/>
                <w:szCs w:val="24"/>
              </w:rPr>
              <w:t>A</w:t>
            </w:r>
          </w:p>
        </w:tc>
        <w:tc>
          <w:tcPr>
            <w:tcW w:w="693" w:type="pct"/>
            <w:vAlign w:val="center"/>
          </w:tcPr>
          <w:p w14:paraId="6107D9AB" w14:textId="77777777" w:rsidR="006A1BAF" w:rsidRPr="00214E2D" w:rsidRDefault="006A1BAF" w:rsidP="006A1BAF">
            <w:pPr>
              <w:pStyle w:val="TABtekst"/>
              <w:rPr>
                <w:rFonts w:ascii="Arial" w:hAnsi="Arial" w:cs="Arial"/>
                <w:sz w:val="24"/>
                <w:szCs w:val="24"/>
              </w:rPr>
            </w:pPr>
            <w:r w:rsidRPr="00214E2D">
              <w:rPr>
                <w:rFonts w:ascii="Arial" w:hAnsi="Arial" w:cs="Arial"/>
                <w:sz w:val="24"/>
                <w:szCs w:val="24"/>
              </w:rPr>
              <w:t>A</w:t>
            </w:r>
          </w:p>
        </w:tc>
        <w:tc>
          <w:tcPr>
            <w:tcW w:w="693" w:type="pct"/>
            <w:vAlign w:val="center"/>
          </w:tcPr>
          <w:p w14:paraId="05364F7D" w14:textId="77777777" w:rsidR="006A1BAF" w:rsidRPr="00214E2D" w:rsidRDefault="006A1BAF" w:rsidP="006A1BAF">
            <w:pPr>
              <w:pStyle w:val="TABtekst"/>
              <w:rPr>
                <w:rFonts w:ascii="Arial" w:hAnsi="Arial" w:cs="Arial"/>
                <w:sz w:val="24"/>
                <w:szCs w:val="24"/>
              </w:rPr>
            </w:pPr>
            <w:r w:rsidRPr="00214E2D">
              <w:rPr>
                <w:rFonts w:ascii="Arial" w:hAnsi="Arial" w:cs="Arial"/>
                <w:sz w:val="24"/>
                <w:szCs w:val="24"/>
              </w:rPr>
              <w:t>A</w:t>
            </w:r>
          </w:p>
        </w:tc>
      </w:tr>
      <w:tr w:rsidR="006A1BAF" w:rsidRPr="00214E2D" w14:paraId="6FE245B8" w14:textId="77777777" w:rsidTr="006A1BAF">
        <w:tc>
          <w:tcPr>
            <w:tcW w:w="1536" w:type="pct"/>
            <w:vAlign w:val="center"/>
          </w:tcPr>
          <w:p w14:paraId="413B0F42" w14:textId="77777777" w:rsidR="006A1BAF" w:rsidRPr="00214E2D" w:rsidRDefault="006A1BAF" w:rsidP="006A1BAF">
            <w:pPr>
              <w:pStyle w:val="TABtekst"/>
              <w:rPr>
                <w:rFonts w:ascii="Arial" w:hAnsi="Arial" w:cs="Arial"/>
                <w:sz w:val="24"/>
                <w:szCs w:val="24"/>
              </w:rPr>
            </w:pPr>
            <w:r w:rsidRPr="00214E2D">
              <w:rPr>
                <w:rFonts w:ascii="Arial" w:hAnsi="Arial" w:cs="Arial"/>
                <w:color w:val="000000"/>
                <w:sz w:val="24"/>
                <w:szCs w:val="24"/>
              </w:rPr>
              <w:t>O</w:t>
            </w:r>
            <w:r w:rsidRPr="00214E2D">
              <w:rPr>
                <w:rFonts w:ascii="Arial" w:hAnsi="Arial" w:cs="Arial"/>
                <w:color w:val="000000"/>
                <w:sz w:val="24"/>
                <w:szCs w:val="24"/>
                <w:vertAlign w:val="subscript"/>
              </w:rPr>
              <w:t>3</w:t>
            </w:r>
          </w:p>
        </w:tc>
        <w:tc>
          <w:tcPr>
            <w:tcW w:w="692" w:type="pct"/>
            <w:vAlign w:val="center"/>
          </w:tcPr>
          <w:p w14:paraId="11C527D4" w14:textId="77777777" w:rsidR="006A1BAF" w:rsidRPr="00214E2D" w:rsidRDefault="006A1BAF" w:rsidP="006A1BAF">
            <w:pPr>
              <w:pStyle w:val="TABtekst"/>
              <w:rPr>
                <w:rFonts w:ascii="Arial" w:hAnsi="Arial" w:cs="Arial"/>
                <w:sz w:val="24"/>
                <w:szCs w:val="24"/>
              </w:rPr>
            </w:pPr>
            <w:r w:rsidRPr="00214E2D">
              <w:rPr>
                <w:rFonts w:ascii="Arial" w:hAnsi="Arial" w:cs="Arial"/>
                <w:sz w:val="24"/>
                <w:szCs w:val="24"/>
              </w:rPr>
              <w:t>A</w:t>
            </w:r>
            <w:r w:rsidRPr="00214E2D">
              <w:rPr>
                <w:rFonts w:ascii="Arial" w:hAnsi="Arial" w:cs="Arial"/>
                <w:sz w:val="24"/>
                <w:szCs w:val="24"/>
                <w:vertAlign w:val="superscript"/>
              </w:rPr>
              <w:t>1</w:t>
            </w:r>
          </w:p>
        </w:tc>
        <w:tc>
          <w:tcPr>
            <w:tcW w:w="693" w:type="pct"/>
            <w:vAlign w:val="center"/>
          </w:tcPr>
          <w:p w14:paraId="5395A31E" w14:textId="77777777" w:rsidR="006A1BAF" w:rsidRPr="00214E2D" w:rsidRDefault="006A1BAF" w:rsidP="006A1BAF">
            <w:pPr>
              <w:pStyle w:val="TABtekst"/>
              <w:rPr>
                <w:rFonts w:ascii="Arial" w:hAnsi="Arial" w:cs="Arial"/>
                <w:sz w:val="24"/>
                <w:szCs w:val="24"/>
              </w:rPr>
            </w:pPr>
            <w:r w:rsidRPr="00214E2D">
              <w:rPr>
                <w:rFonts w:ascii="Arial" w:hAnsi="Arial" w:cs="Arial"/>
                <w:sz w:val="24"/>
                <w:szCs w:val="24"/>
              </w:rPr>
              <w:t>A</w:t>
            </w:r>
            <w:r w:rsidRPr="00214E2D">
              <w:rPr>
                <w:rFonts w:ascii="Arial" w:hAnsi="Arial" w:cs="Arial"/>
                <w:sz w:val="24"/>
                <w:szCs w:val="24"/>
                <w:vertAlign w:val="superscript"/>
              </w:rPr>
              <w:t>1</w:t>
            </w:r>
          </w:p>
        </w:tc>
        <w:tc>
          <w:tcPr>
            <w:tcW w:w="693" w:type="pct"/>
            <w:vAlign w:val="center"/>
          </w:tcPr>
          <w:p w14:paraId="2E9F8B18" w14:textId="77777777" w:rsidR="006A1BAF" w:rsidRPr="00214E2D" w:rsidRDefault="006A1BAF" w:rsidP="006A1BAF">
            <w:pPr>
              <w:pStyle w:val="TABtekst"/>
              <w:rPr>
                <w:rFonts w:ascii="Arial" w:hAnsi="Arial" w:cs="Arial"/>
                <w:sz w:val="24"/>
                <w:szCs w:val="24"/>
              </w:rPr>
            </w:pPr>
            <w:r w:rsidRPr="00214E2D">
              <w:rPr>
                <w:rFonts w:ascii="Arial" w:hAnsi="Arial" w:cs="Arial"/>
                <w:sz w:val="24"/>
                <w:szCs w:val="24"/>
              </w:rPr>
              <w:t>A</w:t>
            </w:r>
            <w:r w:rsidRPr="00214E2D">
              <w:rPr>
                <w:rFonts w:ascii="Arial" w:hAnsi="Arial" w:cs="Arial"/>
                <w:sz w:val="24"/>
                <w:szCs w:val="24"/>
                <w:vertAlign w:val="superscript"/>
              </w:rPr>
              <w:t>1</w:t>
            </w:r>
          </w:p>
        </w:tc>
        <w:tc>
          <w:tcPr>
            <w:tcW w:w="693" w:type="pct"/>
            <w:vAlign w:val="center"/>
          </w:tcPr>
          <w:p w14:paraId="39A7DF5A" w14:textId="77777777" w:rsidR="006A1BAF" w:rsidRPr="00214E2D" w:rsidRDefault="006A1BAF" w:rsidP="006A1BAF">
            <w:pPr>
              <w:pStyle w:val="TABtekst"/>
              <w:rPr>
                <w:rFonts w:ascii="Arial" w:hAnsi="Arial" w:cs="Arial"/>
                <w:sz w:val="24"/>
                <w:szCs w:val="24"/>
              </w:rPr>
            </w:pPr>
            <w:r w:rsidRPr="00214E2D">
              <w:rPr>
                <w:rFonts w:ascii="Arial" w:hAnsi="Arial" w:cs="Arial"/>
                <w:sz w:val="24"/>
                <w:szCs w:val="24"/>
              </w:rPr>
              <w:t>A</w:t>
            </w:r>
            <w:r w:rsidRPr="00214E2D">
              <w:rPr>
                <w:rFonts w:ascii="Arial" w:hAnsi="Arial" w:cs="Arial"/>
                <w:sz w:val="24"/>
                <w:szCs w:val="24"/>
                <w:vertAlign w:val="superscript"/>
              </w:rPr>
              <w:t>1</w:t>
            </w:r>
          </w:p>
        </w:tc>
        <w:tc>
          <w:tcPr>
            <w:tcW w:w="693" w:type="pct"/>
            <w:vAlign w:val="center"/>
          </w:tcPr>
          <w:p w14:paraId="78304C0B" w14:textId="77777777" w:rsidR="006A1BAF" w:rsidRPr="00214E2D" w:rsidRDefault="006A1BAF" w:rsidP="006A1BAF">
            <w:pPr>
              <w:pStyle w:val="TABtekst"/>
              <w:rPr>
                <w:rFonts w:ascii="Arial" w:hAnsi="Arial" w:cs="Arial"/>
                <w:sz w:val="24"/>
                <w:szCs w:val="24"/>
              </w:rPr>
            </w:pPr>
            <w:r w:rsidRPr="00214E2D">
              <w:rPr>
                <w:rFonts w:ascii="Arial" w:hAnsi="Arial" w:cs="Arial"/>
                <w:sz w:val="24"/>
                <w:szCs w:val="24"/>
              </w:rPr>
              <w:t>A</w:t>
            </w:r>
            <w:r w:rsidRPr="00214E2D">
              <w:rPr>
                <w:rFonts w:ascii="Arial" w:hAnsi="Arial" w:cs="Arial"/>
                <w:sz w:val="24"/>
                <w:szCs w:val="24"/>
                <w:vertAlign w:val="superscript"/>
              </w:rPr>
              <w:t>1</w:t>
            </w:r>
          </w:p>
        </w:tc>
      </w:tr>
    </w:tbl>
    <w:p w14:paraId="5B5A5E98" w14:textId="77777777" w:rsidR="006A1BAF" w:rsidRPr="006A1BAF" w:rsidRDefault="006A1BAF" w:rsidP="006A1BAF">
      <w:pPr>
        <w:pStyle w:val="TABtekst"/>
        <w:spacing w:before="120"/>
        <w:rPr>
          <w:rFonts w:ascii="Arial" w:hAnsi="Arial" w:cs="Arial"/>
          <w:sz w:val="24"/>
          <w:szCs w:val="24"/>
        </w:rPr>
      </w:pPr>
      <w:r w:rsidRPr="006A1BAF">
        <w:rPr>
          <w:rFonts w:ascii="Arial" w:hAnsi="Arial" w:cs="Arial"/>
          <w:sz w:val="24"/>
          <w:szCs w:val="24"/>
        </w:rPr>
        <w:t>1) Dla ozonu – poziom celu długoterminowego nadano klasę D2,</w:t>
      </w:r>
    </w:p>
    <w:p w14:paraId="54F573F9" w14:textId="5BFBE641" w:rsidR="006A1BAF" w:rsidRPr="00E22ECF" w:rsidRDefault="006A1BAF" w:rsidP="00E22ECF">
      <w:pPr>
        <w:pStyle w:val="TABtekst"/>
        <w:spacing w:before="120"/>
        <w:rPr>
          <w:rFonts w:ascii="Arial" w:hAnsi="Arial" w:cs="Arial"/>
          <w:sz w:val="24"/>
          <w:szCs w:val="24"/>
        </w:rPr>
      </w:pPr>
      <w:r w:rsidRPr="006A1BAF">
        <w:rPr>
          <w:rFonts w:ascii="Arial" w:hAnsi="Arial" w:cs="Arial"/>
          <w:sz w:val="24"/>
          <w:szCs w:val="24"/>
        </w:rPr>
        <w:t>2) Dla pyłu zawieszonego PM2,5 – poziom dopuszczalny I faza, strefa uzyskała klasę A</w:t>
      </w:r>
    </w:p>
    <w:p w14:paraId="676EF9C3" w14:textId="69969FAD" w:rsidR="006A1BAF" w:rsidRDefault="006A1BAF" w:rsidP="006A1BAF">
      <w:r>
        <w:t>N</w:t>
      </w:r>
      <w:r w:rsidRPr="009458E9">
        <w:t xml:space="preserve">a przestrzeni </w:t>
      </w:r>
      <w:r>
        <w:t xml:space="preserve">analizowanego </w:t>
      </w:r>
      <w:r w:rsidRPr="009458E9">
        <w:t xml:space="preserve">czasu obserwuje się spadek stężeń </w:t>
      </w:r>
      <w:r>
        <w:t>problematycznych substancji</w:t>
      </w:r>
      <w:r w:rsidRPr="009458E9">
        <w:t>, szczególnie</w:t>
      </w:r>
      <w:r>
        <w:t xml:space="preserve"> pozytywny trend widoczny jest od roku 2019 </w:t>
      </w:r>
      <w:r w:rsidRPr="003B336D">
        <w:t>(</w:t>
      </w:r>
      <w:r w:rsidRPr="003B336D">
        <w:fldChar w:fldCharType="begin"/>
      </w:r>
      <w:r w:rsidRPr="003B336D">
        <w:instrText xml:space="preserve"> REF _Ref143605480 \h  \* MERGEFORMAT </w:instrText>
      </w:r>
      <w:r w:rsidRPr="003B336D">
        <w:fldChar w:fldCharType="separate"/>
      </w:r>
      <w:r w:rsidR="005B0CAD">
        <w:t xml:space="preserve">Rysunek </w:t>
      </w:r>
      <w:r w:rsidR="005B0CAD">
        <w:rPr>
          <w:noProof/>
        </w:rPr>
        <w:t>17</w:t>
      </w:r>
      <w:r w:rsidRPr="003B336D">
        <w:fldChar w:fldCharType="end"/>
      </w:r>
      <w:r w:rsidRPr="003B336D">
        <w:t xml:space="preserve">, </w:t>
      </w:r>
      <w:r w:rsidRPr="003B336D">
        <w:fldChar w:fldCharType="begin"/>
      </w:r>
      <w:r w:rsidRPr="003B336D">
        <w:instrText xml:space="preserve"> REF _Ref144067260 \h  \* MERGEFORMAT </w:instrText>
      </w:r>
      <w:r w:rsidRPr="003B336D">
        <w:fldChar w:fldCharType="separate"/>
      </w:r>
      <w:r w:rsidR="005B0CAD">
        <w:t xml:space="preserve">Rysunek </w:t>
      </w:r>
      <w:r w:rsidR="005B0CAD">
        <w:rPr>
          <w:noProof/>
        </w:rPr>
        <w:t>18</w:t>
      </w:r>
      <w:r w:rsidRPr="003B336D">
        <w:fldChar w:fldCharType="end"/>
      </w:r>
      <w:r w:rsidRPr="003B336D">
        <w:t xml:space="preserve">, </w:t>
      </w:r>
      <w:r w:rsidRPr="003B336D">
        <w:fldChar w:fldCharType="begin"/>
      </w:r>
      <w:r w:rsidRPr="003B336D">
        <w:instrText xml:space="preserve"> REF _Ref143605488 \h  \* MERGEFORMAT </w:instrText>
      </w:r>
      <w:r w:rsidRPr="003B336D">
        <w:fldChar w:fldCharType="separate"/>
      </w:r>
      <w:r w:rsidR="005B0CAD">
        <w:t xml:space="preserve">Rysunek </w:t>
      </w:r>
      <w:r w:rsidR="005B0CAD">
        <w:rPr>
          <w:noProof/>
        </w:rPr>
        <w:t>19</w:t>
      </w:r>
      <w:r w:rsidRPr="003B336D">
        <w:fldChar w:fldCharType="end"/>
      </w:r>
      <w:r w:rsidRPr="003B336D">
        <w:t xml:space="preserve"> oraz </w:t>
      </w:r>
      <w:r w:rsidRPr="003B336D">
        <w:fldChar w:fldCharType="begin"/>
      </w:r>
      <w:r w:rsidRPr="003B336D">
        <w:instrText xml:space="preserve"> REF _Ref143605515 \h  \* MERGEFORMAT </w:instrText>
      </w:r>
      <w:r w:rsidRPr="003B336D">
        <w:fldChar w:fldCharType="separate"/>
      </w:r>
      <w:r w:rsidR="005B0CAD">
        <w:t xml:space="preserve">Rysunek </w:t>
      </w:r>
      <w:r w:rsidR="005B0CAD">
        <w:rPr>
          <w:noProof/>
        </w:rPr>
        <w:t>20</w:t>
      </w:r>
      <w:r w:rsidRPr="003B336D">
        <w:fldChar w:fldCharType="end"/>
      </w:r>
      <w:r w:rsidRPr="003B336D">
        <w:t>).</w:t>
      </w:r>
    </w:p>
    <w:p w14:paraId="277093AB" w14:textId="77777777" w:rsidR="006A1BAF" w:rsidRDefault="006A1BAF" w:rsidP="006A1BAF">
      <w:r>
        <w:rPr>
          <w:noProof/>
          <w:lang w:eastAsia="pl-PL"/>
        </w:rPr>
        <w:drawing>
          <wp:inline distT="0" distB="0" distL="0" distR="0" wp14:anchorId="379F7902" wp14:editId="50783187">
            <wp:extent cx="5760720" cy="2446020"/>
            <wp:effectExtent l="0" t="0" r="0" b="0"/>
            <wp:docPr id="92829841" name="Wykres 1" descr="Na wykresie słupkowym zaprezentowano wartości stężeń pyłu PM10 zmierzone na stacjach województwa podkarpackiego w latach 2018-2022. Na żadnej z nich nie zarejestrowano przekroczenia normy.">
              <a:extLst xmlns:a="http://schemas.openxmlformats.org/drawingml/2006/main">
                <a:ext uri="{FF2B5EF4-FFF2-40B4-BE49-F238E27FC236}">
                  <a16:creationId xmlns:a16="http://schemas.microsoft.com/office/drawing/2014/main" id="{F1C6F4C8-47F6-CDCE-84C9-0ED3FC57A76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24DDDB31" w14:textId="37651FF5" w:rsidR="006A1BAF" w:rsidRDefault="006A1BAF" w:rsidP="006A1BAF">
      <w:pPr>
        <w:pStyle w:val="Legenda"/>
      </w:pPr>
      <w:bookmarkStart w:id="53" w:name="_Ref143605480"/>
      <w:bookmarkStart w:id="54" w:name="_Toc153184023"/>
      <w:r>
        <w:t xml:space="preserve">Rysunek </w:t>
      </w:r>
      <w:r w:rsidR="00470F09">
        <w:rPr>
          <w:noProof/>
        </w:rPr>
        <w:fldChar w:fldCharType="begin"/>
      </w:r>
      <w:r w:rsidR="00470F09">
        <w:rPr>
          <w:noProof/>
        </w:rPr>
        <w:instrText xml:space="preserve"> SEQ Rysunek \* ARABIC </w:instrText>
      </w:r>
      <w:r w:rsidR="00470F09">
        <w:rPr>
          <w:noProof/>
        </w:rPr>
        <w:fldChar w:fldCharType="separate"/>
      </w:r>
      <w:r w:rsidR="005B0CAD">
        <w:rPr>
          <w:noProof/>
        </w:rPr>
        <w:t>17</w:t>
      </w:r>
      <w:r w:rsidR="00470F09">
        <w:rPr>
          <w:noProof/>
        </w:rPr>
        <w:fldChar w:fldCharType="end"/>
      </w:r>
      <w:bookmarkEnd w:id="53"/>
      <w:r>
        <w:t xml:space="preserve">. Wartości stężeń średniorocznych pyłu PM10 na wybranych stacjach monitoringu w województwie podkarpackim w latach 2018-2022 </w:t>
      </w:r>
      <w:r>
        <w:rPr>
          <w:rStyle w:val="Odwoanieprzypisudolnego"/>
        </w:rPr>
        <w:footnoteReference w:id="32"/>
      </w:r>
      <w:bookmarkEnd w:id="54"/>
    </w:p>
    <w:p w14:paraId="6E2EB8FF" w14:textId="77777777" w:rsidR="006A1BAF" w:rsidRDefault="006A1BAF" w:rsidP="006A1BAF">
      <w:r>
        <w:rPr>
          <w:noProof/>
          <w:lang w:eastAsia="pl-PL"/>
        </w:rPr>
        <w:lastRenderedPageBreak/>
        <w:drawing>
          <wp:inline distT="0" distB="0" distL="0" distR="0" wp14:anchorId="10944CCF" wp14:editId="3F22EEC0">
            <wp:extent cx="5760720" cy="2876550"/>
            <wp:effectExtent l="0" t="0" r="0" b="0"/>
            <wp:docPr id="1898176607" name="Wykres 1" descr="Na wykresie słupkowym zaprezentowano wartości liczby dni, w których przekroczona została dopuszczalna wartość dobowego stężenia pyłu PM10 zmierzone na stacjach województwa podkarpackiego w latach 2018-2022. Przekroczenia dopuszczalnej liczby dni nie rejestrowano jedynie w 2020 i 2022 roku.">
              <a:extLst xmlns:a="http://schemas.openxmlformats.org/drawingml/2006/main">
                <a:ext uri="{FF2B5EF4-FFF2-40B4-BE49-F238E27FC236}">
                  <a16:creationId xmlns:a16="http://schemas.microsoft.com/office/drawing/2014/main" id="{C96264E8-7563-44D7-A71C-A8611BEF9CE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117BF272" w14:textId="32317C44" w:rsidR="006A1BAF" w:rsidRDefault="006A1BAF" w:rsidP="006A1BAF">
      <w:pPr>
        <w:pStyle w:val="Legenda"/>
      </w:pPr>
      <w:bookmarkStart w:id="55" w:name="_Ref144067260"/>
      <w:bookmarkStart w:id="56" w:name="_Toc153184024"/>
      <w:r>
        <w:t xml:space="preserve">Rysunek </w:t>
      </w:r>
      <w:r w:rsidR="00470F09">
        <w:rPr>
          <w:noProof/>
        </w:rPr>
        <w:fldChar w:fldCharType="begin"/>
      </w:r>
      <w:r w:rsidR="00470F09">
        <w:rPr>
          <w:noProof/>
        </w:rPr>
        <w:instrText xml:space="preserve"> SEQ Rysunek \* ARABIC </w:instrText>
      </w:r>
      <w:r w:rsidR="00470F09">
        <w:rPr>
          <w:noProof/>
        </w:rPr>
        <w:fldChar w:fldCharType="separate"/>
      </w:r>
      <w:r w:rsidR="005B0CAD">
        <w:rPr>
          <w:noProof/>
        </w:rPr>
        <w:t>18</w:t>
      </w:r>
      <w:r w:rsidR="00470F09">
        <w:rPr>
          <w:noProof/>
        </w:rPr>
        <w:fldChar w:fldCharType="end"/>
      </w:r>
      <w:bookmarkEnd w:id="55"/>
      <w:r>
        <w:t>. Liczba dni z przekroczeniem dopuszczalnej wartości stężeń 24 godzinnych pyłu PM10 na wybranych stacjach monitoringu w województwie podkarpackim w latach 2018-2022</w:t>
      </w:r>
      <w:r w:rsidR="00DE0CD6">
        <w:t xml:space="preserve"> </w:t>
      </w:r>
      <w:r>
        <w:rPr>
          <w:rStyle w:val="Odwoanieprzypisudolnego"/>
        </w:rPr>
        <w:footnoteReference w:id="33"/>
      </w:r>
      <w:bookmarkEnd w:id="56"/>
    </w:p>
    <w:p w14:paraId="5B10B0CA" w14:textId="77777777" w:rsidR="006A1BAF" w:rsidRPr="00BB5BFF" w:rsidRDefault="006A1BAF" w:rsidP="006A1BAF"/>
    <w:p w14:paraId="2A5B2A1F" w14:textId="77777777" w:rsidR="006A1BAF" w:rsidRPr="00E15E93" w:rsidRDefault="006A1BAF" w:rsidP="006A1BAF">
      <w:r>
        <w:rPr>
          <w:noProof/>
          <w:lang w:eastAsia="pl-PL"/>
        </w:rPr>
        <w:drawing>
          <wp:inline distT="0" distB="0" distL="0" distR="0" wp14:anchorId="2EB8A1EE" wp14:editId="124ED654">
            <wp:extent cx="5734050" cy="2712720"/>
            <wp:effectExtent l="0" t="0" r="0" b="0"/>
            <wp:docPr id="1842356445" name="Wykres 1" descr="Na wykresie słupkowym zaprezentowano wartości stężeń pyłu PM2,5 zmierzone na stacjach województwa podkarpackiego w latach 2018-2022. W latach 2020 i 2022 na żadnej z nich nie zarejestrowano przekroczenia normy.">
              <a:extLst xmlns:a="http://schemas.openxmlformats.org/drawingml/2006/main">
                <a:ext uri="{FF2B5EF4-FFF2-40B4-BE49-F238E27FC236}">
                  <a16:creationId xmlns:a16="http://schemas.microsoft.com/office/drawing/2014/main" id="{FED043B6-E931-A61C-A7C0-3B8F0D86AC3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066BC0F4" w14:textId="2957DE10" w:rsidR="006A1BAF" w:rsidRDefault="006A1BAF" w:rsidP="006A1BAF">
      <w:pPr>
        <w:pStyle w:val="Legenda"/>
      </w:pPr>
      <w:bookmarkStart w:id="57" w:name="_Ref143605488"/>
      <w:bookmarkStart w:id="58" w:name="_Toc153184025"/>
      <w:r>
        <w:t xml:space="preserve">Rysunek </w:t>
      </w:r>
      <w:r w:rsidR="00470F09">
        <w:rPr>
          <w:noProof/>
        </w:rPr>
        <w:fldChar w:fldCharType="begin"/>
      </w:r>
      <w:r w:rsidR="00470F09">
        <w:rPr>
          <w:noProof/>
        </w:rPr>
        <w:instrText xml:space="preserve"> SEQ Rysunek \* ARABIC </w:instrText>
      </w:r>
      <w:r w:rsidR="00470F09">
        <w:rPr>
          <w:noProof/>
        </w:rPr>
        <w:fldChar w:fldCharType="separate"/>
      </w:r>
      <w:r w:rsidR="005B0CAD">
        <w:rPr>
          <w:noProof/>
        </w:rPr>
        <w:t>19</w:t>
      </w:r>
      <w:r w:rsidR="00470F09">
        <w:rPr>
          <w:noProof/>
        </w:rPr>
        <w:fldChar w:fldCharType="end"/>
      </w:r>
      <w:bookmarkEnd w:id="57"/>
      <w:r>
        <w:t>. Wartości stężeń średniorocznych pyłu PM2,5 na wybranych stacjach monitoringu w województwie podkarpackim w latach 2018-2022</w:t>
      </w:r>
      <w:r w:rsidR="00DE0CD6">
        <w:t xml:space="preserve"> </w:t>
      </w:r>
      <w:r>
        <w:rPr>
          <w:rStyle w:val="Odwoanieprzypisudolnego"/>
        </w:rPr>
        <w:footnoteReference w:id="34"/>
      </w:r>
      <w:bookmarkEnd w:id="58"/>
    </w:p>
    <w:p w14:paraId="6ED61460" w14:textId="77777777" w:rsidR="006A1BAF" w:rsidRDefault="006A1BAF" w:rsidP="006A1BAF">
      <w:pPr>
        <w:rPr>
          <w:highlight w:val="yellow"/>
        </w:rPr>
      </w:pPr>
    </w:p>
    <w:p w14:paraId="25D88882" w14:textId="77777777" w:rsidR="006A1BAF" w:rsidRDefault="006A1BAF" w:rsidP="006A1BAF">
      <w:pPr>
        <w:rPr>
          <w:highlight w:val="yellow"/>
        </w:rPr>
      </w:pPr>
      <w:r>
        <w:rPr>
          <w:noProof/>
          <w:lang w:eastAsia="pl-PL"/>
        </w:rPr>
        <w:lastRenderedPageBreak/>
        <w:drawing>
          <wp:inline distT="0" distB="0" distL="0" distR="0" wp14:anchorId="4BAAFE13" wp14:editId="7C96DB94">
            <wp:extent cx="5760720" cy="2956560"/>
            <wp:effectExtent l="0" t="0" r="0" b="0"/>
            <wp:docPr id="1144948672" name="Wykres 1" descr="Na wykresie słupkowym zaprezentowano wartości stężeń benzo(a)pirenu zmierzone na stacjach województwa podkarpackiego w latach 2018-2022. W całym okresie  rejestrowano przekroczenia wartości docelowej.">
              <a:extLst xmlns:a="http://schemas.openxmlformats.org/drawingml/2006/main">
                <a:ext uri="{FF2B5EF4-FFF2-40B4-BE49-F238E27FC236}">
                  <a16:creationId xmlns:a16="http://schemas.microsoft.com/office/drawing/2014/main" id="{83ECE317-C161-4A05-52E6-230B5E3D630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7EF9B0C6" w14:textId="036545DB" w:rsidR="006A1BAF" w:rsidRDefault="006A1BAF" w:rsidP="006A1BAF">
      <w:pPr>
        <w:pStyle w:val="Legenda"/>
      </w:pPr>
      <w:bookmarkStart w:id="59" w:name="_Ref143605515"/>
      <w:bookmarkStart w:id="60" w:name="_Toc153184026"/>
      <w:r>
        <w:t xml:space="preserve">Rysunek </w:t>
      </w:r>
      <w:r w:rsidR="00470F09">
        <w:rPr>
          <w:noProof/>
        </w:rPr>
        <w:fldChar w:fldCharType="begin"/>
      </w:r>
      <w:r w:rsidR="00470F09">
        <w:rPr>
          <w:noProof/>
        </w:rPr>
        <w:instrText xml:space="preserve"> SEQ Rysunek \* ARABIC </w:instrText>
      </w:r>
      <w:r w:rsidR="00470F09">
        <w:rPr>
          <w:noProof/>
        </w:rPr>
        <w:fldChar w:fldCharType="separate"/>
      </w:r>
      <w:r w:rsidR="005B0CAD">
        <w:rPr>
          <w:noProof/>
        </w:rPr>
        <w:t>20</w:t>
      </w:r>
      <w:r w:rsidR="00470F09">
        <w:rPr>
          <w:noProof/>
        </w:rPr>
        <w:fldChar w:fldCharType="end"/>
      </w:r>
      <w:bookmarkEnd w:id="59"/>
      <w:r>
        <w:t xml:space="preserve">. Wartości stężeń średniorocznych </w:t>
      </w:r>
      <w:proofErr w:type="spellStart"/>
      <w:r>
        <w:t>benzo</w:t>
      </w:r>
      <w:proofErr w:type="spellEnd"/>
      <w:r>
        <w:t>(a)</w:t>
      </w:r>
      <w:proofErr w:type="spellStart"/>
      <w:r>
        <w:t>pirenu</w:t>
      </w:r>
      <w:proofErr w:type="spellEnd"/>
      <w:r>
        <w:t xml:space="preserve"> na wybranych stacjach monitoringu w województwie podkarpackim w latach 2018-2022</w:t>
      </w:r>
      <w:r w:rsidR="00DE0CD6">
        <w:t xml:space="preserve"> </w:t>
      </w:r>
      <w:r>
        <w:rPr>
          <w:rStyle w:val="Odwoanieprzypisudolnego"/>
        </w:rPr>
        <w:footnoteReference w:id="35"/>
      </w:r>
      <w:bookmarkEnd w:id="60"/>
    </w:p>
    <w:p w14:paraId="1E4D1A31" w14:textId="47BE9BD5" w:rsidR="00D919F4" w:rsidRPr="00D56482" w:rsidRDefault="00D919F4" w:rsidP="00D919F4">
      <w:pPr>
        <w:rPr>
          <w:highlight w:val="yellow"/>
        </w:rPr>
      </w:pPr>
      <w:r>
        <w:t>P</w:t>
      </w:r>
      <w:r w:rsidRPr="006B266E">
        <w:t xml:space="preserve">arametrami statystycznymi mniej wrażliwymi na krótkotrwałe </w:t>
      </w:r>
      <w:r>
        <w:t>odchylenia</w:t>
      </w:r>
      <w:r w:rsidRPr="006B266E">
        <w:t xml:space="preserve"> stęże</w:t>
      </w:r>
      <w:r>
        <w:t>ń</w:t>
      </w:r>
      <w:r w:rsidRPr="006B266E">
        <w:t xml:space="preserve"> zanieczyszczeń pyłowych, a tym samym lepiej nadają</w:t>
      </w:r>
      <w:r>
        <w:t>cymi</w:t>
      </w:r>
      <w:r w:rsidRPr="006B266E">
        <w:t xml:space="preserve"> się do oceny trendów jakości powietrza</w:t>
      </w:r>
      <w:r>
        <w:t xml:space="preserve">, są wskaźniki średniego narażenia liczone na podstawie średnich kroczących z trzech ostatnich lat. Na przestrzeni analizowanego okresu wartość średniego wskaźnika narażenia określonego dla Rzeszowa przekroczyła krajowy wskaźnik średniego narażenia w 2018 roku. W kolejnych latach parametr ten </w:t>
      </w:r>
      <w:r w:rsidRPr="003B336D">
        <w:t>systematycznie malał (</w:t>
      </w:r>
      <w:r w:rsidRPr="003B336D">
        <w:fldChar w:fldCharType="begin"/>
      </w:r>
      <w:r w:rsidRPr="003B336D">
        <w:instrText xml:space="preserve"> REF _Ref144291385 \h  \* MERGEFORMAT </w:instrText>
      </w:r>
      <w:r w:rsidRPr="003B336D">
        <w:fldChar w:fldCharType="separate"/>
      </w:r>
      <w:r w:rsidR="005B0CAD">
        <w:t xml:space="preserve">Rysunek </w:t>
      </w:r>
      <w:r w:rsidR="005B0CAD">
        <w:rPr>
          <w:noProof/>
        </w:rPr>
        <w:t>21</w:t>
      </w:r>
      <w:r w:rsidRPr="003B336D">
        <w:fldChar w:fldCharType="end"/>
      </w:r>
      <w:r w:rsidRPr="003B336D">
        <w:t>). W 202</w:t>
      </w:r>
      <w:r>
        <w:t>2</w:t>
      </w:r>
      <w:r w:rsidRPr="003B336D">
        <w:t xml:space="preserve"> roku na terenie Rzeszowa wartość wskaźnika średniego narażenia na pył</w:t>
      </w:r>
      <w:r w:rsidRPr="003D7268">
        <w:t xml:space="preserve"> PM2,5 wyniosła 16 </w:t>
      </w:r>
      <w:proofErr w:type="spellStart"/>
      <w:r w:rsidRPr="003D7268">
        <w:t>μg</w:t>
      </w:r>
      <w:proofErr w:type="spellEnd"/>
      <w:r w:rsidRPr="003D7268">
        <w:t>/m</w:t>
      </w:r>
      <w:r w:rsidRPr="003D7268">
        <w:rPr>
          <w:vertAlign w:val="superscript"/>
        </w:rPr>
        <w:t>3</w:t>
      </w:r>
      <w:r w:rsidRPr="003D7268">
        <w:t>. Nie został zatem przekroczony pułap stężenia ekspozycji pyłu PM2,5 wyznaczony przez krajowy wskaźnik średniego narażenia, którego wartość dla roku 202</w:t>
      </w:r>
      <w:r>
        <w:t>2</w:t>
      </w:r>
      <w:r w:rsidRPr="003D7268">
        <w:t xml:space="preserve"> określono na poziomie 1</w:t>
      </w:r>
      <w:r>
        <w:t>6</w:t>
      </w:r>
      <w:r w:rsidRPr="003D7268">
        <w:t xml:space="preserve"> </w:t>
      </w:r>
      <w:proofErr w:type="spellStart"/>
      <w:r w:rsidRPr="003D7268">
        <w:t>μg</w:t>
      </w:r>
      <w:proofErr w:type="spellEnd"/>
      <w:r w:rsidRPr="003D7268">
        <w:t>/m</w:t>
      </w:r>
      <w:r w:rsidRPr="003D7268">
        <w:rPr>
          <w:vertAlign w:val="superscript"/>
        </w:rPr>
        <w:t>3</w:t>
      </w:r>
      <w:r w:rsidRPr="003D7268">
        <w:t xml:space="preserve">. Nie </w:t>
      </w:r>
      <w:r>
        <w:t>będzie</w:t>
      </w:r>
      <w:r w:rsidRPr="003D7268">
        <w:t xml:space="preserve"> zatem konieczności wprowadzania dodatkowych działań w obszarze ochrony powietrza w ramach niniejszego Programu.</w:t>
      </w:r>
    </w:p>
    <w:p w14:paraId="2812B64E" w14:textId="3EED757F" w:rsidR="006A1BAF" w:rsidRDefault="006A1BAF" w:rsidP="006A1BAF"/>
    <w:p w14:paraId="035200DD" w14:textId="7BF7D654" w:rsidR="003E667D" w:rsidRDefault="003E667D" w:rsidP="006A1BAF">
      <w:r>
        <w:rPr>
          <w:noProof/>
          <w:lang w:eastAsia="pl-PL"/>
        </w:rPr>
        <w:lastRenderedPageBreak/>
        <w:drawing>
          <wp:inline distT="0" distB="0" distL="0" distR="0" wp14:anchorId="6DE64F9F" wp14:editId="03217006">
            <wp:extent cx="5723255" cy="2074333"/>
            <wp:effectExtent l="0" t="0" r="0" b="2540"/>
            <wp:docPr id="2062704530" name="Wykres 1" descr="Na wykresie słupkowym zaprezentowano wartości wskaźników średniego narażenia określonych w latach 2018-2022 dla Rzeszowa w odniesieniu do krajowego wskaźnika narażenia na pył PM2,5. ">
              <a:extLst xmlns:a="http://schemas.openxmlformats.org/drawingml/2006/main">
                <a:ext uri="{FF2B5EF4-FFF2-40B4-BE49-F238E27FC236}">
                  <a16:creationId xmlns:a16="http://schemas.microsoft.com/office/drawing/2014/main" id="{56F06B7E-CC6F-2C68-2C1F-B0C2DB7440D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70E8936B" w14:textId="69DB8C8E" w:rsidR="006A1BAF" w:rsidRDefault="006A1BAF" w:rsidP="006A1BAF">
      <w:pPr>
        <w:pStyle w:val="Legenda"/>
      </w:pPr>
      <w:bookmarkStart w:id="61" w:name="_Ref144291385"/>
      <w:bookmarkStart w:id="62" w:name="_Toc153184027"/>
      <w:r>
        <w:t xml:space="preserve">Rysunek </w:t>
      </w:r>
      <w:r w:rsidR="00470F09">
        <w:rPr>
          <w:noProof/>
        </w:rPr>
        <w:fldChar w:fldCharType="begin"/>
      </w:r>
      <w:r w:rsidR="00470F09">
        <w:rPr>
          <w:noProof/>
        </w:rPr>
        <w:instrText xml:space="preserve"> SEQ Rysunek \* ARABIC </w:instrText>
      </w:r>
      <w:r w:rsidR="00470F09">
        <w:rPr>
          <w:noProof/>
        </w:rPr>
        <w:fldChar w:fldCharType="separate"/>
      </w:r>
      <w:r w:rsidR="005B0CAD">
        <w:rPr>
          <w:noProof/>
        </w:rPr>
        <w:t>21</w:t>
      </w:r>
      <w:r w:rsidR="00470F09">
        <w:rPr>
          <w:noProof/>
        </w:rPr>
        <w:fldChar w:fldCharType="end"/>
      </w:r>
      <w:bookmarkEnd w:id="61"/>
      <w:r>
        <w:t>. Wysokość wskaźnika średniego narażenia określonego dla Rzeszowa w latach 2018-202</w:t>
      </w:r>
      <w:r w:rsidR="003E667D">
        <w:t>2</w:t>
      </w:r>
      <w:r>
        <w:t xml:space="preserve"> pod kątem dotrzymania krajowego wskaźnika średniego narażenia</w:t>
      </w:r>
      <w:r w:rsidR="00DE0CD6">
        <w:t xml:space="preserve"> </w:t>
      </w:r>
      <w:r>
        <w:rPr>
          <w:rStyle w:val="Odwoanieprzypisudolnego"/>
        </w:rPr>
        <w:footnoteReference w:id="36"/>
      </w:r>
      <w:bookmarkEnd w:id="62"/>
    </w:p>
    <w:p w14:paraId="210ECD36" w14:textId="25C8953A" w:rsidR="003E667D" w:rsidRDefault="003E667D" w:rsidP="003E667D">
      <w:r w:rsidRPr="00F65EF6">
        <w:t>Niższe wartości stężeń mierzonych na stacjach monitoringu wiązały się ze zmianą zasięgu obszarów przekroczeń jak i liczby narażonej ludności</w:t>
      </w:r>
      <w:r>
        <w:t xml:space="preserve"> na ich oddziaływanie</w:t>
      </w:r>
      <w:r w:rsidRPr="00F65EF6">
        <w:t xml:space="preserve">. W </w:t>
      </w:r>
      <w:r>
        <w:t xml:space="preserve">skali województwa, w </w:t>
      </w:r>
      <w:r w:rsidRPr="00F65EF6">
        <w:t>przypadku przekroczeń stężeń pyłu PM2,5 (faza II) powierzchnia obszarów, w których stężenia przekroczyły poziom określony dla fazy II od 2018 do 2021 roku (w roku 2022 nie wystąpiły przekroczenia) zmalała o 4%, a</w:t>
      </w:r>
      <w:r>
        <w:t> </w:t>
      </w:r>
      <w:r w:rsidRPr="00F65EF6">
        <w:t xml:space="preserve">liczba narażonej ludności </w:t>
      </w:r>
      <w:r>
        <w:t>zmniejszyła się prawie o</w:t>
      </w:r>
      <w:r w:rsidRPr="00F65EF6">
        <w:t xml:space="preserve"> 30%</w:t>
      </w:r>
      <w:r>
        <w:t xml:space="preserve"> (</w:t>
      </w:r>
      <w:r w:rsidRPr="003B336D">
        <w:fldChar w:fldCharType="begin"/>
      </w:r>
      <w:r w:rsidRPr="003B336D">
        <w:instrText xml:space="preserve"> REF _Ref144072949 \h  \* MERGEFORMAT </w:instrText>
      </w:r>
      <w:r w:rsidRPr="003B336D">
        <w:fldChar w:fldCharType="separate"/>
      </w:r>
      <w:r w:rsidR="005B0CAD">
        <w:t xml:space="preserve">Rysunek </w:t>
      </w:r>
      <w:r w:rsidR="005B0CAD">
        <w:rPr>
          <w:noProof/>
        </w:rPr>
        <w:t>22</w:t>
      </w:r>
      <w:r w:rsidRPr="003B336D">
        <w:fldChar w:fldCharType="end"/>
      </w:r>
      <w:r w:rsidRPr="003B336D">
        <w:t>). W tym samym okresie dla przekroczeń stężeń dobowych pyłu PM10 powierzchnia obszarów przekroczeń zmalała o 2,2%, a liczba narażonej ludności o 21% (</w:t>
      </w:r>
      <w:r w:rsidRPr="003B336D">
        <w:fldChar w:fldCharType="begin"/>
      </w:r>
      <w:r w:rsidRPr="003B336D">
        <w:instrText xml:space="preserve"> REF _Ref144072932 \h  \* MERGEFORMAT </w:instrText>
      </w:r>
      <w:r w:rsidRPr="003B336D">
        <w:fldChar w:fldCharType="separate"/>
      </w:r>
      <w:r w:rsidR="005B0CAD">
        <w:t xml:space="preserve">Rysunek </w:t>
      </w:r>
      <w:r w:rsidR="005B0CAD">
        <w:rPr>
          <w:noProof/>
        </w:rPr>
        <w:t>23</w:t>
      </w:r>
      <w:r w:rsidRPr="003B336D">
        <w:fldChar w:fldCharType="end"/>
      </w:r>
      <w:r w:rsidRPr="003B336D">
        <w:t xml:space="preserve">). W tym czasie najbardziej imponujący spadek udziału w powierzchni objętej obszarami przekroczeń zarejestrowano w przypadku </w:t>
      </w:r>
      <w:proofErr w:type="spellStart"/>
      <w:r w:rsidRPr="003B336D">
        <w:t>benzo</w:t>
      </w:r>
      <w:proofErr w:type="spellEnd"/>
      <w:r w:rsidRPr="003B336D">
        <w:t>(a)</w:t>
      </w:r>
      <w:proofErr w:type="spellStart"/>
      <w:r w:rsidRPr="003B336D">
        <w:t>pirenu</w:t>
      </w:r>
      <w:proofErr w:type="spellEnd"/>
      <w:r w:rsidRPr="003B336D">
        <w:t xml:space="preserve"> (</w:t>
      </w:r>
      <w:r w:rsidRPr="003B336D">
        <w:fldChar w:fldCharType="begin"/>
      </w:r>
      <w:r w:rsidRPr="003B336D">
        <w:instrText xml:space="preserve"> REF _Ref144073095 \h  \* MERGEFORMAT </w:instrText>
      </w:r>
      <w:r w:rsidRPr="003B336D">
        <w:fldChar w:fldCharType="separate"/>
      </w:r>
      <w:r w:rsidR="005B0CAD">
        <w:t xml:space="preserve">Rysunek </w:t>
      </w:r>
      <w:r w:rsidR="005B0CAD">
        <w:rPr>
          <w:noProof/>
        </w:rPr>
        <w:t>24</w:t>
      </w:r>
      <w:r w:rsidRPr="003B336D">
        <w:fldChar w:fldCharType="end"/>
      </w:r>
      <w:r w:rsidRPr="003B336D">
        <w:t>)</w:t>
      </w:r>
      <w:r>
        <w:t xml:space="preserve"> </w:t>
      </w:r>
      <w:r w:rsidRPr="005A1838">
        <w:t>– udział ten zmalał o 53% (</w:t>
      </w:r>
      <w:r>
        <w:t xml:space="preserve">o </w:t>
      </w:r>
      <w:r w:rsidRPr="005A1838">
        <w:t xml:space="preserve">67% </w:t>
      </w:r>
      <w:r>
        <w:t xml:space="preserve">w porównaniu </w:t>
      </w:r>
      <w:r w:rsidRPr="005A1838">
        <w:t xml:space="preserve">do roku 2022), natomiast udział liczby narażonej ludności </w:t>
      </w:r>
      <w:r>
        <w:t xml:space="preserve">na występowanie podwyższonych stężeń </w:t>
      </w:r>
      <w:r w:rsidRPr="005A1838">
        <w:t>zmniejszył się o 40% (</w:t>
      </w:r>
      <w:r>
        <w:t xml:space="preserve">o </w:t>
      </w:r>
      <w:r w:rsidRPr="005A1838">
        <w:t xml:space="preserve">82% </w:t>
      </w:r>
      <w:r>
        <w:t xml:space="preserve">w porównaniu </w:t>
      </w:r>
      <w:r w:rsidRPr="005A1838">
        <w:t>do roku 2022).</w:t>
      </w:r>
    </w:p>
    <w:p w14:paraId="490C3D91" w14:textId="77777777" w:rsidR="006A1BAF" w:rsidRDefault="006A1BAF" w:rsidP="006A1BAF">
      <w:pPr>
        <w:rPr>
          <w:highlight w:val="green"/>
        </w:rPr>
      </w:pPr>
      <w:r w:rsidRPr="003D7268">
        <w:rPr>
          <w:noProof/>
          <w:lang w:eastAsia="pl-PL"/>
        </w:rPr>
        <w:lastRenderedPageBreak/>
        <w:drawing>
          <wp:inline distT="0" distB="0" distL="0" distR="0" wp14:anchorId="7ADB7B08" wp14:editId="3EF9BE20">
            <wp:extent cx="5648325" cy="2743200"/>
            <wp:effectExtent l="0" t="0" r="0" b="0"/>
            <wp:docPr id="2146956956" name="Wykres 1" descr="Wykres słupkowy przedstawia wielkość powierzchni obszarów przekroczeń pyłu PM2,5, a wykres liniowy przedstawia liczbę ludności narażonej na wysoki stężenia w latach 2018-2022.">
              <a:extLst xmlns:a="http://schemas.openxmlformats.org/drawingml/2006/main">
                <a:ext uri="{FF2B5EF4-FFF2-40B4-BE49-F238E27FC236}">
                  <a16:creationId xmlns:a16="http://schemas.microsoft.com/office/drawing/2014/main" id="{E331C001-8393-43E8-AA7D-82F2C8585BA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75A2C42E" w14:textId="03D295AD" w:rsidR="006A1BAF" w:rsidRDefault="006A1BAF" w:rsidP="006A1BAF">
      <w:pPr>
        <w:pStyle w:val="Legenda"/>
      </w:pPr>
      <w:bookmarkStart w:id="63" w:name="_Ref144072949"/>
      <w:bookmarkStart w:id="64" w:name="_Toc153184028"/>
      <w:r>
        <w:t xml:space="preserve">Rysunek </w:t>
      </w:r>
      <w:r w:rsidR="00470F09">
        <w:rPr>
          <w:noProof/>
        </w:rPr>
        <w:fldChar w:fldCharType="begin"/>
      </w:r>
      <w:r w:rsidR="00470F09">
        <w:rPr>
          <w:noProof/>
        </w:rPr>
        <w:instrText xml:space="preserve"> SEQ Rysunek \* ARABIC </w:instrText>
      </w:r>
      <w:r w:rsidR="00470F09">
        <w:rPr>
          <w:noProof/>
        </w:rPr>
        <w:fldChar w:fldCharType="separate"/>
      </w:r>
      <w:r w:rsidR="005B0CAD">
        <w:rPr>
          <w:noProof/>
        </w:rPr>
        <w:t>22</w:t>
      </w:r>
      <w:r w:rsidR="00470F09">
        <w:rPr>
          <w:noProof/>
        </w:rPr>
        <w:fldChar w:fldCharType="end"/>
      </w:r>
      <w:bookmarkEnd w:id="63"/>
      <w:r>
        <w:t>. Zmiana powierzchni oraz liczby ludności narażonej na występowanie podwyższonych stężeń średniorocznych pyłu PM2,5 (faza II) w latach 2018-2022</w:t>
      </w:r>
      <w:r w:rsidR="00DE0CD6">
        <w:t xml:space="preserve"> </w:t>
      </w:r>
      <w:r>
        <w:rPr>
          <w:rStyle w:val="Odwoanieprzypisudolnego"/>
        </w:rPr>
        <w:footnoteReference w:id="37"/>
      </w:r>
      <w:bookmarkEnd w:id="64"/>
    </w:p>
    <w:p w14:paraId="004D171F" w14:textId="77777777" w:rsidR="006A1BAF" w:rsidRDefault="006A1BAF" w:rsidP="006A1BAF">
      <w:pPr>
        <w:rPr>
          <w:highlight w:val="green"/>
        </w:rPr>
      </w:pPr>
      <w:r w:rsidRPr="003D7268">
        <w:rPr>
          <w:noProof/>
          <w:lang w:eastAsia="pl-PL"/>
        </w:rPr>
        <w:drawing>
          <wp:inline distT="0" distB="0" distL="0" distR="0" wp14:anchorId="50839731" wp14:editId="7BF3FB6A">
            <wp:extent cx="5724525" cy="2743200"/>
            <wp:effectExtent l="0" t="0" r="0" b="0"/>
            <wp:docPr id="1238821382" name="Wykres 1" descr="Wykres słupkowy przedstawia wielkość powierzchni obszarów przekroczeń pyłu PM10, a wykres liniowy przedstawia liczbę ludności narażonej na wysoki stężenia w latach 2018-2022.">
              <a:extLst xmlns:a="http://schemas.openxmlformats.org/drawingml/2006/main">
                <a:ext uri="{FF2B5EF4-FFF2-40B4-BE49-F238E27FC236}">
                  <a16:creationId xmlns:a16="http://schemas.microsoft.com/office/drawing/2014/main" id="{351F1754-AF5A-0568-92CF-5B180F3FA57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14:paraId="287C9DDC" w14:textId="42B7E71A" w:rsidR="006A1BAF" w:rsidRDefault="006A1BAF" w:rsidP="006A1BAF">
      <w:pPr>
        <w:pStyle w:val="Legenda"/>
      </w:pPr>
      <w:bookmarkStart w:id="65" w:name="_Ref144072932"/>
      <w:bookmarkStart w:id="66" w:name="_Toc153184029"/>
      <w:r>
        <w:t xml:space="preserve">Rysunek </w:t>
      </w:r>
      <w:r w:rsidR="00470F09">
        <w:rPr>
          <w:noProof/>
        </w:rPr>
        <w:fldChar w:fldCharType="begin"/>
      </w:r>
      <w:r w:rsidR="00470F09">
        <w:rPr>
          <w:noProof/>
        </w:rPr>
        <w:instrText xml:space="preserve"> SEQ Rysunek \* ARABIC </w:instrText>
      </w:r>
      <w:r w:rsidR="00470F09">
        <w:rPr>
          <w:noProof/>
        </w:rPr>
        <w:fldChar w:fldCharType="separate"/>
      </w:r>
      <w:r w:rsidR="005B0CAD">
        <w:rPr>
          <w:noProof/>
        </w:rPr>
        <w:t>23</w:t>
      </w:r>
      <w:r w:rsidR="00470F09">
        <w:rPr>
          <w:noProof/>
        </w:rPr>
        <w:fldChar w:fldCharType="end"/>
      </w:r>
      <w:bookmarkEnd w:id="65"/>
      <w:r>
        <w:t>. Zmiana powierzchni oraz liczby ludności narażonej na występowanie podwyższonych stężeń pyłu PM10 okres uśredniania 24 godziny w latach 2018-2022</w:t>
      </w:r>
      <w:r w:rsidR="00DE0CD6">
        <w:t xml:space="preserve"> </w:t>
      </w:r>
      <w:r>
        <w:rPr>
          <w:rStyle w:val="Odwoanieprzypisudolnego"/>
        </w:rPr>
        <w:footnoteReference w:id="38"/>
      </w:r>
      <w:bookmarkEnd w:id="66"/>
    </w:p>
    <w:p w14:paraId="4FC0D119" w14:textId="77777777" w:rsidR="006A1BAF" w:rsidRDefault="006A1BAF" w:rsidP="006A1BAF">
      <w:pPr>
        <w:rPr>
          <w:highlight w:val="green"/>
        </w:rPr>
      </w:pPr>
      <w:r>
        <w:rPr>
          <w:noProof/>
          <w:lang w:eastAsia="pl-PL"/>
        </w:rPr>
        <w:lastRenderedPageBreak/>
        <w:drawing>
          <wp:inline distT="0" distB="0" distL="0" distR="0" wp14:anchorId="7AE93A94" wp14:editId="33272A64">
            <wp:extent cx="5629275" cy="2743200"/>
            <wp:effectExtent l="0" t="0" r="0" b="0"/>
            <wp:docPr id="1999320630" name="Wykres 1" descr="Wykres słupkowy przedstawia wielkość powierzchni obszarów przekroczeń benzo(a)pirenu, a wykres liniowy przedstawia liczbę ludności narażonej na wysoki stężenia w latach 2018-2022.">
              <a:extLst xmlns:a="http://schemas.openxmlformats.org/drawingml/2006/main">
                <a:ext uri="{FF2B5EF4-FFF2-40B4-BE49-F238E27FC236}">
                  <a16:creationId xmlns:a16="http://schemas.microsoft.com/office/drawing/2014/main" id="{53AF5FE9-609F-B633-5169-A31D2E54B52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14:paraId="33227B95" w14:textId="201CF25F" w:rsidR="006A1BAF" w:rsidRDefault="006A1BAF" w:rsidP="006A1BAF">
      <w:pPr>
        <w:pStyle w:val="Legenda"/>
      </w:pPr>
      <w:bookmarkStart w:id="67" w:name="_Ref144073095"/>
      <w:bookmarkStart w:id="68" w:name="_Toc153184030"/>
      <w:r>
        <w:t xml:space="preserve">Rysunek </w:t>
      </w:r>
      <w:r w:rsidR="00470F09">
        <w:rPr>
          <w:noProof/>
        </w:rPr>
        <w:fldChar w:fldCharType="begin"/>
      </w:r>
      <w:r w:rsidR="00470F09">
        <w:rPr>
          <w:noProof/>
        </w:rPr>
        <w:instrText xml:space="preserve"> SEQ Rysunek \* ARABIC </w:instrText>
      </w:r>
      <w:r w:rsidR="00470F09">
        <w:rPr>
          <w:noProof/>
        </w:rPr>
        <w:fldChar w:fldCharType="separate"/>
      </w:r>
      <w:r w:rsidR="005B0CAD">
        <w:rPr>
          <w:noProof/>
        </w:rPr>
        <w:t>24</w:t>
      </w:r>
      <w:r w:rsidR="00470F09">
        <w:rPr>
          <w:noProof/>
        </w:rPr>
        <w:fldChar w:fldCharType="end"/>
      </w:r>
      <w:bookmarkEnd w:id="67"/>
      <w:r>
        <w:t xml:space="preserve">. Zmiana powierzchni oraz liczby ludności narażonej na występowanie podwyższonych stężeń średniorocznych </w:t>
      </w:r>
      <w:proofErr w:type="spellStart"/>
      <w:r>
        <w:t>benzo</w:t>
      </w:r>
      <w:proofErr w:type="spellEnd"/>
      <w:r>
        <w:t>(a)</w:t>
      </w:r>
      <w:proofErr w:type="spellStart"/>
      <w:r>
        <w:t>pirenu</w:t>
      </w:r>
      <w:proofErr w:type="spellEnd"/>
      <w:r>
        <w:t xml:space="preserve"> w latach 2018-2022</w:t>
      </w:r>
      <w:r w:rsidR="00B85157">
        <w:t xml:space="preserve"> </w:t>
      </w:r>
      <w:r>
        <w:rPr>
          <w:rStyle w:val="Odwoanieprzypisudolnego"/>
        </w:rPr>
        <w:footnoteReference w:id="39"/>
      </w:r>
      <w:bookmarkEnd w:id="68"/>
    </w:p>
    <w:p w14:paraId="4CEBD241" w14:textId="77777777" w:rsidR="006A1BAF" w:rsidRPr="00666A25" w:rsidRDefault="006A1BAF" w:rsidP="006A1BAF">
      <w:r w:rsidRPr="00A0166C">
        <w:t>Wykazana poprawa stanu jakości powietrza w stosunku do roku 2018 istotnie powiązana była z</w:t>
      </w:r>
      <w:r>
        <w:t>e zmianą</w:t>
      </w:r>
      <w:r w:rsidRPr="00A0166C">
        <w:t xml:space="preserve"> </w:t>
      </w:r>
      <w:r>
        <w:t>ładunku emisji tych substancji</w:t>
      </w:r>
      <w:r w:rsidRPr="00A0166C">
        <w:t>.</w:t>
      </w:r>
      <w:r>
        <w:t xml:space="preserve"> </w:t>
      </w:r>
    </w:p>
    <w:p w14:paraId="0DEDDA43" w14:textId="0F9BB9B2" w:rsidR="006A1BAF" w:rsidRPr="00B85157" w:rsidRDefault="006A1BAF" w:rsidP="00B85157">
      <w:pPr>
        <w:pStyle w:val="Nagwek3"/>
        <w:numPr>
          <w:ilvl w:val="2"/>
          <w:numId w:val="26"/>
        </w:numPr>
        <w:rPr>
          <w:color w:val="384DE5"/>
        </w:rPr>
      </w:pPr>
      <w:bookmarkStart w:id="69" w:name="_Toc152846464"/>
      <w:r w:rsidRPr="00B85157">
        <w:rPr>
          <w:color w:val="384DE5"/>
        </w:rPr>
        <w:t>Główne źródła zanieczyszczeń</w:t>
      </w:r>
      <w:bookmarkEnd w:id="69"/>
    </w:p>
    <w:p w14:paraId="78DAFD39" w14:textId="77777777" w:rsidR="006A1BAF" w:rsidRDefault="006A1BAF" w:rsidP="006A1BAF">
      <w:r w:rsidRPr="005A16FE">
        <w:t xml:space="preserve">Jak wynika z analiz wykonanych na podstawie danych z modelowania matematycznego na potrzeby rocznej oceny jakości powietrza, głównym źródłem zanieczyszczenia powietrza w województwie podkarpackim jest emisja </w:t>
      </w:r>
      <w:r>
        <w:t>komunalno-bytowa</w:t>
      </w:r>
      <w:r w:rsidRPr="005A16FE">
        <w:t xml:space="preserve"> </w:t>
      </w:r>
      <w:r w:rsidRPr="00980FAC">
        <w:t xml:space="preserve">(emisja powierzchniowa), </w:t>
      </w:r>
      <w:r>
        <w:t xml:space="preserve">emisja </w:t>
      </w:r>
      <w:r w:rsidRPr="00C54FFE">
        <w:t xml:space="preserve">ze środków transportu i unosu zanieczyszczeń z nawierzchni dróg (emisja liniowa), </w:t>
      </w:r>
      <w:r>
        <w:t xml:space="preserve">emisja napływowa pochodząca spoza województwa oraz emisja </w:t>
      </w:r>
      <w:r w:rsidRPr="00C54FFE">
        <w:t>z procesów energetycznego spalania paliw i</w:t>
      </w:r>
      <w:r>
        <w:t> </w:t>
      </w:r>
      <w:r w:rsidRPr="00C54FFE">
        <w:t xml:space="preserve">przemysłowych procesów technologicznych (emisja punktowa). </w:t>
      </w:r>
      <w:r>
        <w:t xml:space="preserve">Jednak udział tego rodzaju zanieczyszczeń, </w:t>
      </w:r>
      <w:r w:rsidRPr="00206A83">
        <w:t>ze względu na dużą wysokość emitorów, w znacznym stopniu eksportuje zanieczyszczenia poza granice województwa</w:t>
      </w:r>
      <w:r>
        <w:t>.</w:t>
      </w:r>
    </w:p>
    <w:p w14:paraId="04317F74" w14:textId="77777777" w:rsidR="006A1BAF" w:rsidRDefault="006A1BAF" w:rsidP="006A1BAF">
      <w:r w:rsidRPr="00D47911">
        <w:t>Opracowany na potrzeby Rocznej oceny jakości powietrza, bilans emisji pozwolił na wskazanie sektorów mających wpływ na kształtowanie jakości powietrza w</w:t>
      </w:r>
      <w:r>
        <w:t> </w:t>
      </w:r>
      <w:r w:rsidRPr="00D47911">
        <w:t>województw</w:t>
      </w:r>
      <w:r>
        <w:t xml:space="preserve">ie. Zgodnie z danymi </w:t>
      </w:r>
      <w:r w:rsidRPr="00D47911">
        <w:t>w 2021 roku</w:t>
      </w:r>
      <w:r>
        <w:t xml:space="preserve"> z terenu województwa wprowadzono </w:t>
      </w:r>
      <w:r w:rsidRPr="00D47911">
        <w:t>do atmosfery: 9 083 677 kg tlenków siarki</w:t>
      </w:r>
      <w:r>
        <w:t>,</w:t>
      </w:r>
      <w:r w:rsidRPr="00D47911">
        <w:t xml:space="preserve"> 20 969 957 kg tlenków azotu</w:t>
      </w:r>
      <w:r>
        <w:t xml:space="preserve">, 15 951 668 kg pyłu PM10, 13 172 422 kg pyłu PM2,5 oraz </w:t>
      </w:r>
      <w:r w:rsidRPr="00D47911">
        <w:t xml:space="preserve">7 289,1 kg </w:t>
      </w:r>
      <w:proofErr w:type="spellStart"/>
      <w:r w:rsidRPr="00D47911">
        <w:t>benzo</w:t>
      </w:r>
      <w:proofErr w:type="spellEnd"/>
      <w:r w:rsidRPr="00D47911">
        <w:t>(a)</w:t>
      </w:r>
      <w:proofErr w:type="spellStart"/>
      <w:r w:rsidRPr="00D47911">
        <w:t>piren</w:t>
      </w:r>
      <w:r>
        <w:t>u</w:t>
      </w:r>
      <w:proofErr w:type="spellEnd"/>
      <w:r w:rsidRPr="00D47911">
        <w:t>.</w:t>
      </w:r>
      <w:r>
        <w:t xml:space="preserve"> Dla wszystkich substancji łączny udział emisji w skali kraju był niewielki i wyniósł 4,2%.</w:t>
      </w:r>
    </w:p>
    <w:p w14:paraId="79F32F79" w14:textId="4EE1CCE1" w:rsidR="006A1BAF" w:rsidRDefault="006A1BAF" w:rsidP="006A1BAF">
      <w:r w:rsidRPr="00FB2CDC">
        <w:t xml:space="preserve">Decydującym czynnikiem mającym wpływ na jakość powietrza w województwie jest emisja z sektora komunalno-bytowego, czyli głównie indywidualne systemy grzewcze oparte na węglu i </w:t>
      </w:r>
      <w:proofErr w:type="spellStart"/>
      <w:r w:rsidRPr="00FB2CDC">
        <w:t>niskosprawnych</w:t>
      </w:r>
      <w:proofErr w:type="spellEnd"/>
      <w:r w:rsidRPr="00FB2CDC">
        <w:t xml:space="preserve"> urządzeniach. Emisja z tego sektora wg. danych </w:t>
      </w:r>
      <w:r w:rsidRPr="00FB2CDC">
        <w:lastRenderedPageBreak/>
        <w:t>z</w:t>
      </w:r>
      <w:r>
        <w:t> </w:t>
      </w:r>
      <w:r w:rsidRPr="00FB2CDC">
        <w:t xml:space="preserve">bazy emisji prowadzonej przez KOBIZE wykorzystanej na potrzeby Rocznej oceny jakości powietrza, odpowiadała w 2021 roku za około: 99% emisji </w:t>
      </w:r>
      <w:proofErr w:type="spellStart"/>
      <w:r w:rsidRPr="00FB2CDC">
        <w:t>benzo</w:t>
      </w:r>
      <w:proofErr w:type="spellEnd"/>
      <w:r w:rsidRPr="00FB2CDC">
        <w:t>(a)</w:t>
      </w:r>
      <w:proofErr w:type="spellStart"/>
      <w:r w:rsidRPr="00FB2CDC">
        <w:t>pirenu</w:t>
      </w:r>
      <w:proofErr w:type="spellEnd"/>
      <w:r w:rsidRPr="00FB2CDC">
        <w:t xml:space="preserve">, 90% emisji </w:t>
      </w:r>
      <w:r>
        <w:t xml:space="preserve">pyłu </w:t>
      </w:r>
      <w:r w:rsidRPr="00FB2CDC">
        <w:t xml:space="preserve">PM2,5, 76% emisji </w:t>
      </w:r>
      <w:r>
        <w:t xml:space="preserve">pyłu </w:t>
      </w:r>
      <w:r w:rsidRPr="00FB2CDC">
        <w:t>PM10, 5</w:t>
      </w:r>
      <w:r w:rsidR="001038FC">
        <w:t>6</w:t>
      </w:r>
      <w:r w:rsidRPr="00FB2CDC">
        <w:t>% emisji SO</w:t>
      </w:r>
      <w:r w:rsidRPr="00FB2CDC">
        <w:rPr>
          <w:vertAlign w:val="subscript"/>
        </w:rPr>
        <w:t>X</w:t>
      </w:r>
      <w:r w:rsidRPr="00FB2CDC">
        <w:t xml:space="preserve"> oraz około 15% emisji NO</w:t>
      </w:r>
      <w:r w:rsidRPr="00FB2CDC">
        <w:rPr>
          <w:vertAlign w:val="subscript"/>
        </w:rPr>
        <w:t>X</w:t>
      </w:r>
      <w:r>
        <w:t>.</w:t>
      </w:r>
      <w:r w:rsidRPr="00FB2CDC">
        <w:t xml:space="preserve"> </w:t>
      </w:r>
    </w:p>
    <w:p w14:paraId="017126DA" w14:textId="77777777" w:rsidR="006A1BAF" w:rsidRDefault="006A1BAF" w:rsidP="006A1BAF">
      <w:r>
        <w:rPr>
          <w:noProof/>
          <w:lang w:eastAsia="pl-PL"/>
        </w:rPr>
        <w:drawing>
          <wp:inline distT="0" distB="0" distL="0" distR="0" wp14:anchorId="25D7476F" wp14:editId="241436A4">
            <wp:extent cx="5760720" cy="3206115"/>
            <wp:effectExtent l="0" t="0" r="0" b="0"/>
            <wp:docPr id="1179753665" name="Wykres 1" descr="Procentowy wykres skumulowany przedstawia udział emisji substancji z poszczególnych sektorów. W przypadku tlenków siarki, benzo(a)pirenu i pyłów zawieszonych emisja pochodzi głównie ze źródeł komunalno-bytowych, natomiast tlenki azotu pochodzą głównie z emisji liniowej.">
              <a:extLst xmlns:a="http://schemas.openxmlformats.org/drawingml/2006/main">
                <a:ext uri="{FF2B5EF4-FFF2-40B4-BE49-F238E27FC236}">
                  <a16:creationId xmlns:a16="http://schemas.microsoft.com/office/drawing/2014/main" id="{5096624A-CC08-4039-09D5-657C496C890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14:paraId="6CEC3044" w14:textId="4D219896" w:rsidR="006A1BAF" w:rsidRDefault="006A1BAF" w:rsidP="006A1BAF">
      <w:pPr>
        <w:pStyle w:val="Legenda"/>
      </w:pPr>
      <w:bookmarkStart w:id="70" w:name="_Toc153184031"/>
      <w:r>
        <w:t xml:space="preserve">Rysunek </w:t>
      </w:r>
      <w:r w:rsidR="00470F09">
        <w:rPr>
          <w:noProof/>
        </w:rPr>
        <w:fldChar w:fldCharType="begin"/>
      </w:r>
      <w:r w:rsidR="00470F09">
        <w:rPr>
          <w:noProof/>
        </w:rPr>
        <w:instrText xml:space="preserve"> SEQ Rysunek \* ARABIC </w:instrText>
      </w:r>
      <w:r w:rsidR="00470F09">
        <w:rPr>
          <w:noProof/>
        </w:rPr>
        <w:fldChar w:fldCharType="separate"/>
      </w:r>
      <w:r w:rsidR="005B0CAD">
        <w:rPr>
          <w:noProof/>
        </w:rPr>
        <w:t>25</w:t>
      </w:r>
      <w:r w:rsidR="00470F09">
        <w:rPr>
          <w:noProof/>
        </w:rPr>
        <w:fldChar w:fldCharType="end"/>
      </w:r>
      <w:r>
        <w:t>. Udział źródeł emisji substancji z poszczególnych sektorów w roku 2021</w:t>
      </w:r>
      <w:r w:rsidR="00B85157">
        <w:t xml:space="preserve"> </w:t>
      </w:r>
      <w:r>
        <w:rPr>
          <w:rStyle w:val="Odwoanieprzypisudolnego"/>
        </w:rPr>
        <w:footnoteReference w:id="40"/>
      </w:r>
      <w:bookmarkEnd w:id="70"/>
    </w:p>
    <w:p w14:paraId="3C048DF3" w14:textId="77777777" w:rsidR="006A1BAF" w:rsidRDefault="006A1BAF" w:rsidP="006A1BAF">
      <w:r>
        <w:t xml:space="preserve">W 2021 roku w stosunku do roku 2018, ładunki emisji substancji zmalały (z wyjątkiem </w:t>
      </w:r>
      <w:proofErr w:type="spellStart"/>
      <w:r>
        <w:t>benzo</w:t>
      </w:r>
      <w:proofErr w:type="spellEnd"/>
      <w:r>
        <w:t>(a)</w:t>
      </w:r>
      <w:proofErr w:type="spellStart"/>
      <w:r>
        <w:t>pirenu</w:t>
      </w:r>
      <w:proofErr w:type="spellEnd"/>
      <w:r>
        <w:t xml:space="preserve">, którego ładunek wzrósł o 7%). W przypadku pyłów zawieszonych zanotowano spadek o 10% (PM10) i 7% (PM2,5), a w przypadku tlenków azotu i siarki odpowiednio o 29% i 46%. Systematycznie spada też emisja zanieczyszczeń pyłowych z zakładów szczególnie uciążliwych. </w:t>
      </w:r>
      <w:r w:rsidRPr="00FB358C">
        <w:t xml:space="preserve">Zakłady </w:t>
      </w:r>
      <w:r>
        <w:t xml:space="preserve">te </w:t>
      </w:r>
      <w:r w:rsidRPr="00FB358C">
        <w:t>w roku 20</w:t>
      </w:r>
      <w:r>
        <w:t>21</w:t>
      </w:r>
      <w:r w:rsidRPr="00FB358C">
        <w:t xml:space="preserve">, wyemitowały łącznie </w:t>
      </w:r>
      <w:r>
        <w:t>904</w:t>
      </w:r>
      <w:r w:rsidRPr="00FB358C">
        <w:t xml:space="preserve"> Mg pyłów</w:t>
      </w:r>
      <w:r>
        <w:t xml:space="preserve"> i </w:t>
      </w:r>
      <w:r w:rsidRPr="00412D83">
        <w:t>2 124</w:t>
      </w:r>
      <w:r>
        <w:t> </w:t>
      </w:r>
      <w:r w:rsidRPr="00412D83">
        <w:t>360</w:t>
      </w:r>
      <w:r>
        <w:t xml:space="preserve"> Mg gazów co w obu przypadkach stanowiło 23% spadek względem roku 2018</w:t>
      </w:r>
      <w:r w:rsidRPr="00FB358C">
        <w:t>.</w:t>
      </w:r>
      <w:r>
        <w:t xml:space="preserve"> Jak podano w Rocznej ocenie jakości powietrza, różnice te w głównej mierze wynikają ze zmiany metodyki szacowania emisji z sektora komunalno-bytowego, emisji z sektora </w:t>
      </w:r>
      <w:r w:rsidRPr="0072281F">
        <w:t>transportu drogowego oraz emisji z</w:t>
      </w:r>
      <w:r>
        <w:t> </w:t>
      </w:r>
      <w:r w:rsidRPr="0072281F">
        <w:t>hałd i wyrobisk w roku 2021</w:t>
      </w:r>
      <w:r>
        <w:t>.</w:t>
      </w:r>
    </w:p>
    <w:p w14:paraId="15C68237" w14:textId="77777777" w:rsidR="006A1BAF" w:rsidRDefault="006A1BAF" w:rsidP="006A1BAF">
      <w:r>
        <w:t>Istotny wpływ na zmiany ładunku emisji miały również prowadzone działania naprawcze skoncentrowane na obniżenie emisji pochodzącej z sektora komunalno-bytowego będące konsekwencją wdrożonych zadań na poszczególnych szczeblach zarządzania.</w:t>
      </w:r>
    </w:p>
    <w:p w14:paraId="7B7E30C6" w14:textId="1F6E527B" w:rsidR="006A1BAF" w:rsidRPr="00B85157" w:rsidRDefault="006A1BAF" w:rsidP="00B85157">
      <w:pPr>
        <w:pStyle w:val="Nagwek3"/>
        <w:numPr>
          <w:ilvl w:val="2"/>
          <w:numId w:val="27"/>
        </w:numPr>
        <w:rPr>
          <w:color w:val="384DE5"/>
        </w:rPr>
      </w:pPr>
      <w:bookmarkStart w:id="71" w:name="_Toc152846465"/>
      <w:r w:rsidRPr="00B85157">
        <w:rPr>
          <w:color w:val="384DE5"/>
        </w:rPr>
        <w:lastRenderedPageBreak/>
        <w:t>Zarządzanie jakością powietrza</w:t>
      </w:r>
      <w:bookmarkEnd w:id="71"/>
    </w:p>
    <w:p w14:paraId="69E723C1" w14:textId="5875A697" w:rsidR="009F4270" w:rsidRDefault="003E667D" w:rsidP="009F4270">
      <w:r w:rsidRPr="00367460">
        <w:t>Ze względu na wystąpienie przekroczeń wartości normatywnych pyłu PM10 i</w:t>
      </w:r>
      <w:r>
        <w:t> </w:t>
      </w:r>
      <w:proofErr w:type="spellStart"/>
      <w:r w:rsidRPr="00367460">
        <w:t>bezno</w:t>
      </w:r>
      <w:proofErr w:type="spellEnd"/>
      <w:r w:rsidRPr="00367460">
        <w:t>(a)</w:t>
      </w:r>
      <w:proofErr w:type="spellStart"/>
      <w:r w:rsidRPr="00367460">
        <w:t>pirenu</w:t>
      </w:r>
      <w:proofErr w:type="spellEnd"/>
      <w:r w:rsidRPr="00367460">
        <w:t xml:space="preserve"> oraz zaklasyfikowanie obu stref oceny jakości powietrza do klasy C</w:t>
      </w:r>
      <w:r>
        <w:t> </w:t>
      </w:r>
      <w:r w:rsidRPr="00367460">
        <w:t>w rocznej ocenie opracowanej za rok 2018, w 2020 roku zostały przyjęte przez Sejmik Województwa Podkarpackiego, Programy ochrony powietrza.</w:t>
      </w:r>
      <w:r>
        <w:t xml:space="preserve"> Główne kierunki działań skupiały się na redukcji emisji substancji pochodzących z indywidualnych i komunalnych systemów grzewczych. Od początku obowiązywania Programów tj. od 2021 roku do końca 2022 roku wymieniono 33 979 sztuk, spośród wymaganych 60 899 sztuk, nieefektywnych urządzeń grzewczych zasilanych paliwem stałym i zastąpiono je niskoemisyjnymi lub </w:t>
      </w:r>
      <w:proofErr w:type="spellStart"/>
      <w:r>
        <w:t>bezemisyjnymi</w:t>
      </w:r>
      <w:proofErr w:type="spellEnd"/>
      <w:r>
        <w:t xml:space="preserve"> źródłami ogrzewania. Co oznacza, iż założony w Programie do końca 2022 roku cel efektu rzeczowego został zrealizowany </w:t>
      </w:r>
      <w:r w:rsidRPr="00B30138">
        <w:t>w 55%</w:t>
      </w:r>
      <w:r>
        <w:t xml:space="preserve"> </w:t>
      </w:r>
      <w:r w:rsidR="009F4270" w:rsidRPr="00B30138">
        <w:rPr>
          <w:rStyle w:val="Odwoanieprzypisudolnego"/>
        </w:rPr>
        <w:footnoteReference w:id="41"/>
      </w:r>
      <w:r w:rsidR="009F4270">
        <w:t>.</w:t>
      </w:r>
    </w:p>
    <w:p w14:paraId="635381AC" w14:textId="77777777" w:rsidR="009F4270" w:rsidRDefault="009F4270" w:rsidP="009F4270">
      <w:r>
        <w:t xml:space="preserve">Zadania wyznaczone w Programach wsparte były podjętą w 2018 roku tzw. uchwałą antysmogową </w:t>
      </w:r>
      <w:r>
        <w:rPr>
          <w:rStyle w:val="Odwoanieprzypisudolnego"/>
        </w:rPr>
        <w:footnoteReference w:id="42"/>
      </w:r>
      <w:r>
        <w:t>, która na terenie całego województwa wprowadziła</w:t>
      </w:r>
      <w:r w:rsidRPr="00D075BC">
        <w:t xml:space="preserve"> ograniczenia </w:t>
      </w:r>
      <w:r>
        <w:t xml:space="preserve">w zakresie stosowania paliw i urządzeń grzewczych co miało </w:t>
      </w:r>
      <w:r w:rsidRPr="00D075BC">
        <w:t>na celu zapobieganie negatywnemu oddziaływaniu na zdrowie ludzi i środowisko</w:t>
      </w:r>
      <w:r>
        <w:t>.</w:t>
      </w:r>
    </w:p>
    <w:p w14:paraId="15A2862B" w14:textId="77777777" w:rsidR="009F4270" w:rsidRPr="00D61EC5" w:rsidRDefault="009F4270" w:rsidP="009F4270">
      <w:r>
        <w:t>N</w:t>
      </w:r>
      <w:r w:rsidRPr="00D61EC5">
        <w:t xml:space="preserve">a podstawie oceny jakości powietrza opracowanej za rok 2021 i ponownej klasyfikacji stref do klasy C ze względu na przekroczenie wartości dopuszczalnej pyłów PM10 i PM2,5 oraz docelowej określonej dla </w:t>
      </w:r>
      <w:proofErr w:type="spellStart"/>
      <w:r w:rsidRPr="00D61EC5">
        <w:t>benzo</w:t>
      </w:r>
      <w:proofErr w:type="spellEnd"/>
      <w:r w:rsidRPr="00D61EC5">
        <w:t>(a)</w:t>
      </w:r>
      <w:proofErr w:type="spellStart"/>
      <w:r w:rsidRPr="00D61EC5">
        <w:t>pirenu</w:t>
      </w:r>
      <w:proofErr w:type="spellEnd"/>
      <w:r w:rsidRPr="00D61EC5">
        <w:t>, Zarząd Województwa został zobligowany do opracowania projekt</w:t>
      </w:r>
      <w:r>
        <w:t>ów</w:t>
      </w:r>
      <w:r w:rsidRPr="00D61EC5">
        <w:t xml:space="preserve"> uchwał </w:t>
      </w:r>
      <w:r>
        <w:t>w aktualizacji programów ochrony powietrza. Planowane przyjęcie Aktualizacji Programów przez Sejmik Województwa jest na ostatni kwartał 2023 roku.</w:t>
      </w:r>
    </w:p>
    <w:p w14:paraId="1701DB91" w14:textId="77777777" w:rsidR="009F4270" w:rsidRDefault="009F4270" w:rsidP="009F4270">
      <w:r w:rsidRPr="00D075BC">
        <w:t>Aktualizacje Programów ochrony powietrza mają na celu zrewidowanie dotychczas prowadzonych działań i ich skutków, oraz wyznaczenie nowych cel</w:t>
      </w:r>
      <w:r>
        <w:t>ó</w:t>
      </w:r>
      <w:r w:rsidRPr="00D075BC">
        <w:t>w do realizacji w</w:t>
      </w:r>
      <w:r>
        <w:t> </w:t>
      </w:r>
      <w:r w:rsidRPr="00D075BC">
        <w:t xml:space="preserve">kierunku poprawy stanu jakości powietrza. </w:t>
      </w:r>
      <w:r w:rsidRPr="005458DE">
        <w:t xml:space="preserve">Nowe programy będą dodatkowo wspierane przez projekt „LIFE IP – Skuteczne wdrożenie programu ochrony powietrza dla województwa podkarpackiego z uwzględnieniem problemu ubóstwa energetycznego: „Podkarpackie – żyj i oddychaj” w ramach Programu Zintegrowanego LIFE. Głównym jego celem jest skuteczniejsze wdrożenie programu ochrony powietrza poprzez likwidację istniejących barier na szczeblu lokalnym, wypracowanie i wdrożenie dobrych praktyk oraz doprowadzenie do mobilizacji środków publicznych i prywatnych ukierunkowanych na poprawę jakości powietrza. Projekt będzie realizowany na terenie 67 gmin i miast województwa podkarpackiego będących </w:t>
      </w:r>
      <w:proofErr w:type="spellStart"/>
      <w:r w:rsidRPr="005458DE">
        <w:t>współbeneficjentami</w:t>
      </w:r>
      <w:proofErr w:type="spellEnd"/>
      <w:r w:rsidRPr="005458DE">
        <w:t xml:space="preserve">. </w:t>
      </w:r>
      <w:r w:rsidRPr="00223CFA">
        <w:t xml:space="preserve">Projekt LIFE ma na celu dotrzeć z fachowym doradztwem, wiedzą ekspercką i pomocą do wszystkich mieszkańców województwa podkarpackiego. Zatrudnieni w ramach Projektu LIFE doradcy mają nieść pomoc mieszkańcom zarówno przy wyborze źródła dofinasowania (środki lokalne, regionalne, krajowe), ale również w złożeniu wniosku i jego rozliczeniu. Ponadto </w:t>
      </w:r>
      <w:r w:rsidRPr="00223CFA">
        <w:lastRenderedPageBreak/>
        <w:t>będą służyć pomocą techniczną w wyborze właściwego źródła ogrzewania, termomodernizacji, OZE.</w:t>
      </w:r>
      <w:r>
        <w:t xml:space="preserve"> </w:t>
      </w:r>
      <w:r w:rsidRPr="00223CFA">
        <w:t>Ponadto ramach projektu planowane jest stworzenie zintegrowanego systemu zarzadzania energią w gminie, którego celem jest wzięcie odpowiedzialności za zaopatrzenie w energię cieplną i elektryczną mieszkańców przez gminę. W czerwcu 2023 r. Województwo Podkarpackie otrzymało pozytywną oceną złożonego wniosku o dofinansowanie w ramach Projektu LIFE.</w:t>
      </w:r>
      <w:r>
        <w:t xml:space="preserve"> Realizacja została zaplanowana na lata 2024-2033.</w:t>
      </w:r>
    </w:p>
    <w:p w14:paraId="3D510924" w14:textId="77777777" w:rsidR="009F4270" w:rsidRDefault="009F4270" w:rsidP="009F4270">
      <w:pPr>
        <w:rPr>
          <w:szCs w:val="24"/>
        </w:rPr>
      </w:pPr>
      <w:r>
        <w:t xml:space="preserve">Województwo podkarpackie, jako partner, planuje również przystąpić do projektu </w:t>
      </w:r>
      <w:r w:rsidRPr="005639A1">
        <w:t>„Podniesienie świadomości ekologicznej mieszkańców terenów przygranicznych”</w:t>
      </w:r>
      <w:r>
        <w:t xml:space="preserve"> realizowanego w ramach </w:t>
      </w:r>
      <w:r w:rsidRPr="005639A1">
        <w:t xml:space="preserve">Programu </w:t>
      </w:r>
      <w:proofErr w:type="spellStart"/>
      <w:r w:rsidRPr="005639A1">
        <w:t>Interreg</w:t>
      </w:r>
      <w:proofErr w:type="spellEnd"/>
      <w:r w:rsidRPr="005639A1">
        <w:t xml:space="preserve"> NEXT Polska – Ukraina 2021-2027 priorytet 1 Środowisko</w:t>
      </w:r>
      <w:r>
        <w:t xml:space="preserve">. </w:t>
      </w:r>
      <w:r w:rsidRPr="005639A1">
        <w:t>Program ma za zadanie wsparcie procesów rozwojowych na pograniczu Polski i Ukrainy poprzez współfinansowanie projekt</w:t>
      </w:r>
      <w:r>
        <w:t>ów mających</w:t>
      </w:r>
      <w:r w:rsidRPr="005639A1">
        <w:t xml:space="preserve"> przyczynić się do poprawy jakości życia osób zamieszkujących tereny wschodniej Polski </w:t>
      </w:r>
      <w:r>
        <w:t>o</w:t>
      </w:r>
      <w:r w:rsidRPr="005639A1">
        <w:t>raz zachodniej Ukrainy</w:t>
      </w:r>
      <w:r>
        <w:rPr>
          <w:szCs w:val="24"/>
        </w:rPr>
        <w:t xml:space="preserve">. W ramach wymiany doświadczeń partnerom ukraińskim ma zostać udzielone wsparcie </w:t>
      </w:r>
      <w:r w:rsidRPr="001C0E7B">
        <w:rPr>
          <w:szCs w:val="24"/>
        </w:rPr>
        <w:t>we wdrażaniu praktyk europejskich w</w:t>
      </w:r>
      <w:r>
        <w:rPr>
          <w:szCs w:val="24"/>
        </w:rPr>
        <w:t> </w:t>
      </w:r>
      <w:r w:rsidRPr="001C0E7B">
        <w:rPr>
          <w:szCs w:val="24"/>
        </w:rPr>
        <w:t>zakresie monitorowania jakości powietrza</w:t>
      </w:r>
      <w:r>
        <w:rPr>
          <w:szCs w:val="24"/>
        </w:rPr>
        <w:t xml:space="preserve">, z kolei w Rzeszowie ma zostać uruchomiona stacja monitoringu </w:t>
      </w:r>
      <w:r w:rsidRPr="00412206">
        <w:rPr>
          <w:szCs w:val="24"/>
        </w:rPr>
        <w:t>jakości powietrza</w:t>
      </w:r>
      <w:r>
        <w:rPr>
          <w:szCs w:val="24"/>
        </w:rPr>
        <w:t xml:space="preserve">, która umożliwi </w:t>
      </w:r>
      <w:r w:rsidRPr="00A0690E">
        <w:rPr>
          <w:szCs w:val="24"/>
        </w:rPr>
        <w:t>badanie składu chemicznego pyłu zawieszonego na stacji tła w celu oceny transgranicznego transportu zanieczyszczeń i identyfikacji źródeł pyłu przy użyciu metod modelowania</w:t>
      </w:r>
      <w:r>
        <w:rPr>
          <w:szCs w:val="24"/>
        </w:rPr>
        <w:t xml:space="preserve">. Ponadto </w:t>
      </w:r>
      <w:r w:rsidRPr="00412206">
        <w:rPr>
          <w:szCs w:val="24"/>
        </w:rPr>
        <w:t>przy współudziale strony ukraińskiej zostanie zrealizowane w Rzeszowie zadanie mające na celu rozwój błękitno-zielonej infrastruktury</w:t>
      </w:r>
      <w:r>
        <w:rPr>
          <w:szCs w:val="24"/>
        </w:rPr>
        <w:t>.</w:t>
      </w:r>
      <w:r w:rsidRPr="00412206">
        <w:rPr>
          <w:szCs w:val="24"/>
        </w:rPr>
        <w:t xml:space="preserve"> </w:t>
      </w:r>
      <w:r>
        <w:rPr>
          <w:szCs w:val="24"/>
        </w:rPr>
        <w:t>Ma wówczas zostać zaprojektowana i wstępnie zrealizowana faza projektu dotyczącego utworzenia ogrodu dendrologicznego. P</w:t>
      </w:r>
      <w:r w:rsidRPr="00A0690E">
        <w:rPr>
          <w:szCs w:val="24"/>
        </w:rPr>
        <w:t xml:space="preserve">rojekt przewiduje </w:t>
      </w:r>
      <w:r>
        <w:rPr>
          <w:szCs w:val="24"/>
        </w:rPr>
        <w:t xml:space="preserve">również </w:t>
      </w:r>
      <w:r w:rsidRPr="00A0690E">
        <w:rPr>
          <w:szCs w:val="24"/>
        </w:rPr>
        <w:t>realizację działań edukacyjnych dla społeczeństwa w zakresie ochrony środowiska na terenie województwa i obwodu Iwano-Frankowskiego</w:t>
      </w:r>
      <w:r>
        <w:rPr>
          <w:szCs w:val="24"/>
        </w:rPr>
        <w:t xml:space="preserve"> (Ukraina). Województwo podkarpackie oczekuje na ocenę i akceptację wniosku.</w:t>
      </w:r>
    </w:p>
    <w:p w14:paraId="718E05ED" w14:textId="77777777" w:rsidR="003E667D" w:rsidRDefault="003E667D" w:rsidP="003E667D">
      <w:pPr>
        <w:rPr>
          <w:szCs w:val="24"/>
        </w:rPr>
      </w:pPr>
      <w:r>
        <w:rPr>
          <w:szCs w:val="24"/>
        </w:rPr>
        <w:t>Ponadto, mieszkańcy</w:t>
      </w:r>
      <w:r w:rsidRPr="005551B5">
        <w:rPr>
          <w:szCs w:val="24"/>
        </w:rPr>
        <w:t xml:space="preserve"> we własnym zakresie lub za pośrednictwem gmin, mogą korzystać z ofert finasowania </w:t>
      </w:r>
      <w:r w:rsidRPr="001C2D87">
        <w:rPr>
          <w:szCs w:val="24"/>
        </w:rPr>
        <w:t xml:space="preserve">działań przyczyniających się do poprawy jakości powietrza </w:t>
      </w:r>
      <w:r>
        <w:rPr>
          <w:szCs w:val="24"/>
        </w:rPr>
        <w:t xml:space="preserve">udostępnianych </w:t>
      </w:r>
      <w:r w:rsidRPr="005551B5">
        <w:rPr>
          <w:szCs w:val="24"/>
        </w:rPr>
        <w:t xml:space="preserve">przez Narodowy Fundusz Ochrony Środowiska i Gospodarki Wodnej </w:t>
      </w:r>
      <w:r>
        <w:rPr>
          <w:szCs w:val="24"/>
        </w:rPr>
        <w:t>oraz</w:t>
      </w:r>
      <w:r w:rsidRPr="005551B5">
        <w:rPr>
          <w:szCs w:val="24"/>
        </w:rPr>
        <w:t xml:space="preserve"> </w:t>
      </w:r>
      <w:r>
        <w:rPr>
          <w:szCs w:val="24"/>
        </w:rPr>
        <w:t>Wojewódzki Fundusz Ochrony Środowiska i Gospodarki Wodnej w Rzeszowie. Programami tymi są między innymi:</w:t>
      </w:r>
    </w:p>
    <w:p w14:paraId="70863C45" w14:textId="77777777" w:rsidR="003E667D" w:rsidRDefault="003E667D" w:rsidP="003E667D">
      <w:pPr>
        <w:pStyle w:val="punktor"/>
      </w:pPr>
      <w:r>
        <w:t>Program Priorytetowy „Czyste powietrze” realizowany od września 2018 roku, który skupia</w:t>
      </w:r>
      <w:r w:rsidRPr="00444B5C">
        <w:t xml:space="preserve"> się na dofinansowaniu wymiany starych pieców i kotłów na paliwo stałe na nowoczesne niskoemisyjne źródła, w szczególności na odnawialne źródła energii oraz na przeprowadzeniu termomodernizacji budynków jednorodzinnych w celu zwiększenia ich efektywności energetycznej. </w:t>
      </w:r>
      <w:r>
        <w:t xml:space="preserve"> </w:t>
      </w:r>
    </w:p>
    <w:p w14:paraId="68C327E9" w14:textId="77777777" w:rsidR="003E667D" w:rsidRDefault="003E667D" w:rsidP="003E667D">
      <w:pPr>
        <w:pStyle w:val="punktor"/>
      </w:pPr>
      <w:r>
        <w:t xml:space="preserve">Program Priorytetowy „Ciepłe mieszkanie” będący odpowiednikiem Programu „Czyste powietrze”, natomiast skierowany </w:t>
      </w:r>
      <w:r w:rsidRPr="002F7C5B">
        <w:t>jest d</w:t>
      </w:r>
      <w:r>
        <w:t>o</w:t>
      </w:r>
      <w:r w:rsidRPr="002F7C5B">
        <w:t xml:space="preserve"> mieszkańców zabudowy wielorodzinnej</w:t>
      </w:r>
      <w:r>
        <w:t>. Od października 2023 roku trwa druga edycja tego Programu, w ramach którego można</w:t>
      </w:r>
      <w:r w:rsidRPr="009D5C97">
        <w:t xml:space="preserve"> wymienić </w:t>
      </w:r>
      <w:r>
        <w:t>dotychczasowe</w:t>
      </w:r>
      <w:r w:rsidRPr="009D5C97">
        <w:t xml:space="preserve"> </w:t>
      </w:r>
      <w:r>
        <w:t xml:space="preserve">źródło ciepła zasilane paliwem </w:t>
      </w:r>
      <w:r>
        <w:lastRenderedPageBreak/>
        <w:t>stałym oraz w ramach d</w:t>
      </w:r>
      <w:r w:rsidRPr="009D5C97">
        <w:t xml:space="preserve">ofinansowywana </w:t>
      </w:r>
      <w:r>
        <w:t xml:space="preserve">możliwa jest poprawa efektywności energetycznej lokali. </w:t>
      </w:r>
      <w:r w:rsidRPr="007D52DC">
        <w:t>Beneficjentami Programu są gminy, natomiast beneficjentami końcowymi są osoby fizyczne posiadające tytuł prawny wynikający z prawa własności lub ograniczonego prawa rzeczowego do lokalu mieszkalnego</w:t>
      </w:r>
      <w:r>
        <w:t>.</w:t>
      </w:r>
    </w:p>
    <w:p w14:paraId="21DF17CC" w14:textId="77777777" w:rsidR="003E667D" w:rsidRDefault="003E667D" w:rsidP="003E667D">
      <w:pPr>
        <w:pStyle w:val="punktor"/>
      </w:pPr>
      <w:r w:rsidRPr="00B54100">
        <w:t>Program „Stop Smog”</w:t>
      </w:r>
      <w:r>
        <w:t>, który w</w:t>
      </w:r>
      <w:r w:rsidRPr="00B54100">
        <w:t>spiera osoby ubogie energetycznie, które są właścicielami lub współwłaścicielami budynków mieszkalnych jednorodzinnych. Program jest adresowany do wszystkich gmin,</w:t>
      </w:r>
      <w:r>
        <w:t xml:space="preserve"> w których zdiagnozowano złą jakoś powietrza</w:t>
      </w:r>
      <w:r w:rsidRPr="00B54100">
        <w:t xml:space="preserve"> na swoim terenie</w:t>
      </w:r>
      <w:r>
        <w:t xml:space="preserve"> i </w:t>
      </w:r>
      <w:r w:rsidRPr="00B54100">
        <w:t>obejmuje realizację przedsięwzięć polegających na wymianie urządzeń lub systemów grzewczych na spełniające standardy niskoemisyjne i kompleksowej termomodernizacji</w:t>
      </w:r>
      <w:r>
        <w:t xml:space="preserve"> budynku</w:t>
      </w:r>
      <w:r w:rsidRPr="00B54100">
        <w:t>. Przedsięwzięcia są realizowane na rzecz beneficjenta końcowego przez gminę i finansowane ze środków publiczn</w:t>
      </w:r>
      <w:r>
        <w:t>ych</w:t>
      </w:r>
      <w:r w:rsidRPr="00B54100">
        <w:t xml:space="preserve"> do 100% ich wartości.</w:t>
      </w:r>
    </w:p>
    <w:p w14:paraId="1A094AFA" w14:textId="06A0B425" w:rsidR="003E667D" w:rsidRPr="00B85157" w:rsidRDefault="003E667D" w:rsidP="003E667D">
      <w:pPr>
        <w:pStyle w:val="punktor"/>
        <w:rPr>
          <w:szCs w:val="24"/>
        </w:rPr>
      </w:pPr>
      <w:r>
        <w:t>Program „Mój Prąd”, którego V edycja kończy się w grudniu 2023 roku  W kontekście poprawy efektywności energetycznej budynków, a tym samym poprawy jakości powietrza w kraju, nie można zapomnieć o funkcjonującym od 2019 r. dodatkowym narzędziu finansowym w postaci ulgi termomodernizacyjnej. Adresatem ulgi termomodernizacyjnej są podatnicy podatku dochodowego od osób fizycznych opłacający podatek według skali podatkowej, 19% stawki podatku oraz opłacający ryczałt od przychodów ewidencjonowanych, będący właścicielami lub współwłaścicielami jednorodzinnych budynków mieszkalnych, ponoszących wydatki na realizację przedsięwzięć termomodernizacyjnych.</w:t>
      </w:r>
    </w:p>
    <w:p w14:paraId="7CDEBFE4" w14:textId="77777777" w:rsidR="00440D09" w:rsidRPr="00076D03" w:rsidRDefault="00440D09" w:rsidP="00440D09">
      <w:pPr>
        <w:rPr>
          <w:color w:val="384DE5"/>
        </w:rPr>
      </w:pPr>
      <w:r w:rsidRPr="00076D03">
        <w:rPr>
          <w:color w:val="384DE5"/>
        </w:rPr>
        <w:t>Tendencje zmian stanu środowiska</w:t>
      </w:r>
    </w:p>
    <w:tbl>
      <w:tblPr>
        <w:tblStyle w:val="Tabela-Siatka"/>
        <w:tblW w:w="0" w:type="auto"/>
        <w:tblLook w:val="04A0" w:firstRow="1" w:lastRow="0" w:firstColumn="1" w:lastColumn="0" w:noHBand="0" w:noVBand="1"/>
        <w:tblCaption w:val="Tendencje zmian stanu środowiska"/>
        <w:tblDescription w:val="W tabeli przedstawiono korzystne i niekorzystne tendencje zmian stanu środowiska dotyczące komponentu ochrona powietrza."/>
      </w:tblPr>
      <w:tblGrid>
        <w:gridCol w:w="4531"/>
        <w:gridCol w:w="4531"/>
      </w:tblGrid>
      <w:tr w:rsidR="00440D09" w14:paraId="6BAAC1D3" w14:textId="77777777" w:rsidTr="00076D03">
        <w:tc>
          <w:tcPr>
            <w:tcW w:w="4531" w:type="dxa"/>
            <w:shd w:val="clear" w:color="auto" w:fill="6F7E0E"/>
          </w:tcPr>
          <w:p w14:paraId="0874778E" w14:textId="77777777" w:rsidR="00440D09" w:rsidRPr="007A543A" w:rsidRDefault="00440D09" w:rsidP="00E17130">
            <w:pPr>
              <w:rPr>
                <w:color w:val="FFFFFF" w:themeColor="background1"/>
              </w:rPr>
            </w:pPr>
            <w:r w:rsidRPr="007A543A">
              <w:rPr>
                <w:color w:val="FFFFFF" w:themeColor="background1"/>
              </w:rPr>
              <w:t>Tendencje korzystne</w:t>
            </w:r>
          </w:p>
        </w:tc>
        <w:tc>
          <w:tcPr>
            <w:tcW w:w="4531" w:type="dxa"/>
            <w:shd w:val="clear" w:color="auto" w:fill="384DE5"/>
          </w:tcPr>
          <w:p w14:paraId="771B4173" w14:textId="77777777" w:rsidR="00440D09" w:rsidRPr="007A543A" w:rsidRDefault="00440D09" w:rsidP="00E17130">
            <w:pPr>
              <w:rPr>
                <w:color w:val="FFFFFF" w:themeColor="background1"/>
              </w:rPr>
            </w:pPr>
            <w:r w:rsidRPr="007A543A">
              <w:rPr>
                <w:color w:val="FFFFFF" w:themeColor="background1"/>
              </w:rPr>
              <w:t>Tendencje niekorzystne</w:t>
            </w:r>
          </w:p>
        </w:tc>
      </w:tr>
      <w:tr w:rsidR="00B85157" w14:paraId="703F9303" w14:textId="77777777" w:rsidTr="00B85157">
        <w:tc>
          <w:tcPr>
            <w:tcW w:w="4531" w:type="dxa"/>
          </w:tcPr>
          <w:p w14:paraId="1EF23C16" w14:textId="5D6C21B8" w:rsidR="00B85157" w:rsidRDefault="00B85157" w:rsidP="00711B4D">
            <w:pPr>
              <w:pStyle w:val="punktor"/>
            </w:pPr>
            <w:r>
              <w:t>zmniejszenie udziału powierzchni obszarów, na których przekroczone zostały wartości dopuszczalne lub docelowe substancji w powietrzu;</w:t>
            </w:r>
          </w:p>
          <w:p w14:paraId="4DF7C8B2" w14:textId="40C164D9" w:rsidR="00B85157" w:rsidRDefault="00B85157" w:rsidP="00711B4D">
            <w:pPr>
              <w:pStyle w:val="punktor"/>
            </w:pPr>
            <w:r>
              <w:t>zmniejszenie udziału liczby osób narażonych na występowanie podwyższonych stężeń substancji w powietrzu;</w:t>
            </w:r>
          </w:p>
          <w:p w14:paraId="35DB310D" w14:textId="36619F9A" w:rsidR="00B85157" w:rsidRDefault="00B85157" w:rsidP="00711B4D">
            <w:pPr>
              <w:pStyle w:val="punktor"/>
            </w:pPr>
            <w:r w:rsidRPr="00D415DA">
              <w:t xml:space="preserve">zmniejszenie ładunku emisji </w:t>
            </w:r>
            <w:r>
              <w:t>pyłów PM10 I PM2,5 oraz tlenków azotu i siarki;</w:t>
            </w:r>
          </w:p>
          <w:p w14:paraId="34F59824" w14:textId="30CB3393" w:rsidR="00B85157" w:rsidRDefault="00B85157" w:rsidP="00711B4D">
            <w:pPr>
              <w:pStyle w:val="punktor"/>
            </w:pPr>
            <w:r>
              <w:t>systematyczne obniżanie wskaźnika średniego narażenia na stężenia pyłu PM2,5.</w:t>
            </w:r>
          </w:p>
        </w:tc>
        <w:tc>
          <w:tcPr>
            <w:tcW w:w="4531" w:type="dxa"/>
          </w:tcPr>
          <w:p w14:paraId="4CDA5D71" w14:textId="08554B13" w:rsidR="00B85157" w:rsidRDefault="00B85157" w:rsidP="00711B4D">
            <w:pPr>
              <w:pStyle w:val="punktor"/>
            </w:pPr>
            <w:r>
              <w:t xml:space="preserve">wzrost emisji </w:t>
            </w:r>
            <w:proofErr w:type="spellStart"/>
            <w:r>
              <w:t>benzo</w:t>
            </w:r>
            <w:proofErr w:type="spellEnd"/>
            <w:r>
              <w:t>(a)</w:t>
            </w:r>
            <w:proofErr w:type="spellStart"/>
            <w:r>
              <w:t>pirenu</w:t>
            </w:r>
            <w:proofErr w:type="spellEnd"/>
            <w:r>
              <w:t xml:space="preserve"> z sektora komunalno-bytowego.</w:t>
            </w:r>
          </w:p>
        </w:tc>
      </w:tr>
      <w:bookmarkEnd w:id="48"/>
    </w:tbl>
    <w:p w14:paraId="038F3463" w14:textId="77777777" w:rsidR="00E22ECF" w:rsidRDefault="00E22ECF" w:rsidP="00E22ECF">
      <w:pPr>
        <w:rPr>
          <w:color w:val="384DE5"/>
        </w:rPr>
      </w:pPr>
    </w:p>
    <w:p w14:paraId="4661DFA5" w14:textId="77777777" w:rsidR="00FD3F9A" w:rsidRDefault="00FD3F9A" w:rsidP="00E22ECF">
      <w:pPr>
        <w:rPr>
          <w:color w:val="384DE5"/>
        </w:rPr>
      </w:pPr>
    </w:p>
    <w:p w14:paraId="194CB990" w14:textId="7C91E1C5" w:rsidR="00E22ECF" w:rsidRPr="00076D03" w:rsidRDefault="00E22ECF" w:rsidP="00E22ECF">
      <w:pPr>
        <w:rPr>
          <w:color w:val="384DE5"/>
        </w:rPr>
      </w:pPr>
      <w:r>
        <w:rPr>
          <w:color w:val="384DE5"/>
        </w:rPr>
        <w:lastRenderedPageBreak/>
        <w:t>Analiza SWOT</w:t>
      </w:r>
    </w:p>
    <w:tbl>
      <w:tblPr>
        <w:tblStyle w:val="Tabela-Siatka"/>
        <w:tblW w:w="0" w:type="auto"/>
        <w:tblLook w:val="04A0" w:firstRow="1" w:lastRow="0" w:firstColumn="1" w:lastColumn="0" w:noHBand="0" w:noVBand="1"/>
        <w:tblCaption w:val="Analiza SWOT"/>
        <w:tblDescription w:val="W tabeli przedstawiono mocne strony, słabe strony, szanse oraz zagrożenia dotyczące komponentu ochrona powietrza."/>
      </w:tblPr>
      <w:tblGrid>
        <w:gridCol w:w="4531"/>
        <w:gridCol w:w="4531"/>
      </w:tblGrid>
      <w:tr w:rsidR="0031526D" w14:paraId="5A460AA1" w14:textId="77777777" w:rsidTr="0031526D">
        <w:tc>
          <w:tcPr>
            <w:tcW w:w="4531" w:type="dxa"/>
            <w:shd w:val="clear" w:color="auto" w:fill="6F7E0E"/>
            <w:vAlign w:val="center"/>
          </w:tcPr>
          <w:p w14:paraId="03723584" w14:textId="76227EB8" w:rsidR="0031526D" w:rsidRDefault="0031526D" w:rsidP="0031526D">
            <w:pPr>
              <w:rPr>
                <w:rFonts w:eastAsiaTheme="majorEastAsia" w:cstheme="majorBidi"/>
                <w:b/>
                <w:bCs/>
                <w:color w:val="2F5496" w:themeColor="accent1" w:themeShade="BF"/>
                <w:sz w:val="26"/>
                <w:szCs w:val="26"/>
              </w:rPr>
            </w:pPr>
            <w:r w:rsidRPr="00966AFE">
              <w:rPr>
                <w:color w:val="FFFFFF" w:themeColor="background1"/>
              </w:rPr>
              <w:t>MOCNE STRONY (czynniki wewnętrzne)</w:t>
            </w:r>
          </w:p>
        </w:tc>
        <w:tc>
          <w:tcPr>
            <w:tcW w:w="4531" w:type="dxa"/>
            <w:shd w:val="clear" w:color="auto" w:fill="384DE5"/>
            <w:vAlign w:val="center"/>
          </w:tcPr>
          <w:p w14:paraId="4F7BC51F" w14:textId="2464468A" w:rsidR="0031526D" w:rsidRDefault="0031526D" w:rsidP="0031526D">
            <w:pPr>
              <w:spacing w:before="60" w:after="60"/>
              <w:rPr>
                <w:rFonts w:eastAsiaTheme="majorEastAsia" w:cstheme="majorBidi"/>
                <w:b/>
                <w:bCs/>
                <w:color w:val="2F5496" w:themeColor="accent1" w:themeShade="BF"/>
                <w:sz w:val="26"/>
                <w:szCs w:val="26"/>
              </w:rPr>
            </w:pPr>
            <w:r w:rsidRPr="00966AFE">
              <w:rPr>
                <w:color w:val="FFFFFF" w:themeColor="background1"/>
              </w:rPr>
              <w:t>SŁABE STRONY (czynniki wewnętrzne)</w:t>
            </w:r>
          </w:p>
        </w:tc>
      </w:tr>
      <w:tr w:rsidR="0031526D" w14:paraId="62CAFD4E" w14:textId="77777777" w:rsidTr="0031526D">
        <w:tc>
          <w:tcPr>
            <w:tcW w:w="4531" w:type="dxa"/>
          </w:tcPr>
          <w:p w14:paraId="4C12B08F" w14:textId="35F2F2FA" w:rsidR="0031526D" w:rsidRDefault="0031526D" w:rsidP="00D64DCE">
            <w:pPr>
              <w:pStyle w:val="punktor"/>
              <w:rPr>
                <w:rFonts w:eastAsiaTheme="majorEastAsia" w:cstheme="majorBidi"/>
                <w:b/>
                <w:bCs/>
                <w:color w:val="2F5496" w:themeColor="accent1" w:themeShade="BF"/>
                <w:sz w:val="26"/>
                <w:szCs w:val="26"/>
              </w:rPr>
            </w:pPr>
            <w:r>
              <w:t xml:space="preserve">zdecydowane działania na rzecz poprawy jakości powietrza. </w:t>
            </w:r>
          </w:p>
        </w:tc>
        <w:tc>
          <w:tcPr>
            <w:tcW w:w="4531" w:type="dxa"/>
          </w:tcPr>
          <w:p w14:paraId="040C3146" w14:textId="7A36B23F" w:rsidR="0031526D" w:rsidRDefault="00D64DCE" w:rsidP="00D64DCE">
            <w:pPr>
              <w:pStyle w:val="punktor"/>
              <w:rPr>
                <w:rFonts w:eastAsiaTheme="majorEastAsia" w:cstheme="majorBidi"/>
                <w:b/>
                <w:bCs/>
                <w:color w:val="2F5496" w:themeColor="accent1" w:themeShade="BF"/>
                <w:sz w:val="26"/>
                <w:szCs w:val="26"/>
              </w:rPr>
            </w:pPr>
            <w:r w:rsidRPr="00793C09">
              <w:t>brak wystarczającego wsparcia, dla podmiotów realizujących przedsięwzięcia termomodernizacyjne w budynkach mieszkalnych, umożliwiającego absorpcję środków finansowych dostępnych w ramach krajowych programów takich jak: „Czyste Powietrze”, „Ciepłe Mieszkanie”, „Mój Prąd”, „Moje Ciepło”, „Stop Smog”, „TERMO” dedykowanych finansowaniu tego typu zadań</w:t>
            </w:r>
            <w:r>
              <w:t>.</w:t>
            </w:r>
          </w:p>
        </w:tc>
      </w:tr>
      <w:tr w:rsidR="0031526D" w14:paraId="6656EF82" w14:textId="77777777" w:rsidTr="0031526D">
        <w:tc>
          <w:tcPr>
            <w:tcW w:w="4531" w:type="dxa"/>
            <w:shd w:val="clear" w:color="auto" w:fill="6F7E0E"/>
            <w:vAlign w:val="center"/>
          </w:tcPr>
          <w:p w14:paraId="20647FFD" w14:textId="37F6F6C1" w:rsidR="0031526D" w:rsidRDefault="0031526D" w:rsidP="0031526D">
            <w:pPr>
              <w:rPr>
                <w:rFonts w:eastAsiaTheme="majorEastAsia" w:cstheme="majorBidi"/>
                <w:b/>
                <w:bCs/>
                <w:color w:val="2F5496" w:themeColor="accent1" w:themeShade="BF"/>
                <w:sz w:val="26"/>
                <w:szCs w:val="26"/>
              </w:rPr>
            </w:pPr>
            <w:r w:rsidRPr="00966AFE">
              <w:rPr>
                <w:color w:val="FFFFFF" w:themeColor="background1"/>
              </w:rPr>
              <w:t>SZANSE (czynniki zewnętrzne)</w:t>
            </w:r>
          </w:p>
        </w:tc>
        <w:tc>
          <w:tcPr>
            <w:tcW w:w="4531" w:type="dxa"/>
            <w:shd w:val="clear" w:color="auto" w:fill="384DE5"/>
            <w:vAlign w:val="center"/>
          </w:tcPr>
          <w:p w14:paraId="4A8EE0E8" w14:textId="1865095B" w:rsidR="0031526D" w:rsidRDefault="0031526D" w:rsidP="0031526D">
            <w:pPr>
              <w:spacing w:before="0" w:after="160"/>
              <w:rPr>
                <w:rFonts w:eastAsiaTheme="majorEastAsia" w:cstheme="majorBidi"/>
                <w:b/>
                <w:bCs/>
                <w:color w:val="2F5496" w:themeColor="accent1" w:themeShade="BF"/>
                <w:sz w:val="26"/>
                <w:szCs w:val="26"/>
              </w:rPr>
            </w:pPr>
            <w:r w:rsidRPr="00966AFE">
              <w:rPr>
                <w:color w:val="FFFFFF" w:themeColor="background1"/>
              </w:rPr>
              <w:t>ZAGROŻENIA (czynniki zewnętrzne)</w:t>
            </w:r>
          </w:p>
        </w:tc>
      </w:tr>
      <w:tr w:rsidR="0031526D" w14:paraId="30D452AB" w14:textId="77777777" w:rsidTr="0031526D">
        <w:tc>
          <w:tcPr>
            <w:tcW w:w="4531" w:type="dxa"/>
          </w:tcPr>
          <w:p w14:paraId="7724A738" w14:textId="77777777" w:rsidR="0031526D" w:rsidRDefault="0031526D" w:rsidP="0031526D">
            <w:pPr>
              <w:pStyle w:val="punktor"/>
            </w:pPr>
            <w:r>
              <w:t>pozyskiwanie środków zewnętrznych na działania związane z ochroną jakości powietrza oraz informacją o jakości powietrza;</w:t>
            </w:r>
          </w:p>
          <w:p w14:paraId="302F3627" w14:textId="54301444" w:rsidR="0031526D" w:rsidRDefault="0031526D" w:rsidP="00D64DCE">
            <w:pPr>
              <w:pStyle w:val="punktor"/>
              <w:rPr>
                <w:rFonts w:eastAsiaTheme="majorEastAsia" w:cstheme="majorBidi"/>
                <w:b/>
                <w:bCs/>
                <w:color w:val="2F5496" w:themeColor="accent1" w:themeShade="BF"/>
                <w:sz w:val="26"/>
                <w:szCs w:val="26"/>
              </w:rPr>
            </w:pPr>
            <w:r>
              <w:t>podnoszenie świadomości ekologicznej mieszkańców województwa.</w:t>
            </w:r>
          </w:p>
        </w:tc>
        <w:tc>
          <w:tcPr>
            <w:tcW w:w="4531" w:type="dxa"/>
          </w:tcPr>
          <w:p w14:paraId="1E3D4D89" w14:textId="53865788" w:rsidR="0031526D" w:rsidRDefault="0031526D" w:rsidP="00D64DCE">
            <w:pPr>
              <w:pStyle w:val="punktor"/>
              <w:rPr>
                <w:rFonts w:eastAsiaTheme="majorEastAsia" w:cstheme="majorBidi"/>
                <w:b/>
                <w:bCs/>
                <w:color w:val="2F5496" w:themeColor="accent1" w:themeShade="BF"/>
                <w:sz w:val="26"/>
                <w:szCs w:val="26"/>
              </w:rPr>
            </w:pPr>
            <w:r>
              <w:t>niestabilna sytuacja geopolityczna.</w:t>
            </w:r>
          </w:p>
        </w:tc>
      </w:tr>
    </w:tbl>
    <w:p w14:paraId="181A342E" w14:textId="03456A82" w:rsidR="00DF18A2" w:rsidRDefault="00DF18A2" w:rsidP="000B13E4">
      <w:pPr>
        <w:pStyle w:val="Nagwek2"/>
        <w:numPr>
          <w:ilvl w:val="1"/>
          <w:numId w:val="14"/>
        </w:numPr>
        <w:ind w:hanging="792"/>
        <w:rPr>
          <w:color w:val="384DE5"/>
        </w:rPr>
      </w:pPr>
      <w:bookmarkStart w:id="72" w:name="_Toc152846466"/>
      <w:r w:rsidRPr="00076D03">
        <w:rPr>
          <w:color w:val="384DE5"/>
        </w:rPr>
        <w:t>Zagrożenia hałasem</w:t>
      </w:r>
      <w:bookmarkEnd w:id="72"/>
    </w:p>
    <w:p w14:paraId="6639205E" w14:textId="77777777" w:rsidR="00B86E1A" w:rsidRPr="00E97D2D" w:rsidRDefault="00B86E1A" w:rsidP="00B86E1A">
      <w:bookmarkStart w:id="73" w:name="_Hlk146808975"/>
      <w:r>
        <w:t>Głównym aktem prawnym</w:t>
      </w:r>
      <w:r w:rsidRPr="00E97D2D">
        <w:t xml:space="preserve"> z zakresu ochrony środowiska przed hałasem </w:t>
      </w:r>
      <w:r>
        <w:t xml:space="preserve">jest </w:t>
      </w:r>
      <w:r w:rsidRPr="00E97D2D">
        <w:t>ustawa Prawo ochrony środowiska z dnia 27 kwietnia 2001 r. (Dz.U. 202</w:t>
      </w:r>
      <w:r>
        <w:t>2</w:t>
      </w:r>
      <w:r w:rsidRPr="00E97D2D">
        <w:t xml:space="preserve"> poz. </w:t>
      </w:r>
      <w:r>
        <w:t>2556</w:t>
      </w:r>
      <w:r w:rsidRPr="00E97D2D">
        <w:t>), która definiuje zagadnienie hałasu</w:t>
      </w:r>
      <w:r>
        <w:t>.</w:t>
      </w:r>
      <w:r w:rsidRPr="00E97D2D">
        <w:t xml:space="preserve"> </w:t>
      </w:r>
      <w:r>
        <w:t>O</w:t>
      </w:r>
      <w:r w:rsidRPr="00E97D2D">
        <w:t xml:space="preserve">kreśla ona również zadania dotyczące oceny hałasu w środowisku oraz narzędzia prawne, które mają </w:t>
      </w:r>
      <w:r>
        <w:t>na celu</w:t>
      </w:r>
      <w:r w:rsidRPr="00E97D2D">
        <w:t xml:space="preserve"> wspomóc realizację działań w </w:t>
      </w:r>
      <w:r>
        <w:t xml:space="preserve">różnych aspektach w </w:t>
      </w:r>
      <w:r w:rsidRPr="00E97D2D">
        <w:t>zakresie akustyki środowiska.</w:t>
      </w:r>
    </w:p>
    <w:p w14:paraId="389BABF0" w14:textId="77777777" w:rsidR="00B86E1A" w:rsidRPr="00E97D2D" w:rsidRDefault="00B86E1A" w:rsidP="00B86E1A">
      <w:pPr>
        <w:keepNext/>
        <w:rPr>
          <w:szCs w:val="24"/>
        </w:rPr>
      </w:pPr>
      <w:r w:rsidRPr="00E97D2D">
        <w:rPr>
          <w:szCs w:val="24"/>
        </w:rPr>
        <w:t>Hałas, według ww. ustawy</w:t>
      </w:r>
      <w:r>
        <w:rPr>
          <w:szCs w:val="24"/>
        </w:rPr>
        <w:t>,</w:t>
      </w:r>
      <w:r w:rsidRPr="00E97D2D">
        <w:rPr>
          <w:szCs w:val="24"/>
        </w:rPr>
        <w:t xml:space="preserve"> to dźwięk o natężeniu od 16 </w:t>
      </w:r>
      <w:proofErr w:type="spellStart"/>
      <w:r w:rsidRPr="00E97D2D">
        <w:rPr>
          <w:szCs w:val="24"/>
        </w:rPr>
        <w:t>Hz</w:t>
      </w:r>
      <w:proofErr w:type="spellEnd"/>
      <w:r w:rsidRPr="00E97D2D">
        <w:rPr>
          <w:szCs w:val="24"/>
        </w:rPr>
        <w:t xml:space="preserve"> do 16 000 </w:t>
      </w:r>
      <w:proofErr w:type="spellStart"/>
      <w:r w:rsidRPr="00E97D2D">
        <w:rPr>
          <w:szCs w:val="24"/>
        </w:rPr>
        <w:t>Hz</w:t>
      </w:r>
      <w:proofErr w:type="spellEnd"/>
      <w:r w:rsidRPr="00E97D2D">
        <w:rPr>
          <w:szCs w:val="24"/>
        </w:rPr>
        <w:t xml:space="preserve">. Podstawowym wskaźnikiem klimatu akustycznego jest sumaryczny poziom hałasu obszaru, który </w:t>
      </w:r>
      <w:r>
        <w:rPr>
          <w:szCs w:val="24"/>
        </w:rPr>
        <w:t>uwarunkowany</w:t>
      </w:r>
      <w:r w:rsidRPr="00E97D2D">
        <w:rPr>
          <w:szCs w:val="24"/>
        </w:rPr>
        <w:t xml:space="preserve"> jest </w:t>
      </w:r>
      <w:r>
        <w:rPr>
          <w:szCs w:val="24"/>
        </w:rPr>
        <w:t>poziomem</w:t>
      </w:r>
      <w:r w:rsidRPr="00E97D2D">
        <w:rPr>
          <w:szCs w:val="24"/>
        </w:rPr>
        <w:t xml:space="preserve"> zurbanizowania danego obszaru</w:t>
      </w:r>
      <w:r>
        <w:rPr>
          <w:szCs w:val="24"/>
        </w:rPr>
        <w:t>,</w:t>
      </w:r>
      <w:r w:rsidRPr="00E97D2D">
        <w:rPr>
          <w:szCs w:val="24"/>
        </w:rPr>
        <w:t xml:space="preserve"> jak również rodzaj</w:t>
      </w:r>
      <w:r>
        <w:rPr>
          <w:szCs w:val="24"/>
        </w:rPr>
        <w:t>em</w:t>
      </w:r>
      <w:r w:rsidRPr="00E97D2D">
        <w:rPr>
          <w:szCs w:val="24"/>
        </w:rPr>
        <w:t xml:space="preserve"> emitowanego hałasu.</w:t>
      </w:r>
    </w:p>
    <w:p w14:paraId="471FDE58" w14:textId="77777777" w:rsidR="00B86E1A" w:rsidRPr="00E97D2D" w:rsidRDefault="00B86E1A" w:rsidP="00B86E1A">
      <w:pPr>
        <w:keepNext/>
        <w:rPr>
          <w:szCs w:val="24"/>
        </w:rPr>
      </w:pPr>
      <w:r w:rsidRPr="00E97D2D">
        <w:rPr>
          <w:szCs w:val="24"/>
        </w:rPr>
        <w:t xml:space="preserve">Ze względu na źródło pochodzenia hałasu, wyodrębnia się </w:t>
      </w:r>
      <w:r>
        <w:rPr>
          <w:szCs w:val="24"/>
        </w:rPr>
        <w:t xml:space="preserve">dwa </w:t>
      </w:r>
      <w:r w:rsidRPr="00E97D2D">
        <w:rPr>
          <w:szCs w:val="24"/>
        </w:rPr>
        <w:t>główne rodzaje hałasu w środowisku, które tworzą klimat akustyczny:</w:t>
      </w:r>
    </w:p>
    <w:p w14:paraId="2CA1ACBD" w14:textId="77777777" w:rsidR="00B86E1A" w:rsidRDefault="00B86E1A" w:rsidP="00B86E1A">
      <w:pPr>
        <w:pStyle w:val="punktor"/>
      </w:pPr>
      <w:r w:rsidRPr="00E97D2D">
        <w:t>hałas przemysłowy (instalacyjny);</w:t>
      </w:r>
    </w:p>
    <w:p w14:paraId="516C8F2C" w14:textId="77777777" w:rsidR="00B86E1A" w:rsidRPr="00E97D2D" w:rsidRDefault="00B86E1A" w:rsidP="00B86E1A">
      <w:pPr>
        <w:pStyle w:val="punktor"/>
      </w:pPr>
      <w:r w:rsidRPr="00E97D2D">
        <w:t xml:space="preserve">hałas komunikacyjny (w tym: drogowy, </w:t>
      </w:r>
      <w:r>
        <w:t>kolejowy i lotniczy</w:t>
      </w:r>
      <w:r w:rsidRPr="00E97D2D">
        <w:t>).</w:t>
      </w:r>
    </w:p>
    <w:p w14:paraId="4CBD73E2" w14:textId="77777777" w:rsidR="00B86E1A" w:rsidRDefault="00B86E1A" w:rsidP="00B86E1A">
      <w:pPr>
        <w:keepNext/>
        <w:rPr>
          <w:szCs w:val="24"/>
        </w:rPr>
      </w:pPr>
      <w:r w:rsidRPr="00230E13">
        <w:rPr>
          <w:szCs w:val="24"/>
        </w:rPr>
        <w:lastRenderedPageBreak/>
        <w:t>W województwie podkarpackim klimat akustyczny kształtowany jest przez hałas komunikacyjny, emitowany przez ruch: drogowy,</w:t>
      </w:r>
      <w:r>
        <w:rPr>
          <w:szCs w:val="24"/>
        </w:rPr>
        <w:t xml:space="preserve"> kolejowy</w:t>
      </w:r>
      <w:r w:rsidRPr="00230E13">
        <w:rPr>
          <w:szCs w:val="24"/>
        </w:rPr>
        <w:t xml:space="preserve"> oraz lotniczy. Jednakże</w:t>
      </w:r>
      <w:r>
        <w:rPr>
          <w:szCs w:val="24"/>
        </w:rPr>
        <w:t>,</w:t>
      </w:r>
      <w:r w:rsidRPr="00230E13">
        <w:rPr>
          <w:szCs w:val="24"/>
        </w:rPr>
        <w:t xml:space="preserve"> głównym zagrożeniem dla klimatu akustycznego jest hałas powodowany przez ruch drogowy, który to charakteryzuje się największym zasięgiem oddziaływania, z racji występowania dużej siatki sieci dróg </w:t>
      </w:r>
      <w:r>
        <w:rPr>
          <w:szCs w:val="24"/>
        </w:rPr>
        <w:t>w województwie.</w:t>
      </w:r>
    </w:p>
    <w:p w14:paraId="1B138A55" w14:textId="77777777" w:rsidR="00B86E1A" w:rsidRPr="00076D03" w:rsidRDefault="00B86E1A" w:rsidP="00B86E1A">
      <w:pPr>
        <w:pStyle w:val="Legenda"/>
        <w:rPr>
          <w:color w:val="384DE5"/>
        </w:rPr>
      </w:pPr>
      <w:r>
        <w:rPr>
          <w:color w:val="384DE5"/>
        </w:rPr>
        <w:t xml:space="preserve">Monitoring hałasu </w:t>
      </w:r>
    </w:p>
    <w:p w14:paraId="57AEA190" w14:textId="7DDC4D1C" w:rsidR="00B86E1A" w:rsidRDefault="00B86E1A" w:rsidP="00B86E1A">
      <w:pPr>
        <w:keepNext/>
        <w:rPr>
          <w:szCs w:val="24"/>
        </w:rPr>
      </w:pPr>
      <w:bookmarkStart w:id="74" w:name="_Hlk152593230"/>
      <w:r w:rsidRPr="00230E13">
        <w:rPr>
          <w:szCs w:val="24"/>
        </w:rPr>
        <w:t>Dokumentami wyznaczającymi ramy komfortu klimatu akustycznego</w:t>
      </w:r>
      <w:r>
        <w:rPr>
          <w:szCs w:val="24"/>
        </w:rPr>
        <w:t>, inne niż ww. ustawa,</w:t>
      </w:r>
      <w:r w:rsidRPr="00230E13">
        <w:rPr>
          <w:szCs w:val="24"/>
        </w:rPr>
        <w:t xml:space="preserve"> są m.in. </w:t>
      </w:r>
      <w:r w:rsidR="00EE331D">
        <w:rPr>
          <w:szCs w:val="24"/>
        </w:rPr>
        <w:t>Strategiczne mapy hałasu</w:t>
      </w:r>
      <w:r w:rsidR="004567E0">
        <w:rPr>
          <w:szCs w:val="24"/>
        </w:rPr>
        <w:t>, mapy akustyczne</w:t>
      </w:r>
      <w:r w:rsidRPr="00230E13">
        <w:rPr>
          <w:szCs w:val="24"/>
        </w:rPr>
        <w:t xml:space="preserve"> oraz programy ochrony przed hałasem. W 2018 r. opracowano </w:t>
      </w:r>
      <w:r w:rsidR="00EE331D">
        <w:rPr>
          <w:szCs w:val="24"/>
        </w:rPr>
        <w:t>Strategiczne mapy hałasu</w:t>
      </w:r>
      <w:r w:rsidRPr="00230E13">
        <w:rPr>
          <w:szCs w:val="24"/>
        </w:rPr>
        <w:t xml:space="preserve"> dla dróg krajowych o ruchu powyżej 3 000 000 pojazdów rocznie na terenie województwa podkarpackiego</w:t>
      </w:r>
      <w:r w:rsidR="004567E0">
        <w:rPr>
          <w:szCs w:val="24"/>
        </w:rPr>
        <w:t>, będące podstawą do sporządzenia</w:t>
      </w:r>
      <w:r w:rsidRPr="00230E13">
        <w:rPr>
          <w:szCs w:val="24"/>
        </w:rPr>
        <w:t xml:space="preserve"> Programu ochrony środowiska przed hałasem dla terenów położonych w pobliżu głównych dróg w województwie podkarpackim na lata 2019-2023 (uchwała nr 9/162/2019 Sejmiku województwa podkarpackiego z dnia 24 czerwca 2019 r.). </w:t>
      </w:r>
      <w:r w:rsidR="004567E0">
        <w:rPr>
          <w:szCs w:val="24"/>
        </w:rPr>
        <w:t>P</w:t>
      </w:r>
      <w:r w:rsidR="004567E0" w:rsidRPr="00230E13">
        <w:rPr>
          <w:szCs w:val="24"/>
        </w:rPr>
        <w:t>odstaw</w:t>
      </w:r>
      <w:r w:rsidR="004567E0">
        <w:rPr>
          <w:szCs w:val="24"/>
        </w:rPr>
        <w:t>ą</w:t>
      </w:r>
      <w:r w:rsidR="004567E0" w:rsidRPr="00230E13">
        <w:rPr>
          <w:szCs w:val="24"/>
        </w:rPr>
        <w:t xml:space="preserve"> do sporządzenia Programu ochrony środowiska przed hałasem dla miasta Rzeszowa na lata 2018-2022 (uchwała nr LXII/1437/2018 Rady Miasta Rzeszowa z dnia 10 lipca 2018 r.) </w:t>
      </w:r>
      <w:r w:rsidR="004567E0">
        <w:rPr>
          <w:szCs w:val="24"/>
        </w:rPr>
        <w:t xml:space="preserve">była Mapa akustyczna miasta Rzeszowa. </w:t>
      </w:r>
      <w:r w:rsidRPr="00230E13">
        <w:rPr>
          <w:szCs w:val="24"/>
        </w:rPr>
        <w:t>Opracowane programy mają na celu określenie niezbędnych priorytetów i pakietu działań naprawczych</w:t>
      </w:r>
      <w:r>
        <w:rPr>
          <w:szCs w:val="24"/>
        </w:rPr>
        <w:t>,</w:t>
      </w:r>
      <w:r w:rsidRPr="00230E13">
        <w:rPr>
          <w:szCs w:val="24"/>
        </w:rPr>
        <w:t xml:space="preserve"> mających na celu zmniejszenie uciążliwości i ograniczenie poziomu hałasu.</w:t>
      </w:r>
      <w:r>
        <w:rPr>
          <w:szCs w:val="24"/>
        </w:rPr>
        <w:t xml:space="preserve"> </w:t>
      </w:r>
      <w:r w:rsidRPr="00B86E1A">
        <w:rPr>
          <w:szCs w:val="24"/>
        </w:rPr>
        <w:t xml:space="preserve">Do </w:t>
      </w:r>
      <w:r w:rsidR="00165304">
        <w:rPr>
          <w:szCs w:val="24"/>
        </w:rPr>
        <w:t>30 czerwca 2022</w:t>
      </w:r>
      <w:r w:rsidRPr="00B86E1A">
        <w:rPr>
          <w:szCs w:val="24"/>
        </w:rPr>
        <w:t xml:space="preserve"> roku zostały opracowane </w:t>
      </w:r>
      <w:r w:rsidR="00DF3815">
        <w:rPr>
          <w:szCs w:val="24"/>
        </w:rPr>
        <w:t>strategiczne mapy hałasu</w:t>
      </w:r>
      <w:r w:rsidRPr="00B86E1A">
        <w:rPr>
          <w:szCs w:val="24"/>
        </w:rPr>
        <w:t xml:space="preserve">, które są podstawą do aktualnie opracowywanego </w:t>
      </w:r>
      <w:r w:rsidRPr="00B86E1A">
        <w:t>Programu ochrony środowiska przed hałasem dla województwa podkarpackiego na lata 2024-2028. Program będzie obejmował obszar całego województwa, łącznie z aglomeracją, która dotychczas posiadała osobne opracowanie.</w:t>
      </w:r>
      <w:r>
        <w:t xml:space="preserve"> </w:t>
      </w:r>
    </w:p>
    <w:bookmarkEnd w:id="74"/>
    <w:p w14:paraId="7171C889" w14:textId="77777777" w:rsidR="00B86E1A" w:rsidRPr="00076D03" w:rsidRDefault="00B86E1A" w:rsidP="00B86E1A">
      <w:pPr>
        <w:pStyle w:val="Legenda"/>
        <w:rPr>
          <w:color w:val="384DE5"/>
        </w:rPr>
      </w:pPr>
      <w:r>
        <w:rPr>
          <w:color w:val="384DE5"/>
        </w:rPr>
        <w:t xml:space="preserve">Źródła hałasu </w:t>
      </w:r>
    </w:p>
    <w:p w14:paraId="34BD11E5" w14:textId="42A11D5B" w:rsidR="00B86E1A" w:rsidRDefault="009F4270" w:rsidP="00C85A95">
      <w:pPr>
        <w:keepNext/>
      </w:pPr>
      <w:bookmarkStart w:id="75" w:name="_Hlk152594026"/>
      <w:bookmarkStart w:id="76" w:name="_Toc153184032"/>
      <w:r>
        <w:t>Sieć dróg krajowych na terenie województwa podkarpackiego stanowi</w:t>
      </w:r>
      <w:r w:rsidR="008008E1">
        <w:t>ą</w:t>
      </w:r>
      <w:r>
        <w:t xml:space="preserve"> </w:t>
      </w:r>
      <w:r w:rsidR="008008E1">
        <w:t>drogi krajowe</w:t>
      </w:r>
      <w:r>
        <w:t xml:space="preserve"> (DK9, DK19, DK28, DK73, DK77, DK84</w:t>
      </w:r>
      <w:r w:rsidRPr="00C06E67">
        <w:t xml:space="preserve"> </w:t>
      </w:r>
      <w:r>
        <w:t>DK94, DK97)</w:t>
      </w:r>
      <w:r w:rsidR="008008E1">
        <w:t>, w tym drogi o klasach A i S (14, S19)</w:t>
      </w:r>
      <w:bookmarkEnd w:id="75"/>
      <w:r>
        <w:t xml:space="preserve"> </w:t>
      </w:r>
      <w:r>
        <w:rPr>
          <w:rStyle w:val="Odwoanieprzypisudolnego"/>
        </w:rPr>
        <w:footnoteReference w:id="43"/>
      </w:r>
      <w:r>
        <w:t xml:space="preserve"> o łącznej długości 896,1 km. Drogi wojewódzkie pod zarządem PZDW w Rzeszowie to 46 dróg o łącznej długości 1 722,738 km </w:t>
      </w:r>
      <w:r>
        <w:rPr>
          <w:rStyle w:val="Odwoanieprzypisudolnego"/>
        </w:rPr>
        <w:footnoteReference w:id="44"/>
      </w:r>
      <w:r>
        <w:t xml:space="preserve">. Czynnikiem, który ma największe znaczenie w generowaniu hałasu drogowego jest natężenie ruchu pojazdów. Jak można zaobserwować na przestrzeni ostatnich lat, liczba pojazdów samochodowych i ciągników, przejeżdżających po drogach województwa podkarpackiego corocznie wzrastała. W roku 2021 ich liczba była większa o </w:t>
      </w:r>
      <w:r w:rsidRPr="00446463">
        <w:t>162</w:t>
      </w:r>
      <w:r>
        <w:t> </w:t>
      </w:r>
      <w:r w:rsidRPr="00446463">
        <w:t>549</w:t>
      </w:r>
      <w:r>
        <w:t xml:space="preserve"> pojazdów, niż w roku 2018. Wpływ na zwiększenie ruchu samochodowego ma niewątpliwie konflikt zbrojny na Ukrainie, który rozpoczął się na początku 2022 roku. Transport ludności, jak również wszelkich pomocy poszkodowanym, przyczynił się do </w:t>
      </w:r>
      <w:r>
        <w:lastRenderedPageBreak/>
        <w:t>wzmożonego ruchu na podkarpackich drogach</w:t>
      </w:r>
      <w:r w:rsidR="00C85A95">
        <w:t>.</w:t>
      </w:r>
      <w:r w:rsidR="00B86E1A" w:rsidRPr="00F61DAB">
        <w:rPr>
          <w:noProof/>
          <w:lang w:eastAsia="pl-PL"/>
        </w:rPr>
        <w:drawing>
          <wp:inline distT="0" distB="0" distL="0" distR="0" wp14:anchorId="1AA2ADC3" wp14:editId="7CB204C7">
            <wp:extent cx="5768340" cy="3063240"/>
            <wp:effectExtent l="0" t="0" r="3810" b="3810"/>
            <wp:docPr id="781830482" name="Wykres 1" descr="Na rysunku przedstawiono liczbę pojazdów samochodowych i ciągników na terenie województwa podkarpackiego w latach 2018-2021. W 2018 roku było to 1613722 pojazdy, w 2019 roku 1668247 pojazdów, w 2020 roku 1722884 pojazdy, a w 2021 roku 1776271 pojazdów.">
              <a:extLst xmlns:a="http://schemas.openxmlformats.org/drawingml/2006/main">
                <a:ext uri="{FF2B5EF4-FFF2-40B4-BE49-F238E27FC236}">
                  <a16:creationId xmlns:a16="http://schemas.microsoft.com/office/drawing/2014/main" id="{9098D7E6-628B-72D0-E0A9-66ACE623F67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r w:rsidR="00C85A95">
        <w:t>R</w:t>
      </w:r>
      <w:r w:rsidR="00B86E1A">
        <w:t xml:space="preserve">ysunek </w:t>
      </w:r>
      <w:r w:rsidR="00470F09">
        <w:rPr>
          <w:noProof/>
        </w:rPr>
        <w:fldChar w:fldCharType="begin"/>
      </w:r>
      <w:r w:rsidR="00470F09">
        <w:rPr>
          <w:noProof/>
        </w:rPr>
        <w:instrText xml:space="preserve"> SEQ Rysunek \* ARABIC </w:instrText>
      </w:r>
      <w:r w:rsidR="00470F09">
        <w:rPr>
          <w:noProof/>
        </w:rPr>
        <w:fldChar w:fldCharType="separate"/>
      </w:r>
      <w:r w:rsidR="005B0CAD">
        <w:rPr>
          <w:noProof/>
        </w:rPr>
        <w:t>26</w:t>
      </w:r>
      <w:r w:rsidR="00470F09">
        <w:rPr>
          <w:noProof/>
        </w:rPr>
        <w:fldChar w:fldCharType="end"/>
      </w:r>
      <w:r w:rsidR="00B86E1A">
        <w:t>. Liczba pojazdów przejeżdżających przez drogi województwa podkarpackiego w latach 2018-202</w:t>
      </w:r>
      <w:r w:rsidR="004567E0">
        <w:t>1</w:t>
      </w:r>
      <w:r w:rsidR="00B86E1A">
        <w:t xml:space="preserve"> </w:t>
      </w:r>
      <w:r w:rsidR="00B86E1A">
        <w:rPr>
          <w:rStyle w:val="Odwoanieprzypisudolnego"/>
        </w:rPr>
        <w:footnoteReference w:id="45"/>
      </w:r>
      <w:bookmarkEnd w:id="76"/>
    </w:p>
    <w:p w14:paraId="2147EEB6" w14:textId="124FFD7D" w:rsidR="009F4270" w:rsidRDefault="009F4270" w:rsidP="009F4270">
      <w:pPr>
        <w:pStyle w:val="Legenda"/>
      </w:pPr>
      <w:r>
        <w:t>Długość linii kolejowych eksploatowanych na terenie województwa podkarpackiego w ciągu ostatnich 4 lat była stała (2018-2021) i wyniosła 978 km. Z kolei transport lotniczy w województwie podkarpackim w 2021r. odnotował spadek (</w:t>
      </w:r>
      <w:r w:rsidRPr="00B86E1A">
        <w:t xml:space="preserve">przylotów i </w:t>
      </w:r>
      <w:r>
        <w:t xml:space="preserve">odlotów) o około 70% w porównaniu do roku 2018 </w:t>
      </w:r>
      <w:r>
        <w:rPr>
          <w:rStyle w:val="Odwoanieprzypisudolnego"/>
        </w:rPr>
        <w:footnoteReference w:id="46"/>
      </w:r>
      <w:r w:rsidR="006808B8">
        <w:t>.</w:t>
      </w:r>
      <w:r>
        <w:t xml:space="preserve"> Spadek ten był spowodowany m.in. zubożeniem </w:t>
      </w:r>
      <w:r w:rsidRPr="001051CC">
        <w:t>siatk</w:t>
      </w:r>
      <w:r>
        <w:t>i</w:t>
      </w:r>
      <w:r w:rsidRPr="001051CC">
        <w:t xml:space="preserve"> połączeń i ogólnego spadku popytu na podróże lotnicze</w:t>
      </w:r>
      <w:r>
        <w:t xml:space="preserve"> </w:t>
      </w:r>
      <w:r>
        <w:rPr>
          <w:rStyle w:val="Odwoanieprzypisudolnego"/>
        </w:rPr>
        <w:footnoteReference w:id="47"/>
      </w:r>
      <w:r>
        <w:t>.</w:t>
      </w:r>
    </w:p>
    <w:p w14:paraId="2689B3FD" w14:textId="77777777" w:rsidR="00B86E1A" w:rsidRPr="00B05312" w:rsidRDefault="00B86E1A" w:rsidP="00B86E1A">
      <w:pPr>
        <w:pStyle w:val="Legenda"/>
        <w:rPr>
          <w:color w:val="384DE5"/>
        </w:rPr>
      </w:pPr>
      <w:r w:rsidRPr="00B05312">
        <w:rPr>
          <w:color w:val="384DE5"/>
        </w:rPr>
        <w:t xml:space="preserve">Pomiary </w:t>
      </w:r>
      <w:r>
        <w:rPr>
          <w:color w:val="384DE5"/>
        </w:rPr>
        <w:t>hałasu drogowego w ramach PMŚ</w:t>
      </w:r>
    </w:p>
    <w:p w14:paraId="0BCAB4F3" w14:textId="3FF9F573" w:rsidR="00B86E1A" w:rsidRPr="00B05312" w:rsidRDefault="00B86E1A" w:rsidP="00B86E1A">
      <w:pPr>
        <w:pStyle w:val="Legenda"/>
      </w:pPr>
      <w:bookmarkStart w:id="79" w:name="_Hlk152659682"/>
      <w:r w:rsidRPr="00B05312">
        <w:t>W roku 2021 r</w:t>
      </w:r>
      <w:r>
        <w:t>.,</w:t>
      </w:r>
      <w:r w:rsidRPr="00B05312">
        <w:t xml:space="preserve"> w ramach </w:t>
      </w:r>
      <w:r w:rsidRPr="00B86E1A">
        <w:t>realizacji</w:t>
      </w:r>
      <w:r w:rsidRPr="00B05312">
        <w:t xml:space="preserve"> zadań PMŚ, </w:t>
      </w:r>
      <w:r>
        <w:t>spełniają</w:t>
      </w:r>
      <w:r w:rsidRPr="00B86E1A">
        <w:t>c</w:t>
      </w:r>
      <w:r w:rsidRPr="00B05312">
        <w:t xml:space="preserve"> obowiązki związane z pomiarami </w:t>
      </w:r>
      <w:r>
        <w:t>i</w:t>
      </w:r>
      <w:r w:rsidRPr="00B05312">
        <w:t xml:space="preserve"> oceną natężenia hałasu, Regionalny Wydział Monitoringu Środowiska w Rzeszowie </w:t>
      </w:r>
      <w:r w:rsidR="000C3050">
        <w:t>dokonał oceny</w:t>
      </w:r>
      <w:r w:rsidRPr="00B05312">
        <w:t xml:space="preserve"> stanu akustycznego środowiska w województwie podkarpackim. Dokonane zostały pomiary hałasu drogowego oraz lotniczego</w:t>
      </w:r>
      <w:r>
        <w:t>. Nie</w:t>
      </w:r>
      <w:r w:rsidRPr="00B05312">
        <w:t xml:space="preserve"> prowadzono pomiarów hałasu kolejowego. </w:t>
      </w:r>
      <w:r w:rsidR="000C3050">
        <w:t>Pomiary hałasu zrealizowane zostały przez Centralne Laboratoria Badawcze – Oddział w Rzeszowie.</w:t>
      </w:r>
    </w:p>
    <w:bookmarkEnd w:id="79"/>
    <w:p w14:paraId="1A1254A2" w14:textId="77777777" w:rsidR="000C3050" w:rsidRPr="00B05312" w:rsidRDefault="000C3050" w:rsidP="000C3050">
      <w:pPr>
        <w:pStyle w:val="Legenda"/>
      </w:pPr>
      <w:r w:rsidRPr="00B05312">
        <w:t xml:space="preserve">Badania </w:t>
      </w:r>
      <w:r>
        <w:t xml:space="preserve">monitoringowe hałasu drogowego </w:t>
      </w:r>
      <w:r w:rsidRPr="00B05312">
        <w:t>przeprowadzono w punktach pomiarowych, których lokalizacje ustalono w 6 miejscowościach.</w:t>
      </w:r>
      <w:r>
        <w:t xml:space="preserve"> Badania monitoringowe dotyczące hałasu lotniczego przeprowadzono na międzynarodowym lotnisku</w:t>
      </w:r>
      <w:r w:rsidRPr="00B05312">
        <w:t xml:space="preserve"> Rzeszów</w:t>
      </w:r>
      <w:r>
        <w:t xml:space="preserve"> – </w:t>
      </w:r>
      <w:r w:rsidRPr="00B05312">
        <w:t xml:space="preserve">Jasionka. </w:t>
      </w:r>
    </w:p>
    <w:p w14:paraId="7AF31F70" w14:textId="1C1E7EAA" w:rsidR="00B86E1A" w:rsidRDefault="00B86E1A" w:rsidP="00B86E1A">
      <w:pPr>
        <w:pStyle w:val="Legenda"/>
      </w:pPr>
      <w:r>
        <w:t xml:space="preserve">Do zakresu </w:t>
      </w:r>
      <w:r w:rsidRPr="00BC011A">
        <w:t xml:space="preserve">pomiarów hałasu drogowego </w:t>
      </w:r>
      <w:r>
        <w:t>ujęto</w:t>
      </w:r>
      <w:r w:rsidRPr="00BC011A">
        <w:t>: 3 punkty pomiarów poziomów długookresowych L</w:t>
      </w:r>
      <w:r w:rsidRPr="00C82BA8">
        <w:rPr>
          <w:vertAlign w:val="subscript"/>
        </w:rPr>
        <w:t xml:space="preserve">DWN </w:t>
      </w:r>
      <w:r w:rsidRPr="00BC011A">
        <w:t>i L</w:t>
      </w:r>
      <w:r w:rsidRPr="00C82BA8">
        <w:rPr>
          <w:vertAlign w:val="subscript"/>
        </w:rPr>
        <w:t>N</w:t>
      </w:r>
      <w:r w:rsidRPr="00BC011A">
        <w:t xml:space="preserve"> oraz 13 punktów pomiarów równoważnego poziomu hałasu </w:t>
      </w:r>
      <w:proofErr w:type="spellStart"/>
      <w:r w:rsidRPr="00BC011A">
        <w:t>L</w:t>
      </w:r>
      <w:r w:rsidRPr="00C82BA8">
        <w:rPr>
          <w:vertAlign w:val="subscript"/>
        </w:rPr>
        <w:t>AeqD</w:t>
      </w:r>
      <w:proofErr w:type="spellEnd"/>
      <w:r w:rsidRPr="00BC011A">
        <w:t xml:space="preserve"> i </w:t>
      </w:r>
      <w:proofErr w:type="spellStart"/>
      <w:r w:rsidRPr="00BC011A">
        <w:t>L</w:t>
      </w:r>
      <w:r w:rsidRPr="00C82BA8">
        <w:rPr>
          <w:vertAlign w:val="subscript"/>
        </w:rPr>
        <w:t>AeqN</w:t>
      </w:r>
      <w:proofErr w:type="spellEnd"/>
      <w:r w:rsidRPr="00BC011A">
        <w:t xml:space="preserve">. </w:t>
      </w:r>
      <w:r>
        <w:t xml:space="preserve">Jak wspomniano wyżej, pomiar został przeprowadzony w 6 miejscowościach, w których ustalono sieć składającą się z 16 punktów pomiarowych, </w:t>
      </w:r>
      <w:r>
        <w:lastRenderedPageBreak/>
        <w:t xml:space="preserve">których lokalizacja została ustalona tak, aby spełniała warunki techniczne oraz metodyczne. </w:t>
      </w:r>
      <w:r w:rsidR="009F4270">
        <w:t xml:space="preserve">Badania zostały wykonane na podstawie obowiązujących  w tym zakresie metod referencyjnych </w:t>
      </w:r>
      <w:r w:rsidR="009F4270">
        <w:rPr>
          <w:rStyle w:val="Odwoanieprzypisudolnego"/>
        </w:rPr>
        <w:footnoteReference w:id="48"/>
      </w:r>
      <w:r w:rsidR="009F4270">
        <w:t>. Wyniki pomiarów poziomów długookresowych L</w:t>
      </w:r>
      <w:r w:rsidR="009F4270" w:rsidRPr="00605DBD">
        <w:rPr>
          <w:vertAlign w:val="subscript"/>
        </w:rPr>
        <w:t>DWN</w:t>
      </w:r>
      <w:r w:rsidR="009F4270">
        <w:t xml:space="preserve"> i L</w:t>
      </w:r>
      <w:r w:rsidR="009F4270" w:rsidRPr="00605DBD">
        <w:rPr>
          <w:vertAlign w:val="subscript"/>
        </w:rPr>
        <w:t>N</w:t>
      </w:r>
      <w:r w:rsidR="009F4270">
        <w:t xml:space="preserve"> przedstawiono w poniższej tabeli.</w:t>
      </w:r>
    </w:p>
    <w:p w14:paraId="5C0A067E" w14:textId="457DB3FC" w:rsidR="00B86E1A" w:rsidRDefault="00B86E1A" w:rsidP="00B86E1A">
      <w:pPr>
        <w:pStyle w:val="Legenda"/>
      </w:pPr>
      <w:bookmarkStart w:id="80" w:name="_Toc152846365"/>
      <w:r>
        <w:t xml:space="preserve">Tabela </w:t>
      </w:r>
      <w:r w:rsidR="00470F09">
        <w:rPr>
          <w:noProof/>
        </w:rPr>
        <w:fldChar w:fldCharType="begin"/>
      </w:r>
      <w:r w:rsidR="00470F09">
        <w:rPr>
          <w:noProof/>
        </w:rPr>
        <w:instrText xml:space="preserve"> SEQ Tabela \* ARABIC </w:instrText>
      </w:r>
      <w:r w:rsidR="00470F09">
        <w:rPr>
          <w:noProof/>
        </w:rPr>
        <w:fldChar w:fldCharType="separate"/>
      </w:r>
      <w:r w:rsidR="005B0CAD">
        <w:rPr>
          <w:noProof/>
        </w:rPr>
        <w:t>3</w:t>
      </w:r>
      <w:r w:rsidR="00470F09">
        <w:rPr>
          <w:noProof/>
        </w:rPr>
        <w:fldChar w:fldCharType="end"/>
      </w:r>
      <w:r>
        <w:t xml:space="preserve">. </w:t>
      </w:r>
      <w:r w:rsidRPr="00925A72">
        <w:t>Wyniki pomiarów długookresowego średniego poziomu dźwięku A [</w:t>
      </w:r>
      <w:proofErr w:type="spellStart"/>
      <w:r w:rsidRPr="00925A72">
        <w:t>dB</w:t>
      </w:r>
      <w:proofErr w:type="spellEnd"/>
      <w:r w:rsidRPr="00925A72">
        <w:t>] na terenie województwa podkarpackiego</w:t>
      </w:r>
      <w:r>
        <w:t xml:space="preserve"> w 2021 roku </w:t>
      </w:r>
      <w:r>
        <w:rPr>
          <w:rStyle w:val="Odwoanieprzypisudolnego"/>
        </w:rPr>
        <w:footnoteReference w:id="49"/>
      </w:r>
      <w:bookmarkEnd w:id="80"/>
    </w:p>
    <w:tbl>
      <w:tblPr>
        <w:tblStyle w:val="Tabela-Siatka"/>
        <w:tblW w:w="0" w:type="auto"/>
        <w:tblLayout w:type="fixed"/>
        <w:tblLook w:val="04A0" w:firstRow="1" w:lastRow="0" w:firstColumn="1" w:lastColumn="0" w:noHBand="0" w:noVBand="1"/>
        <w:tblCaption w:val="Wyniki pomiarów długookresowego średniego poziomu dźwięku A [dB] na terenie województwa podkarpackiego w 2021 roku "/>
        <w:tblDescription w:val="W tabeli przedstawiono wyniki pomiarów długookresowego średniego poziomu dźwięku A [dB] na terenie województwa podkarpackiego w 2021 roku dla lokalizacji: Głogów Małopolski, Tanobrzeg oraz Bachórz."/>
      </w:tblPr>
      <w:tblGrid>
        <w:gridCol w:w="1696"/>
        <w:gridCol w:w="1134"/>
        <w:gridCol w:w="1134"/>
        <w:gridCol w:w="1276"/>
        <w:gridCol w:w="1418"/>
        <w:gridCol w:w="1134"/>
        <w:gridCol w:w="1270"/>
      </w:tblGrid>
      <w:tr w:rsidR="00B86E1A" w14:paraId="7997AA4B" w14:textId="77777777" w:rsidTr="00B86E1A">
        <w:trPr>
          <w:tblHeader/>
        </w:trPr>
        <w:tc>
          <w:tcPr>
            <w:tcW w:w="1696" w:type="dxa"/>
            <w:vMerge w:val="restart"/>
            <w:shd w:val="clear" w:color="auto" w:fill="384DE5"/>
            <w:vAlign w:val="center"/>
          </w:tcPr>
          <w:p w14:paraId="07A804E4" w14:textId="77777777" w:rsidR="00B86E1A" w:rsidRPr="00B86E1A" w:rsidRDefault="00B86E1A" w:rsidP="00B9347D">
            <w:pPr>
              <w:rPr>
                <w:color w:val="FFFFFF" w:themeColor="background1"/>
              </w:rPr>
            </w:pPr>
            <w:bookmarkStart w:id="81" w:name="_Hlk145581593"/>
            <w:r w:rsidRPr="00B86E1A">
              <w:rPr>
                <w:color w:val="FFFFFF" w:themeColor="background1"/>
              </w:rPr>
              <w:t>Lokalizacja punktu pomiarowego</w:t>
            </w:r>
          </w:p>
        </w:tc>
        <w:tc>
          <w:tcPr>
            <w:tcW w:w="1134" w:type="dxa"/>
            <w:shd w:val="clear" w:color="auto" w:fill="384DE5"/>
            <w:vAlign w:val="center"/>
          </w:tcPr>
          <w:p w14:paraId="53D04EA2" w14:textId="77777777" w:rsidR="00B86E1A" w:rsidRPr="00B86E1A" w:rsidRDefault="00B86E1A" w:rsidP="00B9347D">
            <w:pPr>
              <w:rPr>
                <w:color w:val="FFFFFF" w:themeColor="background1"/>
              </w:rPr>
            </w:pPr>
            <w:r w:rsidRPr="00B86E1A">
              <w:rPr>
                <w:color w:val="FFFFFF" w:themeColor="background1"/>
              </w:rPr>
              <w:t>Dopuszczalny poziom L</w:t>
            </w:r>
            <w:r w:rsidRPr="00B86E1A">
              <w:rPr>
                <w:color w:val="FFFFFF" w:themeColor="background1"/>
                <w:vertAlign w:val="subscript"/>
              </w:rPr>
              <w:t>DWN</w:t>
            </w:r>
          </w:p>
        </w:tc>
        <w:tc>
          <w:tcPr>
            <w:tcW w:w="1134" w:type="dxa"/>
            <w:shd w:val="clear" w:color="auto" w:fill="384DE5"/>
            <w:vAlign w:val="center"/>
          </w:tcPr>
          <w:p w14:paraId="79657257" w14:textId="77777777" w:rsidR="00B86E1A" w:rsidRPr="00B86E1A" w:rsidRDefault="00B86E1A" w:rsidP="00B9347D">
            <w:pPr>
              <w:rPr>
                <w:color w:val="FFFFFF" w:themeColor="background1"/>
              </w:rPr>
            </w:pPr>
            <w:r w:rsidRPr="00B86E1A">
              <w:rPr>
                <w:color w:val="FFFFFF" w:themeColor="background1"/>
              </w:rPr>
              <w:t>Wynik pomiaru L</w:t>
            </w:r>
            <w:r w:rsidRPr="00B86E1A">
              <w:rPr>
                <w:color w:val="FFFFFF" w:themeColor="background1"/>
                <w:vertAlign w:val="subscript"/>
              </w:rPr>
              <w:t>DWN</w:t>
            </w:r>
          </w:p>
        </w:tc>
        <w:tc>
          <w:tcPr>
            <w:tcW w:w="1276" w:type="dxa"/>
            <w:shd w:val="clear" w:color="auto" w:fill="384DE5"/>
            <w:vAlign w:val="center"/>
          </w:tcPr>
          <w:p w14:paraId="43E07D79" w14:textId="77777777" w:rsidR="00B86E1A" w:rsidRPr="00B86E1A" w:rsidRDefault="00B86E1A" w:rsidP="00B9347D">
            <w:pPr>
              <w:rPr>
                <w:color w:val="FFFFFF" w:themeColor="background1"/>
              </w:rPr>
            </w:pPr>
            <w:r w:rsidRPr="00B86E1A">
              <w:rPr>
                <w:color w:val="FFFFFF" w:themeColor="background1"/>
              </w:rPr>
              <w:t>Wielkość przekroczenia</w:t>
            </w:r>
          </w:p>
        </w:tc>
        <w:tc>
          <w:tcPr>
            <w:tcW w:w="1418" w:type="dxa"/>
            <w:shd w:val="clear" w:color="auto" w:fill="384DE5"/>
            <w:vAlign w:val="center"/>
          </w:tcPr>
          <w:p w14:paraId="163A6D31" w14:textId="77777777" w:rsidR="00B86E1A" w:rsidRPr="00B86E1A" w:rsidRDefault="00B86E1A" w:rsidP="00B9347D">
            <w:pPr>
              <w:rPr>
                <w:color w:val="FFFFFF" w:themeColor="background1"/>
              </w:rPr>
            </w:pPr>
            <w:r w:rsidRPr="00B86E1A">
              <w:rPr>
                <w:color w:val="FFFFFF" w:themeColor="background1"/>
              </w:rPr>
              <w:t>Dopuszczalny poziom L</w:t>
            </w:r>
            <w:r w:rsidRPr="00B86E1A">
              <w:rPr>
                <w:color w:val="FFFFFF" w:themeColor="background1"/>
                <w:vertAlign w:val="subscript"/>
              </w:rPr>
              <w:t>N</w:t>
            </w:r>
          </w:p>
        </w:tc>
        <w:tc>
          <w:tcPr>
            <w:tcW w:w="1134" w:type="dxa"/>
            <w:shd w:val="clear" w:color="auto" w:fill="384DE5"/>
            <w:vAlign w:val="center"/>
          </w:tcPr>
          <w:p w14:paraId="5A7BA94C" w14:textId="77777777" w:rsidR="00B86E1A" w:rsidRPr="00B86E1A" w:rsidRDefault="00B86E1A" w:rsidP="00B9347D">
            <w:pPr>
              <w:rPr>
                <w:color w:val="FFFFFF" w:themeColor="background1"/>
              </w:rPr>
            </w:pPr>
            <w:r w:rsidRPr="00B86E1A">
              <w:rPr>
                <w:color w:val="FFFFFF" w:themeColor="background1"/>
              </w:rPr>
              <w:t>Wynik pomiaru L</w:t>
            </w:r>
            <w:r w:rsidRPr="00B86E1A">
              <w:rPr>
                <w:color w:val="FFFFFF" w:themeColor="background1"/>
                <w:vertAlign w:val="subscript"/>
              </w:rPr>
              <w:t>N</w:t>
            </w:r>
          </w:p>
        </w:tc>
        <w:tc>
          <w:tcPr>
            <w:tcW w:w="1270" w:type="dxa"/>
            <w:shd w:val="clear" w:color="auto" w:fill="384DE5"/>
            <w:vAlign w:val="center"/>
          </w:tcPr>
          <w:p w14:paraId="551AA0CD" w14:textId="77777777" w:rsidR="00B86E1A" w:rsidRPr="00B86E1A" w:rsidRDefault="00B86E1A" w:rsidP="00B9347D">
            <w:pPr>
              <w:rPr>
                <w:color w:val="FFFFFF" w:themeColor="background1"/>
              </w:rPr>
            </w:pPr>
            <w:r w:rsidRPr="00B86E1A">
              <w:rPr>
                <w:color w:val="FFFFFF" w:themeColor="background1"/>
              </w:rPr>
              <w:t>Wielkość przekroczenia</w:t>
            </w:r>
          </w:p>
        </w:tc>
      </w:tr>
      <w:tr w:rsidR="00B86E1A" w14:paraId="107F9157" w14:textId="77777777" w:rsidTr="00B86E1A">
        <w:trPr>
          <w:tblHeader/>
        </w:trPr>
        <w:tc>
          <w:tcPr>
            <w:tcW w:w="1696" w:type="dxa"/>
            <w:vMerge/>
            <w:shd w:val="clear" w:color="auto" w:fill="A8D08D" w:themeFill="accent6" w:themeFillTint="99"/>
            <w:vAlign w:val="center"/>
          </w:tcPr>
          <w:p w14:paraId="4A6CE692" w14:textId="77777777" w:rsidR="00B86E1A" w:rsidRDefault="00B86E1A" w:rsidP="00B9347D"/>
        </w:tc>
        <w:tc>
          <w:tcPr>
            <w:tcW w:w="7366" w:type="dxa"/>
            <w:gridSpan w:val="6"/>
            <w:shd w:val="clear" w:color="auto" w:fill="FFFFFF" w:themeFill="background1"/>
            <w:vAlign w:val="center"/>
          </w:tcPr>
          <w:p w14:paraId="4ED65B76" w14:textId="77777777" w:rsidR="00B86E1A" w:rsidRDefault="00B86E1A" w:rsidP="00B9347D">
            <w:r>
              <w:t>[</w:t>
            </w:r>
            <w:proofErr w:type="spellStart"/>
            <w:r>
              <w:t>dB</w:t>
            </w:r>
            <w:proofErr w:type="spellEnd"/>
            <w:r>
              <w:t>]</w:t>
            </w:r>
          </w:p>
        </w:tc>
      </w:tr>
      <w:tr w:rsidR="00B86E1A" w14:paraId="085E9872" w14:textId="77777777" w:rsidTr="00B9347D">
        <w:trPr>
          <w:tblHeader/>
        </w:trPr>
        <w:tc>
          <w:tcPr>
            <w:tcW w:w="1696" w:type="dxa"/>
            <w:vAlign w:val="center"/>
          </w:tcPr>
          <w:p w14:paraId="08F7776C" w14:textId="77777777" w:rsidR="00B86E1A" w:rsidRDefault="00B86E1A" w:rsidP="00B9347D">
            <w:r w:rsidRPr="00050249">
              <w:t>Głogów Małopolski, ul. Rzeszowska</w:t>
            </w:r>
          </w:p>
        </w:tc>
        <w:tc>
          <w:tcPr>
            <w:tcW w:w="1134" w:type="dxa"/>
            <w:vAlign w:val="center"/>
          </w:tcPr>
          <w:p w14:paraId="18AD2249" w14:textId="77777777" w:rsidR="00B86E1A" w:rsidRDefault="00B86E1A" w:rsidP="00B9347D">
            <w:pPr>
              <w:jc w:val="right"/>
            </w:pPr>
            <w:r>
              <w:t>64</w:t>
            </w:r>
          </w:p>
        </w:tc>
        <w:tc>
          <w:tcPr>
            <w:tcW w:w="1134" w:type="dxa"/>
            <w:vAlign w:val="center"/>
          </w:tcPr>
          <w:p w14:paraId="4508F8E6" w14:textId="77777777" w:rsidR="00B86E1A" w:rsidRDefault="00B86E1A" w:rsidP="00B9347D">
            <w:pPr>
              <w:jc w:val="right"/>
            </w:pPr>
            <w:r>
              <w:t>72,2</w:t>
            </w:r>
          </w:p>
        </w:tc>
        <w:tc>
          <w:tcPr>
            <w:tcW w:w="1276" w:type="dxa"/>
            <w:vAlign w:val="center"/>
          </w:tcPr>
          <w:p w14:paraId="04417A1B" w14:textId="77777777" w:rsidR="00B86E1A" w:rsidRDefault="00B86E1A" w:rsidP="00B9347D">
            <w:pPr>
              <w:jc w:val="right"/>
            </w:pPr>
            <w:r>
              <w:t>8,2</w:t>
            </w:r>
          </w:p>
        </w:tc>
        <w:tc>
          <w:tcPr>
            <w:tcW w:w="1418" w:type="dxa"/>
            <w:vAlign w:val="center"/>
          </w:tcPr>
          <w:p w14:paraId="5EF61C86" w14:textId="77777777" w:rsidR="00B86E1A" w:rsidRDefault="00B86E1A" w:rsidP="00B9347D">
            <w:pPr>
              <w:jc w:val="right"/>
            </w:pPr>
            <w:r>
              <w:t>59</w:t>
            </w:r>
          </w:p>
        </w:tc>
        <w:tc>
          <w:tcPr>
            <w:tcW w:w="1134" w:type="dxa"/>
            <w:vAlign w:val="center"/>
          </w:tcPr>
          <w:p w14:paraId="22B11BCB" w14:textId="77777777" w:rsidR="00B86E1A" w:rsidRDefault="00B86E1A" w:rsidP="00B9347D">
            <w:pPr>
              <w:jc w:val="right"/>
            </w:pPr>
            <w:r>
              <w:t>63</w:t>
            </w:r>
          </w:p>
        </w:tc>
        <w:tc>
          <w:tcPr>
            <w:tcW w:w="1270" w:type="dxa"/>
            <w:vAlign w:val="center"/>
          </w:tcPr>
          <w:p w14:paraId="7F840FC9" w14:textId="77777777" w:rsidR="00B86E1A" w:rsidRDefault="00B86E1A" w:rsidP="00B9347D">
            <w:pPr>
              <w:jc w:val="right"/>
            </w:pPr>
            <w:r>
              <w:t>4</w:t>
            </w:r>
          </w:p>
        </w:tc>
      </w:tr>
      <w:tr w:rsidR="00B86E1A" w14:paraId="1E0BD67C" w14:textId="77777777" w:rsidTr="00B9347D">
        <w:trPr>
          <w:tblHeader/>
        </w:trPr>
        <w:tc>
          <w:tcPr>
            <w:tcW w:w="1696" w:type="dxa"/>
            <w:vAlign w:val="center"/>
          </w:tcPr>
          <w:p w14:paraId="300AFBCC" w14:textId="77777777" w:rsidR="00B86E1A" w:rsidRDefault="00B86E1A" w:rsidP="00B9347D">
            <w:r w:rsidRPr="00050249">
              <w:t>Tarnobrzeg, ul. Kwiatkowskiego</w:t>
            </w:r>
          </w:p>
        </w:tc>
        <w:tc>
          <w:tcPr>
            <w:tcW w:w="1134" w:type="dxa"/>
            <w:vAlign w:val="center"/>
          </w:tcPr>
          <w:p w14:paraId="306A854C" w14:textId="77777777" w:rsidR="00B86E1A" w:rsidRDefault="00B86E1A" w:rsidP="00B9347D">
            <w:pPr>
              <w:jc w:val="right"/>
            </w:pPr>
            <w:r>
              <w:t>68</w:t>
            </w:r>
          </w:p>
        </w:tc>
        <w:tc>
          <w:tcPr>
            <w:tcW w:w="1134" w:type="dxa"/>
            <w:vAlign w:val="center"/>
          </w:tcPr>
          <w:p w14:paraId="01887354" w14:textId="77777777" w:rsidR="00B86E1A" w:rsidRDefault="00B86E1A" w:rsidP="00B9347D">
            <w:pPr>
              <w:jc w:val="right"/>
            </w:pPr>
            <w:r>
              <w:t>64,3</w:t>
            </w:r>
          </w:p>
        </w:tc>
        <w:tc>
          <w:tcPr>
            <w:tcW w:w="1276" w:type="dxa"/>
            <w:vAlign w:val="center"/>
          </w:tcPr>
          <w:p w14:paraId="6ABD1243" w14:textId="77777777" w:rsidR="00B86E1A" w:rsidRDefault="00B86E1A" w:rsidP="00B9347D">
            <w:pPr>
              <w:jc w:val="right"/>
            </w:pPr>
            <w:r>
              <w:t>0</w:t>
            </w:r>
          </w:p>
        </w:tc>
        <w:tc>
          <w:tcPr>
            <w:tcW w:w="1418" w:type="dxa"/>
            <w:vAlign w:val="center"/>
          </w:tcPr>
          <w:p w14:paraId="72728FBF" w14:textId="77777777" w:rsidR="00B86E1A" w:rsidRDefault="00B86E1A" w:rsidP="00B9347D">
            <w:pPr>
              <w:jc w:val="right"/>
            </w:pPr>
            <w:r>
              <w:t>59</w:t>
            </w:r>
          </w:p>
        </w:tc>
        <w:tc>
          <w:tcPr>
            <w:tcW w:w="1134" w:type="dxa"/>
            <w:vAlign w:val="center"/>
          </w:tcPr>
          <w:p w14:paraId="30017DE9" w14:textId="77777777" w:rsidR="00B86E1A" w:rsidRDefault="00B86E1A" w:rsidP="00B9347D">
            <w:pPr>
              <w:jc w:val="right"/>
            </w:pPr>
            <w:r>
              <w:t>54,8</w:t>
            </w:r>
          </w:p>
        </w:tc>
        <w:tc>
          <w:tcPr>
            <w:tcW w:w="1270" w:type="dxa"/>
            <w:vAlign w:val="center"/>
          </w:tcPr>
          <w:p w14:paraId="4448204C" w14:textId="77777777" w:rsidR="00B86E1A" w:rsidRDefault="00B86E1A" w:rsidP="00B9347D">
            <w:pPr>
              <w:jc w:val="right"/>
            </w:pPr>
            <w:r>
              <w:t>0</w:t>
            </w:r>
          </w:p>
        </w:tc>
      </w:tr>
      <w:tr w:rsidR="00B86E1A" w14:paraId="6695968C" w14:textId="77777777" w:rsidTr="00B9347D">
        <w:trPr>
          <w:tblHeader/>
        </w:trPr>
        <w:tc>
          <w:tcPr>
            <w:tcW w:w="1696" w:type="dxa"/>
            <w:vAlign w:val="center"/>
          </w:tcPr>
          <w:p w14:paraId="4730027A" w14:textId="77777777" w:rsidR="00B86E1A" w:rsidRDefault="00B86E1A" w:rsidP="00B9347D">
            <w:r w:rsidRPr="00050249">
              <w:t>Bachórz</w:t>
            </w:r>
          </w:p>
        </w:tc>
        <w:tc>
          <w:tcPr>
            <w:tcW w:w="1134" w:type="dxa"/>
            <w:vAlign w:val="center"/>
          </w:tcPr>
          <w:p w14:paraId="17DBDB57" w14:textId="77777777" w:rsidR="00B86E1A" w:rsidRDefault="00B86E1A" w:rsidP="00B9347D">
            <w:pPr>
              <w:jc w:val="right"/>
            </w:pPr>
            <w:r>
              <w:t>68</w:t>
            </w:r>
          </w:p>
        </w:tc>
        <w:tc>
          <w:tcPr>
            <w:tcW w:w="1134" w:type="dxa"/>
            <w:vAlign w:val="center"/>
          </w:tcPr>
          <w:p w14:paraId="687A43FD" w14:textId="77777777" w:rsidR="00B86E1A" w:rsidRDefault="00B86E1A" w:rsidP="00B9347D">
            <w:pPr>
              <w:jc w:val="right"/>
            </w:pPr>
            <w:r>
              <w:t>66,5</w:t>
            </w:r>
          </w:p>
        </w:tc>
        <w:tc>
          <w:tcPr>
            <w:tcW w:w="1276" w:type="dxa"/>
            <w:vAlign w:val="center"/>
          </w:tcPr>
          <w:p w14:paraId="358F2145" w14:textId="77777777" w:rsidR="00B86E1A" w:rsidRDefault="00B86E1A" w:rsidP="00B9347D">
            <w:pPr>
              <w:jc w:val="right"/>
            </w:pPr>
            <w:r>
              <w:t>0</w:t>
            </w:r>
          </w:p>
        </w:tc>
        <w:tc>
          <w:tcPr>
            <w:tcW w:w="1418" w:type="dxa"/>
            <w:vAlign w:val="center"/>
          </w:tcPr>
          <w:p w14:paraId="4EFC1E2B" w14:textId="77777777" w:rsidR="00B86E1A" w:rsidRDefault="00B86E1A" w:rsidP="00B9347D">
            <w:pPr>
              <w:jc w:val="right"/>
            </w:pPr>
            <w:r>
              <w:t>59</w:t>
            </w:r>
          </w:p>
        </w:tc>
        <w:tc>
          <w:tcPr>
            <w:tcW w:w="1134" w:type="dxa"/>
            <w:vAlign w:val="center"/>
          </w:tcPr>
          <w:p w14:paraId="391E4A1D" w14:textId="77777777" w:rsidR="00B86E1A" w:rsidRDefault="00B86E1A" w:rsidP="00B9347D">
            <w:pPr>
              <w:jc w:val="right"/>
            </w:pPr>
            <w:r>
              <w:t>57,9</w:t>
            </w:r>
          </w:p>
        </w:tc>
        <w:tc>
          <w:tcPr>
            <w:tcW w:w="1270" w:type="dxa"/>
            <w:vAlign w:val="center"/>
          </w:tcPr>
          <w:p w14:paraId="5A0E02FD" w14:textId="77777777" w:rsidR="00B86E1A" w:rsidRDefault="00B86E1A" w:rsidP="00B9347D">
            <w:pPr>
              <w:jc w:val="right"/>
            </w:pPr>
            <w:r>
              <w:t>0</w:t>
            </w:r>
          </w:p>
        </w:tc>
      </w:tr>
    </w:tbl>
    <w:bookmarkEnd w:id="81"/>
    <w:p w14:paraId="13BD759E" w14:textId="77777777" w:rsidR="00B86E1A" w:rsidRDefault="00B86E1A" w:rsidP="00B86E1A">
      <w:r>
        <w:t>Powyższe w</w:t>
      </w:r>
      <w:r w:rsidRPr="00605DBD">
        <w:t>yniki badań</w:t>
      </w:r>
      <w:r>
        <w:t>,</w:t>
      </w:r>
      <w:r w:rsidRPr="00605DBD">
        <w:t xml:space="preserve"> określone wskaźnikami L</w:t>
      </w:r>
      <w:r w:rsidRPr="00331C64">
        <w:rPr>
          <w:vertAlign w:val="subscript"/>
        </w:rPr>
        <w:t>DWN</w:t>
      </w:r>
      <w:r w:rsidRPr="00605DBD">
        <w:t xml:space="preserve"> i L</w:t>
      </w:r>
      <w:r w:rsidRPr="00331C64">
        <w:rPr>
          <w:vertAlign w:val="subscript"/>
        </w:rPr>
        <w:t>N</w:t>
      </w:r>
      <w:r>
        <w:t>,</w:t>
      </w:r>
      <w:r w:rsidRPr="00605DBD">
        <w:t xml:space="preserve"> wykazały naruszenia dopuszczalnych norm na jednym </w:t>
      </w:r>
      <w:r>
        <w:t xml:space="preserve">z </w:t>
      </w:r>
      <w:r w:rsidRPr="00605DBD">
        <w:t>oceniany</w:t>
      </w:r>
      <w:r>
        <w:t>ch punktów,</w:t>
      </w:r>
      <w:r w:rsidRPr="00605DBD">
        <w:t xml:space="preserve"> zarówno w </w:t>
      </w:r>
      <w:r>
        <w:t>porze dnia jak i w porze nocy</w:t>
      </w:r>
      <w:r w:rsidRPr="00605DBD">
        <w:t xml:space="preserve">. W </w:t>
      </w:r>
      <w:r>
        <w:t>porze dnia</w:t>
      </w:r>
      <w:r w:rsidRPr="00605DBD">
        <w:t xml:space="preserve"> odnotowano przekroczenie w zakresie 5-10 </w:t>
      </w:r>
      <w:proofErr w:type="spellStart"/>
      <w:r w:rsidRPr="00605DBD">
        <w:t>dB</w:t>
      </w:r>
      <w:proofErr w:type="spellEnd"/>
      <w:r w:rsidRPr="00605DBD">
        <w:t xml:space="preserve">, natomiast w </w:t>
      </w:r>
      <w:r>
        <w:t>porze nocy</w:t>
      </w:r>
      <w:r w:rsidRPr="00605DBD">
        <w:t xml:space="preserve"> w zakresie 0-5 </w:t>
      </w:r>
      <w:proofErr w:type="spellStart"/>
      <w:r w:rsidRPr="00605DBD">
        <w:t>dB</w:t>
      </w:r>
      <w:proofErr w:type="spellEnd"/>
      <w:r w:rsidRPr="00605DBD">
        <w:t>. W pozostałych badanych punktach warunki akustyczne spełniały przyjęte standardy.</w:t>
      </w:r>
    </w:p>
    <w:p w14:paraId="6655F26E" w14:textId="0D8CB469" w:rsidR="00B86E1A" w:rsidRDefault="00B86E1A" w:rsidP="00B86E1A">
      <w:pPr>
        <w:rPr>
          <w:szCs w:val="18"/>
        </w:rPr>
      </w:pPr>
      <w:r>
        <w:t xml:space="preserve">Wyniki badania </w:t>
      </w:r>
      <w:r w:rsidRPr="00BC011A">
        <w:rPr>
          <w:szCs w:val="18"/>
        </w:rPr>
        <w:t xml:space="preserve">pomiarów równoważnego poziomu hałasu </w:t>
      </w:r>
      <w:proofErr w:type="spellStart"/>
      <w:r w:rsidRPr="00BC011A">
        <w:rPr>
          <w:szCs w:val="18"/>
        </w:rPr>
        <w:t>L</w:t>
      </w:r>
      <w:r w:rsidRPr="002E0B8C">
        <w:rPr>
          <w:szCs w:val="18"/>
          <w:vertAlign w:val="subscript"/>
        </w:rPr>
        <w:t>AeqD</w:t>
      </w:r>
      <w:proofErr w:type="spellEnd"/>
      <w:r>
        <w:rPr>
          <w:szCs w:val="18"/>
          <w:vertAlign w:val="subscript"/>
        </w:rPr>
        <w:t xml:space="preserve"> </w:t>
      </w:r>
      <w:r w:rsidRPr="00BC011A">
        <w:rPr>
          <w:szCs w:val="18"/>
        </w:rPr>
        <w:t xml:space="preserve">i </w:t>
      </w:r>
      <w:proofErr w:type="spellStart"/>
      <w:r w:rsidRPr="00BC011A">
        <w:rPr>
          <w:szCs w:val="18"/>
        </w:rPr>
        <w:t>L</w:t>
      </w:r>
      <w:r w:rsidRPr="002E0B8C">
        <w:rPr>
          <w:szCs w:val="18"/>
          <w:vertAlign w:val="subscript"/>
        </w:rPr>
        <w:t>AeqN</w:t>
      </w:r>
      <w:proofErr w:type="spellEnd"/>
      <w:r>
        <w:rPr>
          <w:szCs w:val="18"/>
        </w:rPr>
        <w:t xml:space="preserve"> </w:t>
      </w:r>
      <w:r>
        <w:rPr>
          <w:rStyle w:val="Odwoanieprzypisudolnego"/>
          <w:szCs w:val="18"/>
        </w:rPr>
        <w:footnoteReference w:id="50"/>
      </w:r>
      <w:r w:rsidRPr="00BC011A">
        <w:rPr>
          <w:szCs w:val="18"/>
        </w:rPr>
        <w:t xml:space="preserve"> </w:t>
      </w:r>
      <w:r>
        <w:rPr>
          <w:szCs w:val="18"/>
        </w:rPr>
        <w:t xml:space="preserve"> zostały przedstawione w tabeli poniżej</w:t>
      </w:r>
      <w:r w:rsidR="00E22ECF">
        <w:rPr>
          <w:szCs w:val="18"/>
        </w:rPr>
        <w:t>.</w:t>
      </w:r>
    </w:p>
    <w:p w14:paraId="0A426378" w14:textId="4D3E1D6C" w:rsidR="00B86E1A" w:rsidRDefault="00B86E1A" w:rsidP="00B86E1A">
      <w:pPr>
        <w:pStyle w:val="Legenda"/>
      </w:pPr>
      <w:bookmarkStart w:id="82" w:name="_Toc152846366"/>
      <w:r>
        <w:lastRenderedPageBreak/>
        <w:t xml:space="preserve">Tabela </w:t>
      </w:r>
      <w:r w:rsidR="00470F09">
        <w:rPr>
          <w:noProof/>
        </w:rPr>
        <w:fldChar w:fldCharType="begin"/>
      </w:r>
      <w:r w:rsidR="00470F09">
        <w:rPr>
          <w:noProof/>
        </w:rPr>
        <w:instrText xml:space="preserve"> SEQ Tabela \* ARABIC </w:instrText>
      </w:r>
      <w:r w:rsidR="00470F09">
        <w:rPr>
          <w:noProof/>
        </w:rPr>
        <w:fldChar w:fldCharType="separate"/>
      </w:r>
      <w:r w:rsidR="005B0CAD">
        <w:rPr>
          <w:noProof/>
        </w:rPr>
        <w:t>4</w:t>
      </w:r>
      <w:r w:rsidR="00470F09">
        <w:rPr>
          <w:noProof/>
        </w:rPr>
        <w:fldChar w:fldCharType="end"/>
      </w:r>
      <w:r>
        <w:t xml:space="preserve">. </w:t>
      </w:r>
      <w:r w:rsidRPr="00C746A1">
        <w:t>Wyniki pomiarów równoważnego poziomu dźwięku A [</w:t>
      </w:r>
      <w:proofErr w:type="spellStart"/>
      <w:r w:rsidRPr="00C746A1">
        <w:t>dB</w:t>
      </w:r>
      <w:proofErr w:type="spellEnd"/>
      <w:r w:rsidRPr="00C746A1">
        <w:t>] na terenie województwa podkarpackiego</w:t>
      </w:r>
      <w:r>
        <w:t xml:space="preserve"> w 2021 roku </w:t>
      </w:r>
      <w:r>
        <w:rPr>
          <w:rStyle w:val="Odwoanieprzypisudolnego"/>
        </w:rPr>
        <w:footnoteReference w:id="51"/>
      </w:r>
      <w:bookmarkEnd w:id="82"/>
    </w:p>
    <w:tbl>
      <w:tblPr>
        <w:tblStyle w:val="Tabela-Siatka"/>
        <w:tblW w:w="0" w:type="auto"/>
        <w:tblLayout w:type="fixed"/>
        <w:tblLook w:val="04A0" w:firstRow="1" w:lastRow="0" w:firstColumn="1" w:lastColumn="0" w:noHBand="0" w:noVBand="1"/>
        <w:tblCaption w:val="Wyniki pomiarów równoważnego poziomu dźwięku A [dB] na terenie województwa podkarpackiego w 2021 roku "/>
        <w:tblDescription w:val="W tabeli przestawiono wyniki pomiarów równoważnego poziomu dźwięku A [dB] na terenie województwa podkarpackiego w 2021 roku dla lokalizacji: Glogów Małopolski, Tarnobrzeg, Lesko, Huzele oraz Dynów."/>
      </w:tblPr>
      <w:tblGrid>
        <w:gridCol w:w="1696"/>
        <w:gridCol w:w="1134"/>
        <w:gridCol w:w="1134"/>
        <w:gridCol w:w="1276"/>
        <w:gridCol w:w="1418"/>
        <w:gridCol w:w="1134"/>
        <w:gridCol w:w="1270"/>
      </w:tblGrid>
      <w:tr w:rsidR="00B86E1A" w14:paraId="44936BB6" w14:textId="77777777" w:rsidTr="00B86E1A">
        <w:trPr>
          <w:trHeight w:val="1550"/>
          <w:tblHeader/>
        </w:trPr>
        <w:tc>
          <w:tcPr>
            <w:tcW w:w="1696" w:type="dxa"/>
            <w:vMerge w:val="restart"/>
            <w:shd w:val="clear" w:color="auto" w:fill="384DE5"/>
            <w:vAlign w:val="center"/>
          </w:tcPr>
          <w:p w14:paraId="2FEEAF96" w14:textId="77777777" w:rsidR="00B86E1A" w:rsidRPr="00B86E1A" w:rsidRDefault="00B86E1A" w:rsidP="00B9347D">
            <w:pPr>
              <w:rPr>
                <w:color w:val="FFFFFF" w:themeColor="background1"/>
              </w:rPr>
            </w:pPr>
            <w:r w:rsidRPr="00B86E1A">
              <w:rPr>
                <w:color w:val="FFFFFF" w:themeColor="background1"/>
              </w:rPr>
              <w:t>Lokalizacja punktu pomiarowego</w:t>
            </w:r>
          </w:p>
        </w:tc>
        <w:tc>
          <w:tcPr>
            <w:tcW w:w="1134" w:type="dxa"/>
            <w:shd w:val="clear" w:color="auto" w:fill="384DE5"/>
            <w:vAlign w:val="center"/>
          </w:tcPr>
          <w:p w14:paraId="72D2E1C9" w14:textId="77777777" w:rsidR="00B86E1A" w:rsidRPr="00B86E1A" w:rsidRDefault="00B86E1A" w:rsidP="00B9347D">
            <w:pPr>
              <w:rPr>
                <w:color w:val="FFFFFF" w:themeColor="background1"/>
              </w:rPr>
            </w:pPr>
            <w:r w:rsidRPr="00B86E1A">
              <w:rPr>
                <w:color w:val="FFFFFF" w:themeColor="background1"/>
              </w:rPr>
              <w:t xml:space="preserve">Dopuszczalny poziom </w:t>
            </w:r>
          </w:p>
          <w:p w14:paraId="1F2CC320" w14:textId="77777777" w:rsidR="00B86E1A" w:rsidRPr="00B86E1A" w:rsidRDefault="00B86E1A" w:rsidP="00B9347D">
            <w:pPr>
              <w:pStyle w:val="Default"/>
              <w:rPr>
                <w:color w:val="FFFFFF" w:themeColor="background1"/>
              </w:rPr>
            </w:pPr>
            <w:proofErr w:type="spellStart"/>
            <w:r w:rsidRPr="00B86E1A">
              <w:rPr>
                <w:color w:val="FFFFFF" w:themeColor="background1"/>
              </w:rPr>
              <w:t>L</w:t>
            </w:r>
            <w:r w:rsidRPr="00B86E1A">
              <w:rPr>
                <w:color w:val="FFFFFF" w:themeColor="background1"/>
                <w:vertAlign w:val="subscript"/>
              </w:rPr>
              <w:t>AeqD</w:t>
            </w:r>
            <w:proofErr w:type="spellEnd"/>
            <w:r w:rsidRPr="00B86E1A">
              <w:rPr>
                <w:color w:val="FFFFFF" w:themeColor="background1"/>
                <w:vertAlign w:val="subscript"/>
              </w:rPr>
              <w:t xml:space="preserve"> </w:t>
            </w:r>
          </w:p>
          <w:p w14:paraId="134653B5" w14:textId="77777777" w:rsidR="00B86E1A" w:rsidRPr="00B86E1A" w:rsidRDefault="00B86E1A" w:rsidP="00B9347D">
            <w:pPr>
              <w:rPr>
                <w:color w:val="FFFFFF" w:themeColor="background1"/>
              </w:rPr>
            </w:pPr>
          </w:p>
        </w:tc>
        <w:tc>
          <w:tcPr>
            <w:tcW w:w="1134" w:type="dxa"/>
            <w:shd w:val="clear" w:color="auto" w:fill="384DE5"/>
            <w:vAlign w:val="center"/>
          </w:tcPr>
          <w:p w14:paraId="0C05F942" w14:textId="77777777" w:rsidR="00B86E1A" w:rsidRPr="00B86E1A" w:rsidRDefault="00B86E1A" w:rsidP="00B9347D">
            <w:pPr>
              <w:rPr>
                <w:color w:val="FFFFFF" w:themeColor="background1"/>
              </w:rPr>
            </w:pPr>
            <w:r w:rsidRPr="00B86E1A">
              <w:rPr>
                <w:color w:val="FFFFFF" w:themeColor="background1"/>
              </w:rPr>
              <w:t>Wynik pomiaru L</w:t>
            </w:r>
            <w:r w:rsidRPr="00B86E1A">
              <w:rPr>
                <w:color w:val="FFFFFF" w:themeColor="background1"/>
                <w:vertAlign w:val="subscript"/>
              </w:rPr>
              <w:t xml:space="preserve"> </w:t>
            </w:r>
            <w:proofErr w:type="spellStart"/>
            <w:r w:rsidRPr="00B86E1A">
              <w:rPr>
                <w:color w:val="FFFFFF" w:themeColor="background1"/>
                <w:vertAlign w:val="subscript"/>
              </w:rPr>
              <w:t>AeqD</w:t>
            </w:r>
            <w:proofErr w:type="spellEnd"/>
          </w:p>
        </w:tc>
        <w:tc>
          <w:tcPr>
            <w:tcW w:w="1276" w:type="dxa"/>
            <w:shd w:val="clear" w:color="auto" w:fill="384DE5"/>
            <w:vAlign w:val="center"/>
          </w:tcPr>
          <w:p w14:paraId="5C381CC9" w14:textId="77777777" w:rsidR="00B86E1A" w:rsidRPr="00B86E1A" w:rsidRDefault="00B86E1A" w:rsidP="00B9347D">
            <w:pPr>
              <w:rPr>
                <w:color w:val="FFFFFF" w:themeColor="background1"/>
              </w:rPr>
            </w:pPr>
            <w:r w:rsidRPr="00B86E1A">
              <w:rPr>
                <w:color w:val="FFFFFF" w:themeColor="background1"/>
              </w:rPr>
              <w:t>Wielkość przekroczenia</w:t>
            </w:r>
          </w:p>
        </w:tc>
        <w:tc>
          <w:tcPr>
            <w:tcW w:w="1418" w:type="dxa"/>
            <w:shd w:val="clear" w:color="auto" w:fill="384DE5"/>
            <w:vAlign w:val="center"/>
          </w:tcPr>
          <w:p w14:paraId="6FB5339E" w14:textId="77777777" w:rsidR="00B86E1A" w:rsidRPr="00B86E1A" w:rsidRDefault="00B86E1A" w:rsidP="00B9347D">
            <w:pPr>
              <w:rPr>
                <w:color w:val="FFFFFF" w:themeColor="background1"/>
              </w:rPr>
            </w:pPr>
            <w:r w:rsidRPr="00B86E1A">
              <w:rPr>
                <w:color w:val="FFFFFF" w:themeColor="background1"/>
              </w:rPr>
              <w:t xml:space="preserve">Dopuszczalny poziom </w:t>
            </w:r>
            <w:proofErr w:type="spellStart"/>
            <w:r w:rsidRPr="00B86E1A">
              <w:rPr>
                <w:color w:val="FFFFFF" w:themeColor="background1"/>
              </w:rPr>
              <w:t>L</w:t>
            </w:r>
            <w:r w:rsidRPr="00B86E1A">
              <w:rPr>
                <w:color w:val="FFFFFF" w:themeColor="background1"/>
                <w:vertAlign w:val="subscript"/>
              </w:rPr>
              <w:t>AeqN</w:t>
            </w:r>
            <w:proofErr w:type="spellEnd"/>
          </w:p>
        </w:tc>
        <w:tc>
          <w:tcPr>
            <w:tcW w:w="1134" w:type="dxa"/>
            <w:shd w:val="clear" w:color="auto" w:fill="384DE5"/>
            <w:vAlign w:val="center"/>
          </w:tcPr>
          <w:p w14:paraId="158A241F" w14:textId="77777777" w:rsidR="00B86E1A" w:rsidRPr="00B86E1A" w:rsidRDefault="00B86E1A" w:rsidP="00B9347D">
            <w:pPr>
              <w:rPr>
                <w:color w:val="FFFFFF" w:themeColor="background1"/>
              </w:rPr>
            </w:pPr>
            <w:r w:rsidRPr="00B86E1A">
              <w:rPr>
                <w:color w:val="FFFFFF" w:themeColor="background1"/>
              </w:rPr>
              <w:t xml:space="preserve">Wynik pomiaru </w:t>
            </w:r>
            <w:proofErr w:type="spellStart"/>
            <w:r w:rsidRPr="00B86E1A">
              <w:rPr>
                <w:color w:val="FFFFFF" w:themeColor="background1"/>
              </w:rPr>
              <w:t>L</w:t>
            </w:r>
            <w:r w:rsidRPr="00B86E1A">
              <w:rPr>
                <w:color w:val="FFFFFF" w:themeColor="background1"/>
                <w:vertAlign w:val="subscript"/>
              </w:rPr>
              <w:t>AeqN</w:t>
            </w:r>
            <w:proofErr w:type="spellEnd"/>
          </w:p>
        </w:tc>
        <w:tc>
          <w:tcPr>
            <w:tcW w:w="1270" w:type="dxa"/>
            <w:shd w:val="clear" w:color="auto" w:fill="384DE5"/>
            <w:vAlign w:val="center"/>
          </w:tcPr>
          <w:p w14:paraId="6F986624" w14:textId="77777777" w:rsidR="00B86E1A" w:rsidRPr="00B86E1A" w:rsidRDefault="00B86E1A" w:rsidP="00B9347D">
            <w:pPr>
              <w:rPr>
                <w:color w:val="FFFFFF" w:themeColor="background1"/>
              </w:rPr>
            </w:pPr>
            <w:r w:rsidRPr="00B86E1A">
              <w:rPr>
                <w:color w:val="FFFFFF" w:themeColor="background1"/>
              </w:rPr>
              <w:t>Wielkość przekroczenia</w:t>
            </w:r>
          </w:p>
        </w:tc>
      </w:tr>
      <w:tr w:rsidR="00B86E1A" w14:paraId="52E7EB4F" w14:textId="77777777" w:rsidTr="00B86E1A">
        <w:trPr>
          <w:tblHeader/>
        </w:trPr>
        <w:tc>
          <w:tcPr>
            <w:tcW w:w="1696" w:type="dxa"/>
            <w:vMerge/>
            <w:shd w:val="clear" w:color="auto" w:fill="A8D08D" w:themeFill="accent6" w:themeFillTint="99"/>
            <w:vAlign w:val="center"/>
          </w:tcPr>
          <w:p w14:paraId="6698100A" w14:textId="77777777" w:rsidR="00B86E1A" w:rsidRDefault="00B86E1A" w:rsidP="00B9347D"/>
        </w:tc>
        <w:tc>
          <w:tcPr>
            <w:tcW w:w="7366" w:type="dxa"/>
            <w:gridSpan w:val="6"/>
            <w:shd w:val="clear" w:color="auto" w:fill="FFFFFF" w:themeFill="background1"/>
            <w:vAlign w:val="center"/>
          </w:tcPr>
          <w:p w14:paraId="72AC3130" w14:textId="77777777" w:rsidR="00B86E1A" w:rsidRDefault="00B86E1A" w:rsidP="00B9347D">
            <w:r>
              <w:t>[</w:t>
            </w:r>
            <w:proofErr w:type="spellStart"/>
            <w:r>
              <w:t>dB</w:t>
            </w:r>
            <w:proofErr w:type="spellEnd"/>
            <w:r>
              <w:t>]</w:t>
            </w:r>
          </w:p>
        </w:tc>
      </w:tr>
      <w:tr w:rsidR="00B86E1A" w14:paraId="74B2D718" w14:textId="77777777" w:rsidTr="00B9347D">
        <w:tc>
          <w:tcPr>
            <w:tcW w:w="1696" w:type="dxa"/>
            <w:vAlign w:val="center"/>
          </w:tcPr>
          <w:p w14:paraId="263B0CB1" w14:textId="77777777" w:rsidR="00B86E1A" w:rsidRDefault="00B86E1A" w:rsidP="00B9347D">
            <w:r w:rsidRPr="00605DBD">
              <w:t>Głogów Małopolski, ul. Parkowa/Fabryczna</w:t>
            </w:r>
          </w:p>
        </w:tc>
        <w:tc>
          <w:tcPr>
            <w:tcW w:w="1134" w:type="dxa"/>
            <w:vAlign w:val="center"/>
          </w:tcPr>
          <w:p w14:paraId="4262B7B8" w14:textId="77777777" w:rsidR="00B86E1A" w:rsidRDefault="00B86E1A" w:rsidP="00B9347D">
            <w:pPr>
              <w:jc w:val="right"/>
            </w:pPr>
            <w:r>
              <w:t>61</w:t>
            </w:r>
          </w:p>
        </w:tc>
        <w:tc>
          <w:tcPr>
            <w:tcW w:w="1134" w:type="dxa"/>
            <w:vAlign w:val="center"/>
          </w:tcPr>
          <w:p w14:paraId="602EEA61" w14:textId="77777777" w:rsidR="00B86E1A" w:rsidRDefault="00B86E1A" w:rsidP="00B9347D">
            <w:pPr>
              <w:jc w:val="right"/>
            </w:pPr>
            <w:r>
              <w:t>60,9</w:t>
            </w:r>
          </w:p>
        </w:tc>
        <w:tc>
          <w:tcPr>
            <w:tcW w:w="1276" w:type="dxa"/>
            <w:vAlign w:val="center"/>
          </w:tcPr>
          <w:p w14:paraId="02E27198" w14:textId="77777777" w:rsidR="00B86E1A" w:rsidRDefault="00B86E1A" w:rsidP="00B9347D">
            <w:pPr>
              <w:jc w:val="right"/>
            </w:pPr>
            <w:r>
              <w:t>0</w:t>
            </w:r>
          </w:p>
        </w:tc>
        <w:tc>
          <w:tcPr>
            <w:tcW w:w="1418" w:type="dxa"/>
            <w:vAlign w:val="center"/>
          </w:tcPr>
          <w:p w14:paraId="442C8C57" w14:textId="77777777" w:rsidR="00B86E1A" w:rsidRDefault="00B86E1A" w:rsidP="00B9347D">
            <w:pPr>
              <w:jc w:val="right"/>
            </w:pPr>
            <w:r>
              <w:t>56</w:t>
            </w:r>
          </w:p>
        </w:tc>
        <w:tc>
          <w:tcPr>
            <w:tcW w:w="1134" w:type="dxa"/>
            <w:vAlign w:val="center"/>
          </w:tcPr>
          <w:p w14:paraId="7C10C151" w14:textId="77777777" w:rsidR="00B86E1A" w:rsidRDefault="00B86E1A" w:rsidP="00B9347D">
            <w:pPr>
              <w:jc w:val="right"/>
            </w:pPr>
            <w:r>
              <w:t>55</w:t>
            </w:r>
          </w:p>
        </w:tc>
        <w:tc>
          <w:tcPr>
            <w:tcW w:w="1270" w:type="dxa"/>
            <w:vAlign w:val="center"/>
          </w:tcPr>
          <w:p w14:paraId="29D53DDC" w14:textId="77777777" w:rsidR="00B86E1A" w:rsidRDefault="00B86E1A" w:rsidP="00B9347D">
            <w:pPr>
              <w:jc w:val="right"/>
            </w:pPr>
            <w:r>
              <w:t>0</w:t>
            </w:r>
          </w:p>
        </w:tc>
      </w:tr>
      <w:tr w:rsidR="00B86E1A" w14:paraId="3436BC20" w14:textId="77777777" w:rsidTr="00B9347D">
        <w:tc>
          <w:tcPr>
            <w:tcW w:w="1696" w:type="dxa"/>
            <w:vAlign w:val="center"/>
          </w:tcPr>
          <w:p w14:paraId="0BF29A13" w14:textId="77777777" w:rsidR="00B86E1A" w:rsidRDefault="00B86E1A" w:rsidP="00B9347D">
            <w:r w:rsidRPr="00605DBD">
              <w:t>Głogów Małopolski, ul. Piłsudskiego</w:t>
            </w:r>
          </w:p>
        </w:tc>
        <w:tc>
          <w:tcPr>
            <w:tcW w:w="1134" w:type="dxa"/>
            <w:vAlign w:val="center"/>
          </w:tcPr>
          <w:p w14:paraId="750D832C" w14:textId="77777777" w:rsidR="00B86E1A" w:rsidRDefault="00B86E1A" w:rsidP="00B9347D">
            <w:pPr>
              <w:jc w:val="right"/>
            </w:pPr>
            <w:r>
              <w:t>61</w:t>
            </w:r>
          </w:p>
        </w:tc>
        <w:tc>
          <w:tcPr>
            <w:tcW w:w="1134" w:type="dxa"/>
            <w:vAlign w:val="center"/>
          </w:tcPr>
          <w:p w14:paraId="226E18A3" w14:textId="77777777" w:rsidR="00B86E1A" w:rsidRDefault="00B86E1A" w:rsidP="00B9347D">
            <w:pPr>
              <w:jc w:val="right"/>
            </w:pPr>
            <w:r>
              <w:t>62,9</w:t>
            </w:r>
          </w:p>
        </w:tc>
        <w:tc>
          <w:tcPr>
            <w:tcW w:w="1276" w:type="dxa"/>
            <w:vAlign w:val="center"/>
          </w:tcPr>
          <w:p w14:paraId="74B3DD2F" w14:textId="77777777" w:rsidR="00B86E1A" w:rsidRDefault="00B86E1A" w:rsidP="00B9347D">
            <w:pPr>
              <w:jc w:val="right"/>
            </w:pPr>
            <w:r>
              <w:t>1,9</w:t>
            </w:r>
          </w:p>
        </w:tc>
        <w:tc>
          <w:tcPr>
            <w:tcW w:w="1418" w:type="dxa"/>
            <w:vAlign w:val="center"/>
          </w:tcPr>
          <w:p w14:paraId="33394837" w14:textId="77777777" w:rsidR="00B86E1A" w:rsidRDefault="00B86E1A" w:rsidP="00B9347D">
            <w:pPr>
              <w:jc w:val="right"/>
            </w:pPr>
            <w:r>
              <w:t>56</w:t>
            </w:r>
          </w:p>
        </w:tc>
        <w:tc>
          <w:tcPr>
            <w:tcW w:w="1134" w:type="dxa"/>
            <w:vAlign w:val="center"/>
          </w:tcPr>
          <w:p w14:paraId="37942E70" w14:textId="77777777" w:rsidR="00B86E1A" w:rsidRDefault="00B86E1A" w:rsidP="00B9347D">
            <w:pPr>
              <w:jc w:val="right"/>
            </w:pPr>
            <w:r>
              <w:t>53,6</w:t>
            </w:r>
          </w:p>
        </w:tc>
        <w:tc>
          <w:tcPr>
            <w:tcW w:w="1270" w:type="dxa"/>
            <w:vAlign w:val="center"/>
          </w:tcPr>
          <w:p w14:paraId="4AC64AF7" w14:textId="77777777" w:rsidR="00B86E1A" w:rsidRDefault="00B86E1A" w:rsidP="00B9347D">
            <w:pPr>
              <w:jc w:val="right"/>
            </w:pPr>
            <w:r>
              <w:t>0</w:t>
            </w:r>
          </w:p>
        </w:tc>
      </w:tr>
      <w:tr w:rsidR="00B86E1A" w14:paraId="609F9CD8" w14:textId="77777777" w:rsidTr="00B9347D">
        <w:tc>
          <w:tcPr>
            <w:tcW w:w="1696" w:type="dxa"/>
            <w:vAlign w:val="center"/>
          </w:tcPr>
          <w:p w14:paraId="32DBDBA9" w14:textId="77777777" w:rsidR="00B86E1A" w:rsidRDefault="00B86E1A" w:rsidP="00B9347D">
            <w:r w:rsidRPr="00605DBD">
              <w:t>Głogów Małopolski, ul. Sikorskiego</w:t>
            </w:r>
          </w:p>
        </w:tc>
        <w:tc>
          <w:tcPr>
            <w:tcW w:w="1134" w:type="dxa"/>
            <w:vAlign w:val="center"/>
          </w:tcPr>
          <w:p w14:paraId="3786B989" w14:textId="77777777" w:rsidR="00B86E1A" w:rsidRDefault="00B86E1A" w:rsidP="00B9347D">
            <w:pPr>
              <w:jc w:val="right"/>
            </w:pPr>
            <w:r>
              <w:t>61</w:t>
            </w:r>
          </w:p>
        </w:tc>
        <w:tc>
          <w:tcPr>
            <w:tcW w:w="1134" w:type="dxa"/>
            <w:vAlign w:val="center"/>
          </w:tcPr>
          <w:p w14:paraId="4688A020" w14:textId="77777777" w:rsidR="00B86E1A" w:rsidRDefault="00B86E1A" w:rsidP="00B9347D">
            <w:pPr>
              <w:jc w:val="right"/>
            </w:pPr>
            <w:r>
              <w:t>68,6</w:t>
            </w:r>
          </w:p>
        </w:tc>
        <w:tc>
          <w:tcPr>
            <w:tcW w:w="1276" w:type="dxa"/>
            <w:vAlign w:val="center"/>
          </w:tcPr>
          <w:p w14:paraId="0273BFEC" w14:textId="77777777" w:rsidR="00B86E1A" w:rsidRDefault="00B86E1A" w:rsidP="00B9347D">
            <w:pPr>
              <w:jc w:val="right"/>
            </w:pPr>
            <w:r>
              <w:t>7,6</w:t>
            </w:r>
          </w:p>
        </w:tc>
        <w:tc>
          <w:tcPr>
            <w:tcW w:w="1418" w:type="dxa"/>
            <w:vAlign w:val="center"/>
          </w:tcPr>
          <w:p w14:paraId="2D968179" w14:textId="77777777" w:rsidR="00B86E1A" w:rsidRDefault="00B86E1A" w:rsidP="00B9347D">
            <w:pPr>
              <w:jc w:val="right"/>
            </w:pPr>
            <w:r>
              <w:t>56</w:t>
            </w:r>
          </w:p>
        </w:tc>
        <w:tc>
          <w:tcPr>
            <w:tcW w:w="1134" w:type="dxa"/>
            <w:vAlign w:val="center"/>
          </w:tcPr>
          <w:p w14:paraId="01F1D668" w14:textId="77777777" w:rsidR="00B86E1A" w:rsidRDefault="00B86E1A" w:rsidP="00B9347D">
            <w:pPr>
              <w:jc w:val="right"/>
            </w:pPr>
            <w:r>
              <w:t>61,1</w:t>
            </w:r>
          </w:p>
        </w:tc>
        <w:tc>
          <w:tcPr>
            <w:tcW w:w="1270" w:type="dxa"/>
            <w:vAlign w:val="center"/>
          </w:tcPr>
          <w:p w14:paraId="35BAF6EC" w14:textId="77777777" w:rsidR="00B86E1A" w:rsidRDefault="00B86E1A" w:rsidP="00B9347D">
            <w:pPr>
              <w:jc w:val="right"/>
            </w:pPr>
            <w:r>
              <w:t>5,1</w:t>
            </w:r>
          </w:p>
        </w:tc>
      </w:tr>
      <w:tr w:rsidR="00B86E1A" w14:paraId="41432370" w14:textId="77777777" w:rsidTr="00B9347D">
        <w:tc>
          <w:tcPr>
            <w:tcW w:w="1696" w:type="dxa"/>
            <w:vAlign w:val="center"/>
          </w:tcPr>
          <w:p w14:paraId="6650E488" w14:textId="77777777" w:rsidR="00B86E1A" w:rsidRPr="00605DBD" w:rsidRDefault="00B86E1A" w:rsidP="00B9347D">
            <w:r w:rsidRPr="00605DBD">
              <w:t>Głogów Małopolski, ul. Sosnowa</w:t>
            </w:r>
          </w:p>
        </w:tc>
        <w:tc>
          <w:tcPr>
            <w:tcW w:w="1134" w:type="dxa"/>
            <w:vAlign w:val="center"/>
          </w:tcPr>
          <w:p w14:paraId="485C1BFC" w14:textId="77777777" w:rsidR="00B86E1A" w:rsidRDefault="00B86E1A" w:rsidP="00B9347D">
            <w:pPr>
              <w:jc w:val="right"/>
            </w:pPr>
            <w:r>
              <w:t>61</w:t>
            </w:r>
          </w:p>
        </w:tc>
        <w:tc>
          <w:tcPr>
            <w:tcW w:w="1134" w:type="dxa"/>
            <w:vAlign w:val="center"/>
          </w:tcPr>
          <w:p w14:paraId="10AA5F94" w14:textId="77777777" w:rsidR="00B86E1A" w:rsidRDefault="00B86E1A" w:rsidP="00B9347D">
            <w:pPr>
              <w:jc w:val="right"/>
            </w:pPr>
            <w:r>
              <w:t>65</w:t>
            </w:r>
          </w:p>
        </w:tc>
        <w:tc>
          <w:tcPr>
            <w:tcW w:w="1276" w:type="dxa"/>
            <w:vAlign w:val="center"/>
          </w:tcPr>
          <w:p w14:paraId="732159C0" w14:textId="77777777" w:rsidR="00B86E1A" w:rsidRDefault="00B86E1A" w:rsidP="00B9347D">
            <w:pPr>
              <w:jc w:val="right"/>
            </w:pPr>
            <w:r>
              <w:t>4</w:t>
            </w:r>
          </w:p>
        </w:tc>
        <w:tc>
          <w:tcPr>
            <w:tcW w:w="1418" w:type="dxa"/>
            <w:vAlign w:val="center"/>
          </w:tcPr>
          <w:p w14:paraId="617D024D" w14:textId="77777777" w:rsidR="00B86E1A" w:rsidRDefault="00B86E1A" w:rsidP="00B9347D">
            <w:pPr>
              <w:jc w:val="right"/>
            </w:pPr>
            <w:r>
              <w:t>56</w:t>
            </w:r>
          </w:p>
        </w:tc>
        <w:tc>
          <w:tcPr>
            <w:tcW w:w="1134" w:type="dxa"/>
            <w:vAlign w:val="center"/>
          </w:tcPr>
          <w:p w14:paraId="13CE1F03" w14:textId="77777777" w:rsidR="00B86E1A" w:rsidRDefault="00B86E1A" w:rsidP="00B9347D">
            <w:pPr>
              <w:jc w:val="right"/>
            </w:pPr>
            <w:r>
              <w:t>55,9</w:t>
            </w:r>
          </w:p>
        </w:tc>
        <w:tc>
          <w:tcPr>
            <w:tcW w:w="1270" w:type="dxa"/>
            <w:vAlign w:val="center"/>
          </w:tcPr>
          <w:p w14:paraId="6588842A" w14:textId="77777777" w:rsidR="00B86E1A" w:rsidRDefault="00B86E1A" w:rsidP="00B9347D">
            <w:pPr>
              <w:jc w:val="right"/>
            </w:pPr>
            <w:r>
              <w:t>0</w:t>
            </w:r>
          </w:p>
        </w:tc>
      </w:tr>
      <w:tr w:rsidR="00B86E1A" w14:paraId="7AED1133" w14:textId="77777777" w:rsidTr="00B9347D">
        <w:tc>
          <w:tcPr>
            <w:tcW w:w="1696" w:type="dxa"/>
            <w:vAlign w:val="center"/>
          </w:tcPr>
          <w:p w14:paraId="47B353E8" w14:textId="77777777" w:rsidR="00B86E1A" w:rsidRPr="00605DBD" w:rsidRDefault="00B86E1A" w:rsidP="00B9347D">
            <w:r w:rsidRPr="00605DBD">
              <w:t>Głogów Małopolski, ul. Wojska Polskiego</w:t>
            </w:r>
          </w:p>
        </w:tc>
        <w:tc>
          <w:tcPr>
            <w:tcW w:w="1134" w:type="dxa"/>
            <w:vAlign w:val="center"/>
          </w:tcPr>
          <w:p w14:paraId="45A6CB6A" w14:textId="77777777" w:rsidR="00B86E1A" w:rsidRDefault="00B86E1A" w:rsidP="00B9347D">
            <w:pPr>
              <w:jc w:val="right"/>
            </w:pPr>
            <w:r>
              <w:t>61</w:t>
            </w:r>
          </w:p>
        </w:tc>
        <w:tc>
          <w:tcPr>
            <w:tcW w:w="1134" w:type="dxa"/>
            <w:vAlign w:val="center"/>
          </w:tcPr>
          <w:p w14:paraId="2AD67D12" w14:textId="77777777" w:rsidR="00B86E1A" w:rsidRDefault="00B86E1A" w:rsidP="00B9347D">
            <w:pPr>
              <w:jc w:val="right"/>
            </w:pPr>
            <w:r>
              <w:t>67</w:t>
            </w:r>
          </w:p>
        </w:tc>
        <w:tc>
          <w:tcPr>
            <w:tcW w:w="1276" w:type="dxa"/>
            <w:vAlign w:val="center"/>
          </w:tcPr>
          <w:p w14:paraId="0188F409" w14:textId="77777777" w:rsidR="00B86E1A" w:rsidRDefault="00B86E1A" w:rsidP="00B9347D">
            <w:pPr>
              <w:jc w:val="right"/>
            </w:pPr>
            <w:r>
              <w:t>6</w:t>
            </w:r>
          </w:p>
        </w:tc>
        <w:tc>
          <w:tcPr>
            <w:tcW w:w="1418" w:type="dxa"/>
            <w:vAlign w:val="center"/>
          </w:tcPr>
          <w:p w14:paraId="7E069E3C" w14:textId="77777777" w:rsidR="00B86E1A" w:rsidRDefault="00B86E1A" w:rsidP="00B9347D">
            <w:pPr>
              <w:jc w:val="right"/>
            </w:pPr>
            <w:r>
              <w:t>56</w:t>
            </w:r>
          </w:p>
        </w:tc>
        <w:tc>
          <w:tcPr>
            <w:tcW w:w="1134" w:type="dxa"/>
            <w:vAlign w:val="center"/>
          </w:tcPr>
          <w:p w14:paraId="5EF16100" w14:textId="77777777" w:rsidR="00B86E1A" w:rsidRDefault="00B86E1A" w:rsidP="00B9347D">
            <w:pPr>
              <w:jc w:val="right"/>
            </w:pPr>
            <w:r>
              <w:t>51,3</w:t>
            </w:r>
          </w:p>
        </w:tc>
        <w:tc>
          <w:tcPr>
            <w:tcW w:w="1270" w:type="dxa"/>
            <w:vAlign w:val="center"/>
          </w:tcPr>
          <w:p w14:paraId="6D233675" w14:textId="77777777" w:rsidR="00B86E1A" w:rsidRDefault="00B86E1A" w:rsidP="00B9347D">
            <w:pPr>
              <w:jc w:val="right"/>
            </w:pPr>
            <w:r>
              <w:t>0</w:t>
            </w:r>
          </w:p>
        </w:tc>
      </w:tr>
      <w:tr w:rsidR="00B86E1A" w14:paraId="291B3758" w14:textId="77777777" w:rsidTr="00B9347D">
        <w:tc>
          <w:tcPr>
            <w:tcW w:w="1696" w:type="dxa"/>
            <w:vAlign w:val="center"/>
          </w:tcPr>
          <w:p w14:paraId="73B9C48A" w14:textId="77777777" w:rsidR="00B86E1A" w:rsidRPr="00605DBD" w:rsidRDefault="00B86E1A" w:rsidP="00B9347D">
            <w:r w:rsidRPr="00605DBD">
              <w:t>Tarnobrzeg, ul. Św. Barbary</w:t>
            </w:r>
          </w:p>
        </w:tc>
        <w:tc>
          <w:tcPr>
            <w:tcW w:w="1134" w:type="dxa"/>
            <w:vAlign w:val="center"/>
          </w:tcPr>
          <w:p w14:paraId="38B5DB71" w14:textId="77777777" w:rsidR="00B86E1A" w:rsidRDefault="00B86E1A" w:rsidP="00B9347D">
            <w:pPr>
              <w:jc w:val="right"/>
            </w:pPr>
            <w:r>
              <w:t>65</w:t>
            </w:r>
          </w:p>
        </w:tc>
        <w:tc>
          <w:tcPr>
            <w:tcW w:w="1134" w:type="dxa"/>
            <w:vAlign w:val="center"/>
          </w:tcPr>
          <w:p w14:paraId="33B05AE3" w14:textId="77777777" w:rsidR="00B86E1A" w:rsidRDefault="00B86E1A" w:rsidP="00B9347D">
            <w:pPr>
              <w:jc w:val="right"/>
            </w:pPr>
            <w:r>
              <w:t>59,4</w:t>
            </w:r>
          </w:p>
        </w:tc>
        <w:tc>
          <w:tcPr>
            <w:tcW w:w="1276" w:type="dxa"/>
            <w:vAlign w:val="center"/>
          </w:tcPr>
          <w:p w14:paraId="0F9B9255" w14:textId="77777777" w:rsidR="00B86E1A" w:rsidRDefault="00B86E1A" w:rsidP="00B9347D">
            <w:pPr>
              <w:jc w:val="right"/>
            </w:pPr>
            <w:r>
              <w:t>0</w:t>
            </w:r>
          </w:p>
        </w:tc>
        <w:tc>
          <w:tcPr>
            <w:tcW w:w="1418" w:type="dxa"/>
            <w:vAlign w:val="center"/>
          </w:tcPr>
          <w:p w14:paraId="5E496E84" w14:textId="77777777" w:rsidR="00B86E1A" w:rsidRDefault="00B86E1A" w:rsidP="00B9347D">
            <w:pPr>
              <w:jc w:val="right"/>
            </w:pPr>
            <w:r>
              <w:t>56</w:t>
            </w:r>
          </w:p>
        </w:tc>
        <w:tc>
          <w:tcPr>
            <w:tcW w:w="1134" w:type="dxa"/>
            <w:vAlign w:val="center"/>
          </w:tcPr>
          <w:p w14:paraId="42219B2A" w14:textId="77777777" w:rsidR="00B86E1A" w:rsidRDefault="00B86E1A" w:rsidP="00B9347D">
            <w:pPr>
              <w:jc w:val="right"/>
            </w:pPr>
            <w:r>
              <w:t>47,2</w:t>
            </w:r>
          </w:p>
        </w:tc>
        <w:tc>
          <w:tcPr>
            <w:tcW w:w="1270" w:type="dxa"/>
            <w:vAlign w:val="center"/>
          </w:tcPr>
          <w:p w14:paraId="1E4A729A" w14:textId="77777777" w:rsidR="00B86E1A" w:rsidRDefault="00B86E1A" w:rsidP="00B9347D">
            <w:pPr>
              <w:jc w:val="right"/>
            </w:pPr>
            <w:r>
              <w:t>0</w:t>
            </w:r>
          </w:p>
        </w:tc>
      </w:tr>
      <w:tr w:rsidR="00B86E1A" w14:paraId="010EE361" w14:textId="77777777" w:rsidTr="00B9347D">
        <w:tc>
          <w:tcPr>
            <w:tcW w:w="1696" w:type="dxa"/>
            <w:vAlign w:val="center"/>
          </w:tcPr>
          <w:p w14:paraId="1426E3B1" w14:textId="77777777" w:rsidR="00B86E1A" w:rsidRPr="00605DBD" w:rsidRDefault="00B86E1A" w:rsidP="00B9347D">
            <w:r w:rsidRPr="00605DBD">
              <w:lastRenderedPageBreak/>
              <w:t>Tarnobrzeg, ul. 1-go Maja</w:t>
            </w:r>
          </w:p>
        </w:tc>
        <w:tc>
          <w:tcPr>
            <w:tcW w:w="1134" w:type="dxa"/>
            <w:vAlign w:val="center"/>
          </w:tcPr>
          <w:p w14:paraId="32F9C409" w14:textId="77777777" w:rsidR="00B86E1A" w:rsidRDefault="00B86E1A" w:rsidP="00B9347D">
            <w:pPr>
              <w:jc w:val="right"/>
            </w:pPr>
            <w:r>
              <w:t>65</w:t>
            </w:r>
          </w:p>
        </w:tc>
        <w:tc>
          <w:tcPr>
            <w:tcW w:w="1134" w:type="dxa"/>
            <w:vAlign w:val="center"/>
          </w:tcPr>
          <w:p w14:paraId="32E252BB" w14:textId="77777777" w:rsidR="00B86E1A" w:rsidRDefault="00B86E1A" w:rsidP="00B9347D">
            <w:pPr>
              <w:jc w:val="right"/>
            </w:pPr>
            <w:r>
              <w:t>61</w:t>
            </w:r>
          </w:p>
        </w:tc>
        <w:tc>
          <w:tcPr>
            <w:tcW w:w="1276" w:type="dxa"/>
            <w:vAlign w:val="center"/>
          </w:tcPr>
          <w:p w14:paraId="2F8C9206" w14:textId="77777777" w:rsidR="00B86E1A" w:rsidRDefault="00B86E1A" w:rsidP="00B9347D">
            <w:pPr>
              <w:jc w:val="right"/>
            </w:pPr>
            <w:r>
              <w:t>0</w:t>
            </w:r>
          </w:p>
        </w:tc>
        <w:tc>
          <w:tcPr>
            <w:tcW w:w="1418" w:type="dxa"/>
            <w:vAlign w:val="center"/>
          </w:tcPr>
          <w:p w14:paraId="3ECAAB99" w14:textId="77777777" w:rsidR="00B86E1A" w:rsidRDefault="00B86E1A" w:rsidP="00B9347D">
            <w:pPr>
              <w:jc w:val="right"/>
            </w:pPr>
            <w:r>
              <w:t>56</w:t>
            </w:r>
          </w:p>
        </w:tc>
        <w:tc>
          <w:tcPr>
            <w:tcW w:w="1134" w:type="dxa"/>
            <w:vAlign w:val="center"/>
          </w:tcPr>
          <w:p w14:paraId="0025E800" w14:textId="77777777" w:rsidR="00B86E1A" w:rsidRDefault="00B86E1A" w:rsidP="00B9347D">
            <w:pPr>
              <w:jc w:val="right"/>
            </w:pPr>
            <w:r>
              <w:t>52,3</w:t>
            </w:r>
          </w:p>
        </w:tc>
        <w:tc>
          <w:tcPr>
            <w:tcW w:w="1270" w:type="dxa"/>
            <w:vAlign w:val="center"/>
          </w:tcPr>
          <w:p w14:paraId="4941EC31" w14:textId="77777777" w:rsidR="00B86E1A" w:rsidRDefault="00B86E1A" w:rsidP="00B9347D">
            <w:pPr>
              <w:jc w:val="right"/>
            </w:pPr>
            <w:r>
              <w:t>0</w:t>
            </w:r>
          </w:p>
        </w:tc>
      </w:tr>
      <w:tr w:rsidR="00B86E1A" w14:paraId="0D73A296" w14:textId="77777777" w:rsidTr="00B9347D">
        <w:tc>
          <w:tcPr>
            <w:tcW w:w="1696" w:type="dxa"/>
            <w:vAlign w:val="center"/>
          </w:tcPr>
          <w:p w14:paraId="3335BE5B" w14:textId="77777777" w:rsidR="00B86E1A" w:rsidRPr="00605DBD" w:rsidRDefault="00B86E1A" w:rsidP="00B9347D">
            <w:r w:rsidRPr="00605DBD">
              <w:t>Tarnobrzeg, ul. M. Dąbrowskiej</w:t>
            </w:r>
          </w:p>
        </w:tc>
        <w:tc>
          <w:tcPr>
            <w:tcW w:w="1134" w:type="dxa"/>
            <w:vAlign w:val="center"/>
          </w:tcPr>
          <w:p w14:paraId="2FD472CA" w14:textId="77777777" w:rsidR="00B86E1A" w:rsidRDefault="00B86E1A" w:rsidP="00B9347D">
            <w:pPr>
              <w:jc w:val="right"/>
            </w:pPr>
            <w:r>
              <w:t>65</w:t>
            </w:r>
          </w:p>
        </w:tc>
        <w:tc>
          <w:tcPr>
            <w:tcW w:w="1134" w:type="dxa"/>
            <w:vAlign w:val="center"/>
          </w:tcPr>
          <w:p w14:paraId="04448A89" w14:textId="77777777" w:rsidR="00B86E1A" w:rsidRDefault="00B86E1A" w:rsidP="00B9347D">
            <w:pPr>
              <w:jc w:val="right"/>
            </w:pPr>
            <w:r>
              <w:t>58,4</w:t>
            </w:r>
          </w:p>
        </w:tc>
        <w:tc>
          <w:tcPr>
            <w:tcW w:w="1276" w:type="dxa"/>
            <w:vAlign w:val="center"/>
          </w:tcPr>
          <w:p w14:paraId="54836F1D" w14:textId="77777777" w:rsidR="00B86E1A" w:rsidRDefault="00B86E1A" w:rsidP="00B9347D">
            <w:pPr>
              <w:jc w:val="right"/>
            </w:pPr>
            <w:r>
              <w:t>0</w:t>
            </w:r>
          </w:p>
        </w:tc>
        <w:tc>
          <w:tcPr>
            <w:tcW w:w="1418" w:type="dxa"/>
            <w:vAlign w:val="center"/>
          </w:tcPr>
          <w:p w14:paraId="514A9CB7" w14:textId="77777777" w:rsidR="00B86E1A" w:rsidRDefault="00B86E1A" w:rsidP="00B9347D">
            <w:pPr>
              <w:jc w:val="right"/>
            </w:pPr>
            <w:r>
              <w:t>56</w:t>
            </w:r>
          </w:p>
        </w:tc>
        <w:tc>
          <w:tcPr>
            <w:tcW w:w="1134" w:type="dxa"/>
            <w:vAlign w:val="center"/>
          </w:tcPr>
          <w:p w14:paraId="366AED4D" w14:textId="77777777" w:rsidR="00B86E1A" w:rsidRDefault="00B86E1A" w:rsidP="00B9347D">
            <w:pPr>
              <w:jc w:val="right"/>
            </w:pPr>
            <w:r>
              <w:t>47,5</w:t>
            </w:r>
          </w:p>
        </w:tc>
        <w:tc>
          <w:tcPr>
            <w:tcW w:w="1270" w:type="dxa"/>
            <w:vAlign w:val="center"/>
          </w:tcPr>
          <w:p w14:paraId="3F1E6E20" w14:textId="77777777" w:rsidR="00B86E1A" w:rsidRDefault="00B86E1A" w:rsidP="00B9347D">
            <w:pPr>
              <w:jc w:val="right"/>
            </w:pPr>
            <w:r>
              <w:t>0</w:t>
            </w:r>
          </w:p>
        </w:tc>
      </w:tr>
      <w:tr w:rsidR="00B86E1A" w14:paraId="7567F04B" w14:textId="77777777" w:rsidTr="00B9347D">
        <w:tc>
          <w:tcPr>
            <w:tcW w:w="1696" w:type="dxa"/>
            <w:vAlign w:val="center"/>
          </w:tcPr>
          <w:p w14:paraId="2831099E" w14:textId="77777777" w:rsidR="00B86E1A" w:rsidRPr="00605DBD" w:rsidRDefault="00B86E1A" w:rsidP="00B9347D">
            <w:r w:rsidRPr="00605DBD">
              <w:t>Lesko, ul. 1000-lecia</w:t>
            </w:r>
          </w:p>
        </w:tc>
        <w:tc>
          <w:tcPr>
            <w:tcW w:w="1134" w:type="dxa"/>
            <w:vAlign w:val="center"/>
          </w:tcPr>
          <w:p w14:paraId="7C4AC3EB" w14:textId="77777777" w:rsidR="00B86E1A" w:rsidRDefault="00B86E1A" w:rsidP="00B9347D">
            <w:pPr>
              <w:jc w:val="right"/>
            </w:pPr>
            <w:r>
              <w:t>65</w:t>
            </w:r>
          </w:p>
        </w:tc>
        <w:tc>
          <w:tcPr>
            <w:tcW w:w="1134" w:type="dxa"/>
            <w:vAlign w:val="center"/>
          </w:tcPr>
          <w:p w14:paraId="5B4B0030" w14:textId="77777777" w:rsidR="00B86E1A" w:rsidRDefault="00B86E1A" w:rsidP="00B9347D">
            <w:pPr>
              <w:jc w:val="right"/>
            </w:pPr>
            <w:r>
              <w:t>60</w:t>
            </w:r>
          </w:p>
        </w:tc>
        <w:tc>
          <w:tcPr>
            <w:tcW w:w="1276" w:type="dxa"/>
            <w:vAlign w:val="center"/>
          </w:tcPr>
          <w:p w14:paraId="675307FA" w14:textId="77777777" w:rsidR="00B86E1A" w:rsidRDefault="00B86E1A" w:rsidP="00B9347D">
            <w:pPr>
              <w:jc w:val="right"/>
            </w:pPr>
            <w:r>
              <w:t>0</w:t>
            </w:r>
          </w:p>
        </w:tc>
        <w:tc>
          <w:tcPr>
            <w:tcW w:w="1418" w:type="dxa"/>
            <w:vAlign w:val="center"/>
          </w:tcPr>
          <w:p w14:paraId="7765FA27" w14:textId="77777777" w:rsidR="00B86E1A" w:rsidRDefault="00B86E1A" w:rsidP="00B9347D">
            <w:pPr>
              <w:jc w:val="right"/>
            </w:pPr>
            <w:r>
              <w:t>56</w:t>
            </w:r>
          </w:p>
        </w:tc>
        <w:tc>
          <w:tcPr>
            <w:tcW w:w="1134" w:type="dxa"/>
            <w:vAlign w:val="center"/>
          </w:tcPr>
          <w:p w14:paraId="1E3A9F6F" w14:textId="77777777" w:rsidR="00B86E1A" w:rsidRDefault="00B86E1A" w:rsidP="00B9347D">
            <w:pPr>
              <w:jc w:val="right"/>
            </w:pPr>
            <w:r>
              <w:t>51,6</w:t>
            </w:r>
          </w:p>
        </w:tc>
        <w:tc>
          <w:tcPr>
            <w:tcW w:w="1270" w:type="dxa"/>
            <w:vAlign w:val="center"/>
          </w:tcPr>
          <w:p w14:paraId="4A032324" w14:textId="77777777" w:rsidR="00B86E1A" w:rsidRDefault="00B86E1A" w:rsidP="00B9347D">
            <w:pPr>
              <w:jc w:val="right"/>
            </w:pPr>
            <w:r>
              <w:t>0</w:t>
            </w:r>
          </w:p>
        </w:tc>
      </w:tr>
      <w:tr w:rsidR="00B86E1A" w14:paraId="477B2289" w14:textId="77777777" w:rsidTr="00B9347D">
        <w:tc>
          <w:tcPr>
            <w:tcW w:w="1696" w:type="dxa"/>
            <w:vAlign w:val="center"/>
          </w:tcPr>
          <w:p w14:paraId="2F7A73BE" w14:textId="77777777" w:rsidR="00B86E1A" w:rsidRPr="00605DBD" w:rsidRDefault="00B86E1A" w:rsidP="00B9347D">
            <w:r w:rsidRPr="00605DBD">
              <w:t>Lesko, ul. Smolki</w:t>
            </w:r>
          </w:p>
        </w:tc>
        <w:tc>
          <w:tcPr>
            <w:tcW w:w="1134" w:type="dxa"/>
            <w:vAlign w:val="center"/>
          </w:tcPr>
          <w:p w14:paraId="07B71BAA" w14:textId="77777777" w:rsidR="00B86E1A" w:rsidRDefault="00B86E1A" w:rsidP="00B9347D">
            <w:pPr>
              <w:jc w:val="right"/>
            </w:pPr>
            <w:r>
              <w:t>61</w:t>
            </w:r>
          </w:p>
        </w:tc>
        <w:tc>
          <w:tcPr>
            <w:tcW w:w="1134" w:type="dxa"/>
            <w:vAlign w:val="center"/>
          </w:tcPr>
          <w:p w14:paraId="16AD01DB" w14:textId="77777777" w:rsidR="00B86E1A" w:rsidRDefault="00B86E1A" w:rsidP="00B9347D">
            <w:pPr>
              <w:jc w:val="right"/>
            </w:pPr>
            <w:r>
              <w:t>55,5</w:t>
            </w:r>
          </w:p>
        </w:tc>
        <w:tc>
          <w:tcPr>
            <w:tcW w:w="1276" w:type="dxa"/>
            <w:vAlign w:val="center"/>
          </w:tcPr>
          <w:p w14:paraId="062CF1C6" w14:textId="77777777" w:rsidR="00B86E1A" w:rsidRDefault="00B86E1A" w:rsidP="00B9347D">
            <w:pPr>
              <w:jc w:val="right"/>
            </w:pPr>
            <w:r>
              <w:t>0</w:t>
            </w:r>
          </w:p>
        </w:tc>
        <w:tc>
          <w:tcPr>
            <w:tcW w:w="1418" w:type="dxa"/>
            <w:vAlign w:val="center"/>
          </w:tcPr>
          <w:p w14:paraId="0543E9C9" w14:textId="77777777" w:rsidR="00B86E1A" w:rsidRDefault="00B86E1A" w:rsidP="00B9347D">
            <w:pPr>
              <w:jc w:val="right"/>
            </w:pPr>
            <w:r>
              <w:t>56</w:t>
            </w:r>
          </w:p>
        </w:tc>
        <w:tc>
          <w:tcPr>
            <w:tcW w:w="1134" w:type="dxa"/>
            <w:vAlign w:val="center"/>
          </w:tcPr>
          <w:p w14:paraId="196C87FB" w14:textId="77777777" w:rsidR="00B86E1A" w:rsidRDefault="00B86E1A" w:rsidP="00B9347D">
            <w:pPr>
              <w:jc w:val="right"/>
            </w:pPr>
            <w:r>
              <w:t>43,4</w:t>
            </w:r>
          </w:p>
        </w:tc>
        <w:tc>
          <w:tcPr>
            <w:tcW w:w="1270" w:type="dxa"/>
            <w:vAlign w:val="center"/>
          </w:tcPr>
          <w:p w14:paraId="73A9785B" w14:textId="77777777" w:rsidR="00B86E1A" w:rsidRDefault="00B86E1A" w:rsidP="00B9347D">
            <w:pPr>
              <w:jc w:val="right"/>
            </w:pPr>
            <w:r>
              <w:t>0</w:t>
            </w:r>
          </w:p>
        </w:tc>
      </w:tr>
      <w:tr w:rsidR="00B86E1A" w14:paraId="77260533" w14:textId="77777777" w:rsidTr="00B9347D">
        <w:tc>
          <w:tcPr>
            <w:tcW w:w="1696" w:type="dxa"/>
            <w:vAlign w:val="center"/>
          </w:tcPr>
          <w:p w14:paraId="59E8B5C3" w14:textId="77777777" w:rsidR="00B86E1A" w:rsidRPr="00605DBD" w:rsidRDefault="00B86E1A" w:rsidP="00B9347D">
            <w:r w:rsidRPr="00605DBD">
              <w:t>Huzele</w:t>
            </w:r>
          </w:p>
        </w:tc>
        <w:tc>
          <w:tcPr>
            <w:tcW w:w="1134" w:type="dxa"/>
            <w:vAlign w:val="center"/>
          </w:tcPr>
          <w:p w14:paraId="4F91EB6E" w14:textId="77777777" w:rsidR="00B86E1A" w:rsidRDefault="00B86E1A" w:rsidP="00B9347D">
            <w:pPr>
              <w:jc w:val="right"/>
            </w:pPr>
            <w:r>
              <w:t>61</w:t>
            </w:r>
          </w:p>
        </w:tc>
        <w:tc>
          <w:tcPr>
            <w:tcW w:w="1134" w:type="dxa"/>
            <w:vAlign w:val="center"/>
          </w:tcPr>
          <w:p w14:paraId="2C01C2E3" w14:textId="77777777" w:rsidR="00B86E1A" w:rsidRDefault="00B86E1A" w:rsidP="00B9347D">
            <w:pPr>
              <w:jc w:val="right"/>
            </w:pPr>
            <w:r>
              <w:t>67,6</w:t>
            </w:r>
          </w:p>
        </w:tc>
        <w:tc>
          <w:tcPr>
            <w:tcW w:w="1276" w:type="dxa"/>
            <w:vAlign w:val="center"/>
          </w:tcPr>
          <w:p w14:paraId="5A9E55D4" w14:textId="77777777" w:rsidR="00B86E1A" w:rsidRDefault="00B86E1A" w:rsidP="00B9347D">
            <w:pPr>
              <w:jc w:val="right"/>
            </w:pPr>
            <w:r>
              <w:t>6,6</w:t>
            </w:r>
          </w:p>
        </w:tc>
        <w:tc>
          <w:tcPr>
            <w:tcW w:w="1418" w:type="dxa"/>
            <w:vAlign w:val="center"/>
          </w:tcPr>
          <w:p w14:paraId="074F9E48" w14:textId="77777777" w:rsidR="00B86E1A" w:rsidRDefault="00B86E1A" w:rsidP="00B9347D">
            <w:pPr>
              <w:jc w:val="right"/>
            </w:pPr>
            <w:r>
              <w:t>56</w:t>
            </w:r>
          </w:p>
        </w:tc>
        <w:tc>
          <w:tcPr>
            <w:tcW w:w="1134" w:type="dxa"/>
            <w:vAlign w:val="center"/>
          </w:tcPr>
          <w:p w14:paraId="1477D1BA" w14:textId="77777777" w:rsidR="00B86E1A" w:rsidRDefault="00B86E1A" w:rsidP="00B9347D">
            <w:pPr>
              <w:jc w:val="right"/>
            </w:pPr>
            <w:r>
              <w:t>57,9</w:t>
            </w:r>
          </w:p>
        </w:tc>
        <w:tc>
          <w:tcPr>
            <w:tcW w:w="1270" w:type="dxa"/>
            <w:vAlign w:val="center"/>
          </w:tcPr>
          <w:p w14:paraId="53B58E6E" w14:textId="77777777" w:rsidR="00B86E1A" w:rsidRDefault="00B86E1A" w:rsidP="00B9347D">
            <w:pPr>
              <w:jc w:val="right"/>
            </w:pPr>
            <w:r>
              <w:t>1,9</w:t>
            </w:r>
          </w:p>
        </w:tc>
      </w:tr>
      <w:tr w:rsidR="00B86E1A" w14:paraId="43C3E9E6" w14:textId="77777777" w:rsidTr="00B9347D">
        <w:tc>
          <w:tcPr>
            <w:tcW w:w="1696" w:type="dxa"/>
            <w:vAlign w:val="center"/>
          </w:tcPr>
          <w:p w14:paraId="08A25D4F" w14:textId="77777777" w:rsidR="00B86E1A" w:rsidRPr="00605DBD" w:rsidRDefault="00B86E1A" w:rsidP="00B9347D">
            <w:r w:rsidRPr="00605DBD">
              <w:t>Dynów, ul. Mickiewicza</w:t>
            </w:r>
          </w:p>
        </w:tc>
        <w:tc>
          <w:tcPr>
            <w:tcW w:w="1134" w:type="dxa"/>
            <w:vAlign w:val="center"/>
          </w:tcPr>
          <w:p w14:paraId="57E242D7" w14:textId="77777777" w:rsidR="00B86E1A" w:rsidRDefault="00B86E1A" w:rsidP="00B9347D">
            <w:pPr>
              <w:jc w:val="right"/>
            </w:pPr>
            <w:r>
              <w:t>65</w:t>
            </w:r>
          </w:p>
        </w:tc>
        <w:tc>
          <w:tcPr>
            <w:tcW w:w="1134" w:type="dxa"/>
            <w:vAlign w:val="center"/>
          </w:tcPr>
          <w:p w14:paraId="1E2B1337" w14:textId="77777777" w:rsidR="00B86E1A" w:rsidRDefault="00B86E1A" w:rsidP="00B9347D">
            <w:pPr>
              <w:jc w:val="right"/>
            </w:pPr>
            <w:r>
              <w:t>63,1</w:t>
            </w:r>
          </w:p>
        </w:tc>
        <w:tc>
          <w:tcPr>
            <w:tcW w:w="1276" w:type="dxa"/>
            <w:vAlign w:val="center"/>
          </w:tcPr>
          <w:p w14:paraId="758CE80A" w14:textId="77777777" w:rsidR="00B86E1A" w:rsidRDefault="00B86E1A" w:rsidP="00B9347D">
            <w:pPr>
              <w:jc w:val="right"/>
            </w:pPr>
            <w:r>
              <w:t>0</w:t>
            </w:r>
          </w:p>
        </w:tc>
        <w:tc>
          <w:tcPr>
            <w:tcW w:w="1418" w:type="dxa"/>
            <w:vAlign w:val="center"/>
          </w:tcPr>
          <w:p w14:paraId="39AEB747" w14:textId="77777777" w:rsidR="00B86E1A" w:rsidRDefault="00B86E1A" w:rsidP="00B9347D">
            <w:pPr>
              <w:jc w:val="right"/>
            </w:pPr>
            <w:r>
              <w:t>56</w:t>
            </w:r>
          </w:p>
        </w:tc>
        <w:tc>
          <w:tcPr>
            <w:tcW w:w="1134" w:type="dxa"/>
            <w:vAlign w:val="center"/>
          </w:tcPr>
          <w:p w14:paraId="7EB9EB24" w14:textId="77777777" w:rsidR="00B86E1A" w:rsidRDefault="00B86E1A" w:rsidP="00B9347D">
            <w:pPr>
              <w:jc w:val="right"/>
            </w:pPr>
            <w:r>
              <w:t>54,7</w:t>
            </w:r>
          </w:p>
        </w:tc>
        <w:tc>
          <w:tcPr>
            <w:tcW w:w="1270" w:type="dxa"/>
            <w:vAlign w:val="center"/>
          </w:tcPr>
          <w:p w14:paraId="3D7EC7CD" w14:textId="77777777" w:rsidR="00B86E1A" w:rsidRDefault="00B86E1A" w:rsidP="00B9347D">
            <w:pPr>
              <w:jc w:val="right"/>
            </w:pPr>
            <w:r>
              <w:t>0</w:t>
            </w:r>
          </w:p>
        </w:tc>
      </w:tr>
      <w:tr w:rsidR="00B86E1A" w14:paraId="4316F516" w14:textId="77777777" w:rsidTr="00B9347D">
        <w:tc>
          <w:tcPr>
            <w:tcW w:w="1696" w:type="dxa"/>
            <w:vAlign w:val="center"/>
          </w:tcPr>
          <w:p w14:paraId="4DF10202" w14:textId="77777777" w:rsidR="00B86E1A" w:rsidRPr="00605DBD" w:rsidRDefault="00B86E1A" w:rsidP="00B9347D">
            <w:r w:rsidRPr="00605DBD">
              <w:t>Dynów, obwodnica</w:t>
            </w:r>
          </w:p>
        </w:tc>
        <w:tc>
          <w:tcPr>
            <w:tcW w:w="1134" w:type="dxa"/>
            <w:vAlign w:val="center"/>
          </w:tcPr>
          <w:p w14:paraId="31E6DE52" w14:textId="77777777" w:rsidR="00B86E1A" w:rsidRDefault="00B86E1A" w:rsidP="00B9347D">
            <w:pPr>
              <w:jc w:val="right"/>
            </w:pPr>
            <w:r>
              <w:t>65</w:t>
            </w:r>
          </w:p>
        </w:tc>
        <w:tc>
          <w:tcPr>
            <w:tcW w:w="1134" w:type="dxa"/>
            <w:vAlign w:val="center"/>
          </w:tcPr>
          <w:p w14:paraId="00EBB03B" w14:textId="77777777" w:rsidR="00B86E1A" w:rsidRDefault="00B86E1A" w:rsidP="00B9347D">
            <w:pPr>
              <w:jc w:val="right"/>
            </w:pPr>
            <w:r>
              <w:t>64,3</w:t>
            </w:r>
          </w:p>
        </w:tc>
        <w:tc>
          <w:tcPr>
            <w:tcW w:w="1276" w:type="dxa"/>
            <w:vAlign w:val="center"/>
          </w:tcPr>
          <w:p w14:paraId="6CD48300" w14:textId="77777777" w:rsidR="00B86E1A" w:rsidRDefault="00B86E1A" w:rsidP="00B9347D">
            <w:pPr>
              <w:jc w:val="right"/>
            </w:pPr>
            <w:r>
              <w:t>0</w:t>
            </w:r>
          </w:p>
        </w:tc>
        <w:tc>
          <w:tcPr>
            <w:tcW w:w="1418" w:type="dxa"/>
            <w:vAlign w:val="center"/>
          </w:tcPr>
          <w:p w14:paraId="2FB2805A" w14:textId="77777777" w:rsidR="00B86E1A" w:rsidRDefault="00B86E1A" w:rsidP="00B9347D">
            <w:pPr>
              <w:jc w:val="right"/>
            </w:pPr>
            <w:r>
              <w:t>56</w:t>
            </w:r>
          </w:p>
        </w:tc>
        <w:tc>
          <w:tcPr>
            <w:tcW w:w="1134" w:type="dxa"/>
            <w:vAlign w:val="center"/>
          </w:tcPr>
          <w:p w14:paraId="6DF2CA8B" w14:textId="77777777" w:rsidR="00B86E1A" w:rsidRDefault="00B86E1A" w:rsidP="00B9347D">
            <w:pPr>
              <w:jc w:val="right"/>
            </w:pPr>
            <w:r>
              <w:t>57,1</w:t>
            </w:r>
          </w:p>
        </w:tc>
        <w:tc>
          <w:tcPr>
            <w:tcW w:w="1270" w:type="dxa"/>
            <w:vAlign w:val="center"/>
          </w:tcPr>
          <w:p w14:paraId="16512C23" w14:textId="77777777" w:rsidR="00B86E1A" w:rsidRDefault="00B86E1A" w:rsidP="00B9347D">
            <w:pPr>
              <w:jc w:val="right"/>
            </w:pPr>
            <w:r>
              <w:t>1,1</w:t>
            </w:r>
          </w:p>
        </w:tc>
      </w:tr>
    </w:tbl>
    <w:p w14:paraId="62C51393" w14:textId="3DEE4976" w:rsidR="00B86E1A" w:rsidRDefault="00B86E1A" w:rsidP="00B86E1A">
      <w:r w:rsidRPr="003A0C79">
        <w:t xml:space="preserve">Analiza wyników pomiarów określonych wskaźnikami </w:t>
      </w:r>
      <w:proofErr w:type="spellStart"/>
      <w:r w:rsidRPr="003A0C79">
        <w:t>L</w:t>
      </w:r>
      <w:r w:rsidRPr="00536DBF">
        <w:rPr>
          <w:vertAlign w:val="subscript"/>
        </w:rPr>
        <w:t>AeqD</w:t>
      </w:r>
      <w:proofErr w:type="spellEnd"/>
      <w:r w:rsidRPr="003A0C79">
        <w:t xml:space="preserve"> i </w:t>
      </w:r>
      <w:proofErr w:type="spellStart"/>
      <w:r w:rsidRPr="003A0C79">
        <w:t>L</w:t>
      </w:r>
      <w:r w:rsidRPr="00536DBF">
        <w:rPr>
          <w:vertAlign w:val="subscript"/>
        </w:rPr>
        <w:t>AeqN</w:t>
      </w:r>
      <w:proofErr w:type="spellEnd"/>
      <w:r w:rsidRPr="00536DBF">
        <w:rPr>
          <w:vertAlign w:val="subscript"/>
        </w:rPr>
        <w:t xml:space="preserve"> </w:t>
      </w:r>
      <w:r w:rsidRPr="003A0C79">
        <w:t>w</w:t>
      </w:r>
      <w:r>
        <w:t>y</w:t>
      </w:r>
      <w:r w:rsidRPr="003A0C79">
        <w:t>kaz</w:t>
      </w:r>
      <w:r>
        <w:t>ała</w:t>
      </w:r>
      <w:r w:rsidRPr="003A0C79">
        <w:t xml:space="preserve">, że w </w:t>
      </w:r>
      <w:r>
        <w:t>porze dnia</w:t>
      </w:r>
      <w:r w:rsidRPr="003A0C79">
        <w:t xml:space="preserve"> (</w:t>
      </w:r>
      <w:proofErr w:type="spellStart"/>
      <w:r w:rsidRPr="003A0C79">
        <w:t>L</w:t>
      </w:r>
      <w:r w:rsidRPr="003A0C79">
        <w:rPr>
          <w:vertAlign w:val="subscript"/>
        </w:rPr>
        <w:t>AeqD</w:t>
      </w:r>
      <w:proofErr w:type="spellEnd"/>
      <w:r w:rsidRPr="003A0C79">
        <w:t xml:space="preserve">) w 3 punktach pomiarowych </w:t>
      </w:r>
      <w:r>
        <w:t xml:space="preserve">odnotowano </w:t>
      </w:r>
      <w:r w:rsidR="00480352">
        <w:t>poziom</w:t>
      </w:r>
      <w:r>
        <w:t xml:space="preserve"> hałasu w przedziale</w:t>
      </w:r>
      <w:r w:rsidRPr="003A0C79">
        <w:t xml:space="preserve"> &lt; 60 </w:t>
      </w:r>
      <w:proofErr w:type="spellStart"/>
      <w:r w:rsidRPr="003A0C79">
        <w:t>dB</w:t>
      </w:r>
      <w:proofErr w:type="spellEnd"/>
      <w:r w:rsidRPr="003A0C79">
        <w:t xml:space="preserve">, w 6 punktach pomiarowych odnotowano poziom hałasu w przedziale 60-65 </w:t>
      </w:r>
      <w:proofErr w:type="spellStart"/>
      <w:r w:rsidRPr="003A0C79">
        <w:t>dB</w:t>
      </w:r>
      <w:proofErr w:type="spellEnd"/>
      <w:r w:rsidRPr="003A0C79">
        <w:t xml:space="preserve"> oraz w 4 punktach w przedziale 65-70 </w:t>
      </w:r>
      <w:proofErr w:type="spellStart"/>
      <w:r w:rsidRPr="003A0C79">
        <w:t>dB</w:t>
      </w:r>
      <w:proofErr w:type="spellEnd"/>
      <w:r w:rsidRPr="003A0C79">
        <w:t>. Nie stwierdzono poziomu hałasu</w:t>
      </w:r>
      <w:r>
        <w:t xml:space="preserve"> wynoszącego</w:t>
      </w:r>
      <w:r w:rsidRPr="003A0C79">
        <w:t xml:space="preserve"> &gt; 70 </w:t>
      </w:r>
      <w:proofErr w:type="spellStart"/>
      <w:r w:rsidRPr="003A0C79">
        <w:t>dB</w:t>
      </w:r>
      <w:proofErr w:type="spellEnd"/>
      <w:r w:rsidRPr="003A0C79">
        <w:t xml:space="preserve">. </w:t>
      </w:r>
      <w:r w:rsidR="00480352">
        <w:t>W porze dnia przekroczenie dopuszczalnego poziomu hałasu wystąpiło w 5 punktach pomiarowych. W</w:t>
      </w:r>
      <w:r w:rsidRPr="003A0C79">
        <w:t xml:space="preserve"> </w:t>
      </w:r>
      <w:r>
        <w:t>porze nocy</w:t>
      </w:r>
      <w:r w:rsidRPr="003A0C79">
        <w:t xml:space="preserve"> (</w:t>
      </w:r>
      <w:proofErr w:type="spellStart"/>
      <w:r w:rsidRPr="00605DBD">
        <w:t>L</w:t>
      </w:r>
      <w:r w:rsidRPr="00605DBD">
        <w:rPr>
          <w:vertAlign w:val="subscript"/>
        </w:rPr>
        <w:t>AeqN</w:t>
      </w:r>
      <w:proofErr w:type="spellEnd"/>
      <w:r w:rsidRPr="003A0C79">
        <w:t>)</w:t>
      </w:r>
      <w:r w:rsidR="00480352">
        <w:t xml:space="preserve"> w 3 punktach pomiarowych</w:t>
      </w:r>
      <w:r w:rsidRPr="003A0C79">
        <w:t xml:space="preserve"> odnotowano </w:t>
      </w:r>
      <w:r w:rsidR="00480352">
        <w:t>poziom hałasu</w:t>
      </w:r>
      <w:r>
        <w:t xml:space="preserve"> w zakresie</w:t>
      </w:r>
      <w:r w:rsidRPr="003A0C79">
        <w:t xml:space="preserve"> &lt; 50 </w:t>
      </w:r>
      <w:proofErr w:type="spellStart"/>
      <w:r w:rsidRPr="003A0C79">
        <w:t>dB</w:t>
      </w:r>
      <w:proofErr w:type="spellEnd"/>
      <w:r w:rsidRPr="003A0C79">
        <w:t xml:space="preserve">, </w:t>
      </w:r>
      <w:r>
        <w:t>w 5 punktach pomiarowych</w:t>
      </w:r>
      <w:r w:rsidRPr="003A0C79">
        <w:t xml:space="preserve"> w przedziale 50-55 </w:t>
      </w:r>
      <w:proofErr w:type="spellStart"/>
      <w:r w:rsidRPr="003A0C79">
        <w:t>dB</w:t>
      </w:r>
      <w:proofErr w:type="spellEnd"/>
      <w:r w:rsidRPr="003A0C79">
        <w:t xml:space="preserve">, </w:t>
      </w:r>
      <w:r>
        <w:t>w 4 punktach pomiarowych</w:t>
      </w:r>
      <w:r w:rsidRPr="003A0C79">
        <w:t xml:space="preserve"> w przedziale 55-60 </w:t>
      </w:r>
      <w:proofErr w:type="spellStart"/>
      <w:r w:rsidRPr="003A0C79">
        <w:t>dB</w:t>
      </w:r>
      <w:proofErr w:type="spellEnd"/>
      <w:r w:rsidRPr="003A0C79">
        <w:t xml:space="preserve"> oraz </w:t>
      </w:r>
      <w:r>
        <w:t xml:space="preserve">w </w:t>
      </w:r>
      <w:r w:rsidRPr="003A0C79">
        <w:t xml:space="preserve">1 </w:t>
      </w:r>
      <w:r>
        <w:t xml:space="preserve">punkcie pomiarowym </w:t>
      </w:r>
      <w:r w:rsidRPr="003A0C79">
        <w:t xml:space="preserve">w przedziale 60-65 </w:t>
      </w:r>
      <w:proofErr w:type="spellStart"/>
      <w:r w:rsidRPr="003A0C79">
        <w:t>dB</w:t>
      </w:r>
      <w:proofErr w:type="spellEnd"/>
      <w:r w:rsidRPr="003A0C79">
        <w:t>.</w:t>
      </w:r>
      <w:r w:rsidR="00480352">
        <w:t xml:space="preserve"> W porze nocy przekroczenie dopuszczalnego poziomu hałasu wystąpiło w 3 punktach pomiarowych.</w:t>
      </w:r>
    </w:p>
    <w:p w14:paraId="3D8CCC4A" w14:textId="77777777" w:rsidR="00B86E1A" w:rsidRDefault="00B86E1A" w:rsidP="00B86E1A">
      <w:r>
        <w:t xml:space="preserve">Analiza powyższych wyników pozwala twierdzić, że stan klimatu akustycznego w województwie podkarpackim wymaga poprawy – w kilku punktach pomiarowych przekroczone zostały dopuszczalne poziomy hałasu. Oznacza to, iż należy podejmować działania, mające na celu osiągnięcie poziomów dopuszczalnych hałasu, takie jak: wdrażanie rozwiązań ograniczających hałas na terenach </w:t>
      </w:r>
      <w:r>
        <w:lastRenderedPageBreak/>
        <w:t xml:space="preserve">zurbanizowanych – tworzenie stref ograniczonej prędkości pojazdów, ograniczenia ruchu samochodów ciężarowych oraz budowa dróg, rozbudowa, przebudowa odcinków dróg krajowych, wojewódzkich, powiatowych i gminnych. Zadania dotyczące budowy, rozbudowy oraz przebudowy dróg na terenie województwa podkarpackiego ujęte zostały w zadaniach proponowanych w Programie, a zadania szczegółowe, stanowiące załącznik do dokumentu, ze względu na wielkość i zasięg inwestycji, </w:t>
      </w:r>
      <w:r w:rsidRPr="00B86E1A">
        <w:t>które</w:t>
      </w:r>
      <w:r>
        <w:t xml:space="preserve"> zostały wytypowane przez GDDKiA oraz PZDW jako zarządców dróg o zasięgu wojewódzkim.</w:t>
      </w:r>
    </w:p>
    <w:p w14:paraId="5D85FD36" w14:textId="77777777" w:rsidR="00B86E1A" w:rsidRPr="00B05312" w:rsidRDefault="00B86E1A" w:rsidP="00B86E1A">
      <w:pPr>
        <w:pStyle w:val="Legenda"/>
        <w:rPr>
          <w:color w:val="384DE5"/>
        </w:rPr>
      </w:pPr>
      <w:r w:rsidRPr="00B05312">
        <w:rPr>
          <w:color w:val="384DE5"/>
        </w:rPr>
        <w:t xml:space="preserve">Pomiary </w:t>
      </w:r>
      <w:r>
        <w:rPr>
          <w:color w:val="384DE5"/>
        </w:rPr>
        <w:t>hałasu lotniczego w ramach PMŚ</w:t>
      </w:r>
    </w:p>
    <w:p w14:paraId="63FC34A3" w14:textId="77777777" w:rsidR="009F4270" w:rsidRDefault="009F4270" w:rsidP="009F4270">
      <w:r>
        <w:t xml:space="preserve">W ramach PMŚ przeprowadzono pomiary monitoringowe hałasu lotniczego w strefie oddziaływania Międzynarodowego Portu Lotniczego Rzeszów-Jasionka. Badania wykonano podczas operacji startu i lądowania samolotów. Port lotniczy Rzeszów-Jasionka znajduje się w odległości 10 km od centrum Rzeszowa. Pomiary zostały wykonane w lipcu i w sierpniu 2021 r., w 2 punktach pomiarowych i obejmowały wskaźniki oceny w odniesieniu do jednej doby: </w:t>
      </w:r>
      <w:proofErr w:type="spellStart"/>
      <w:r>
        <w:t>L</w:t>
      </w:r>
      <w:r w:rsidRPr="001B5DFF">
        <w:rPr>
          <w:vertAlign w:val="subscript"/>
        </w:rPr>
        <w:t>AeqD</w:t>
      </w:r>
      <w:proofErr w:type="spellEnd"/>
      <w:r>
        <w:t xml:space="preserve"> i </w:t>
      </w:r>
      <w:proofErr w:type="spellStart"/>
      <w:r>
        <w:t>L</w:t>
      </w:r>
      <w:r w:rsidRPr="001B5DFF">
        <w:rPr>
          <w:vertAlign w:val="subscript"/>
        </w:rPr>
        <w:t>AeqN</w:t>
      </w:r>
      <w:proofErr w:type="spellEnd"/>
      <w:r>
        <w:t xml:space="preserve"> </w:t>
      </w:r>
      <w:r>
        <w:rPr>
          <w:rStyle w:val="Odwoanieprzypisudolnego"/>
        </w:rPr>
        <w:footnoteReference w:id="52"/>
      </w:r>
      <w:r>
        <w:t xml:space="preserve">. Podczas badań terenowych zarejestrowano także dane </w:t>
      </w:r>
      <w:proofErr w:type="spellStart"/>
      <w:r>
        <w:t>pozaakustyczne</w:t>
      </w:r>
      <w:proofErr w:type="spellEnd"/>
      <w:r>
        <w:t>, niezbędne do interpretacji wyników i oceny klimatu akustycznego.</w:t>
      </w:r>
    </w:p>
    <w:p w14:paraId="2B907FC3" w14:textId="77777777" w:rsidR="00B86E1A" w:rsidRDefault="00B86E1A" w:rsidP="00B86E1A">
      <w:r>
        <w:t>Obliczenia obejmowały wyniki z 12 operacji lotniczych w porze dnia i 5 operacji lotniczych w porze nocy. Uzyskane wyniki pomiarów przedstawiono w tabeli poniżej.</w:t>
      </w:r>
    </w:p>
    <w:p w14:paraId="61822964" w14:textId="04499C30" w:rsidR="00B86E1A" w:rsidRDefault="00B86E1A" w:rsidP="00B86E1A">
      <w:pPr>
        <w:pStyle w:val="Legenda"/>
      </w:pPr>
      <w:bookmarkStart w:id="83" w:name="_Toc152846367"/>
      <w:r>
        <w:t xml:space="preserve">Tabela </w:t>
      </w:r>
      <w:r w:rsidR="00470F09">
        <w:rPr>
          <w:noProof/>
        </w:rPr>
        <w:fldChar w:fldCharType="begin"/>
      </w:r>
      <w:r w:rsidR="00470F09">
        <w:rPr>
          <w:noProof/>
        </w:rPr>
        <w:instrText xml:space="preserve"> SEQ Tabela \* ARABIC </w:instrText>
      </w:r>
      <w:r w:rsidR="00470F09">
        <w:rPr>
          <w:noProof/>
        </w:rPr>
        <w:fldChar w:fldCharType="separate"/>
      </w:r>
      <w:r w:rsidR="005B0CAD">
        <w:rPr>
          <w:noProof/>
        </w:rPr>
        <w:t>5</w:t>
      </w:r>
      <w:r w:rsidR="00470F09">
        <w:rPr>
          <w:noProof/>
        </w:rPr>
        <w:fldChar w:fldCharType="end"/>
      </w:r>
      <w:r>
        <w:t xml:space="preserve">. </w:t>
      </w:r>
      <w:bookmarkStart w:id="84" w:name="_Hlk152660568"/>
      <w:r>
        <w:t xml:space="preserve">Wyniki pomiarów </w:t>
      </w:r>
      <w:r w:rsidR="00096BE6">
        <w:t>równoważnego poziomu dźwięku A w [</w:t>
      </w:r>
      <w:proofErr w:type="spellStart"/>
      <w:r w:rsidR="00096BE6">
        <w:t>dB</w:t>
      </w:r>
      <w:proofErr w:type="spellEnd"/>
      <w:r w:rsidR="00096BE6">
        <w:t>] przeprowadzonych w 2021 r.</w:t>
      </w:r>
      <w:bookmarkEnd w:id="84"/>
      <w:r>
        <w:t xml:space="preserve"> </w:t>
      </w:r>
      <w:r>
        <w:rPr>
          <w:rStyle w:val="Odwoanieprzypisudolnego"/>
        </w:rPr>
        <w:footnoteReference w:id="53"/>
      </w:r>
      <w:bookmarkEnd w:id="83"/>
    </w:p>
    <w:tbl>
      <w:tblPr>
        <w:tblStyle w:val="Tabela-Siatka"/>
        <w:tblW w:w="5000" w:type="pct"/>
        <w:tblLook w:val="04A0" w:firstRow="1" w:lastRow="0" w:firstColumn="1" w:lastColumn="0" w:noHBand="0" w:noVBand="1"/>
        <w:tblCaption w:val="Wyniki pomiarów z 12 operacji lotniczych w porze dnia i 5 w porze nocy na terenie województwa podkarpackiego w 2021 roku "/>
        <w:tblDescription w:val="W tabeli przedstawiono wyniki pomiarów z 12 operacji lotniczych w porze dnia i 5 w porze nocy na terenie województwa podkarpackiego w 2021 roku dla Jasionki oraz Nowej Wsi."/>
      </w:tblPr>
      <w:tblGrid>
        <w:gridCol w:w="1163"/>
        <w:gridCol w:w="1539"/>
        <w:gridCol w:w="1197"/>
        <w:gridCol w:w="786"/>
        <w:gridCol w:w="1197"/>
        <w:gridCol w:w="1197"/>
        <w:gridCol w:w="786"/>
        <w:gridCol w:w="1197"/>
      </w:tblGrid>
      <w:tr w:rsidR="00B86E1A" w14:paraId="46F8878B" w14:textId="77777777" w:rsidTr="00B86E1A">
        <w:trPr>
          <w:trHeight w:val="1550"/>
          <w:tblHeader/>
        </w:trPr>
        <w:tc>
          <w:tcPr>
            <w:tcW w:w="832" w:type="pct"/>
            <w:vMerge w:val="restart"/>
            <w:shd w:val="clear" w:color="auto" w:fill="384DE5"/>
            <w:vAlign w:val="center"/>
          </w:tcPr>
          <w:p w14:paraId="597ABB17" w14:textId="77777777" w:rsidR="00B86E1A" w:rsidRPr="00B86E1A" w:rsidRDefault="00B86E1A" w:rsidP="00B9347D">
            <w:pPr>
              <w:rPr>
                <w:color w:val="FFFFFF" w:themeColor="background1"/>
              </w:rPr>
            </w:pPr>
            <w:r w:rsidRPr="00B86E1A">
              <w:rPr>
                <w:color w:val="FFFFFF" w:themeColor="background1"/>
              </w:rPr>
              <w:t>Lokalizacja punktu pomiarowego</w:t>
            </w:r>
          </w:p>
        </w:tc>
        <w:tc>
          <w:tcPr>
            <w:tcW w:w="556" w:type="pct"/>
            <w:shd w:val="clear" w:color="auto" w:fill="384DE5"/>
            <w:vAlign w:val="center"/>
          </w:tcPr>
          <w:p w14:paraId="5468526C" w14:textId="77777777" w:rsidR="00B86E1A" w:rsidRPr="00B86E1A" w:rsidRDefault="00B86E1A" w:rsidP="00B9347D">
            <w:pPr>
              <w:rPr>
                <w:color w:val="FFFFFF" w:themeColor="background1"/>
              </w:rPr>
            </w:pPr>
            <w:r w:rsidRPr="00B86E1A">
              <w:rPr>
                <w:color w:val="FFFFFF" w:themeColor="background1"/>
              </w:rPr>
              <w:t>Współrzędne punktu pomiarowego</w:t>
            </w:r>
          </w:p>
        </w:tc>
        <w:tc>
          <w:tcPr>
            <w:tcW w:w="556" w:type="pct"/>
            <w:shd w:val="clear" w:color="auto" w:fill="384DE5"/>
            <w:vAlign w:val="center"/>
          </w:tcPr>
          <w:p w14:paraId="412ED6BF" w14:textId="77777777" w:rsidR="00B86E1A" w:rsidRPr="00B86E1A" w:rsidRDefault="00B86E1A" w:rsidP="00B9347D">
            <w:pPr>
              <w:rPr>
                <w:color w:val="FFFFFF" w:themeColor="background1"/>
              </w:rPr>
            </w:pPr>
            <w:r w:rsidRPr="00B86E1A">
              <w:rPr>
                <w:color w:val="FFFFFF" w:themeColor="background1"/>
              </w:rPr>
              <w:t xml:space="preserve">Dopuszczalny poziom </w:t>
            </w:r>
          </w:p>
          <w:p w14:paraId="3CF12B3D" w14:textId="77777777" w:rsidR="00B86E1A" w:rsidRPr="00B86E1A" w:rsidRDefault="00B86E1A" w:rsidP="00B9347D">
            <w:pPr>
              <w:pStyle w:val="Default"/>
              <w:rPr>
                <w:color w:val="FFFFFF" w:themeColor="background1"/>
              </w:rPr>
            </w:pPr>
            <w:proofErr w:type="spellStart"/>
            <w:r w:rsidRPr="00B86E1A">
              <w:rPr>
                <w:color w:val="FFFFFF" w:themeColor="background1"/>
              </w:rPr>
              <w:t>L</w:t>
            </w:r>
            <w:r w:rsidRPr="00B86E1A">
              <w:rPr>
                <w:color w:val="FFFFFF" w:themeColor="background1"/>
                <w:vertAlign w:val="subscript"/>
              </w:rPr>
              <w:t>AeqD</w:t>
            </w:r>
            <w:proofErr w:type="spellEnd"/>
            <w:r w:rsidRPr="00B86E1A">
              <w:rPr>
                <w:color w:val="FFFFFF" w:themeColor="background1"/>
                <w:vertAlign w:val="subscript"/>
              </w:rPr>
              <w:t xml:space="preserve"> </w:t>
            </w:r>
          </w:p>
          <w:p w14:paraId="0B149270" w14:textId="77777777" w:rsidR="00B86E1A" w:rsidRPr="00B86E1A" w:rsidRDefault="00B86E1A" w:rsidP="00B9347D">
            <w:pPr>
              <w:rPr>
                <w:color w:val="FFFFFF" w:themeColor="background1"/>
              </w:rPr>
            </w:pPr>
          </w:p>
        </w:tc>
        <w:tc>
          <w:tcPr>
            <w:tcW w:w="556" w:type="pct"/>
            <w:shd w:val="clear" w:color="auto" w:fill="384DE5"/>
            <w:vAlign w:val="center"/>
          </w:tcPr>
          <w:p w14:paraId="2F428CE8" w14:textId="77777777" w:rsidR="00B86E1A" w:rsidRPr="00B86E1A" w:rsidRDefault="00B86E1A" w:rsidP="00B9347D">
            <w:pPr>
              <w:rPr>
                <w:color w:val="FFFFFF" w:themeColor="background1"/>
              </w:rPr>
            </w:pPr>
            <w:r w:rsidRPr="00B86E1A">
              <w:rPr>
                <w:color w:val="FFFFFF" w:themeColor="background1"/>
              </w:rPr>
              <w:t>Wynik pomiaru L</w:t>
            </w:r>
            <w:r w:rsidRPr="00B86E1A">
              <w:rPr>
                <w:color w:val="FFFFFF" w:themeColor="background1"/>
                <w:vertAlign w:val="subscript"/>
              </w:rPr>
              <w:t xml:space="preserve"> </w:t>
            </w:r>
            <w:proofErr w:type="spellStart"/>
            <w:r w:rsidRPr="00B86E1A">
              <w:rPr>
                <w:color w:val="FFFFFF" w:themeColor="background1"/>
                <w:vertAlign w:val="subscript"/>
              </w:rPr>
              <w:t>AeqD</w:t>
            </w:r>
            <w:proofErr w:type="spellEnd"/>
          </w:p>
        </w:tc>
        <w:tc>
          <w:tcPr>
            <w:tcW w:w="626" w:type="pct"/>
            <w:shd w:val="clear" w:color="auto" w:fill="384DE5"/>
            <w:vAlign w:val="center"/>
          </w:tcPr>
          <w:p w14:paraId="27247F4B" w14:textId="77777777" w:rsidR="00B86E1A" w:rsidRPr="00B86E1A" w:rsidRDefault="00B86E1A" w:rsidP="00B9347D">
            <w:pPr>
              <w:rPr>
                <w:color w:val="FFFFFF" w:themeColor="background1"/>
              </w:rPr>
            </w:pPr>
            <w:r w:rsidRPr="00B86E1A">
              <w:rPr>
                <w:color w:val="FFFFFF" w:themeColor="background1"/>
              </w:rPr>
              <w:t>Wielkość przekroczenia</w:t>
            </w:r>
          </w:p>
        </w:tc>
        <w:tc>
          <w:tcPr>
            <w:tcW w:w="695" w:type="pct"/>
            <w:shd w:val="clear" w:color="auto" w:fill="384DE5"/>
            <w:vAlign w:val="center"/>
          </w:tcPr>
          <w:p w14:paraId="3E342003" w14:textId="77777777" w:rsidR="00B86E1A" w:rsidRPr="00B86E1A" w:rsidRDefault="00B86E1A" w:rsidP="00B9347D">
            <w:pPr>
              <w:rPr>
                <w:color w:val="FFFFFF" w:themeColor="background1"/>
              </w:rPr>
            </w:pPr>
            <w:r w:rsidRPr="00B86E1A">
              <w:rPr>
                <w:color w:val="FFFFFF" w:themeColor="background1"/>
              </w:rPr>
              <w:t xml:space="preserve">Dopuszczalny poziom </w:t>
            </w:r>
            <w:proofErr w:type="spellStart"/>
            <w:r w:rsidRPr="00B86E1A">
              <w:rPr>
                <w:color w:val="FFFFFF" w:themeColor="background1"/>
              </w:rPr>
              <w:t>L</w:t>
            </w:r>
            <w:r w:rsidRPr="00B86E1A">
              <w:rPr>
                <w:color w:val="FFFFFF" w:themeColor="background1"/>
                <w:vertAlign w:val="subscript"/>
              </w:rPr>
              <w:t>AeqN</w:t>
            </w:r>
            <w:proofErr w:type="spellEnd"/>
          </w:p>
        </w:tc>
        <w:tc>
          <w:tcPr>
            <w:tcW w:w="556" w:type="pct"/>
            <w:shd w:val="clear" w:color="auto" w:fill="384DE5"/>
            <w:vAlign w:val="center"/>
          </w:tcPr>
          <w:p w14:paraId="70BCDCAB" w14:textId="77777777" w:rsidR="00B86E1A" w:rsidRPr="00B86E1A" w:rsidRDefault="00B86E1A" w:rsidP="00B9347D">
            <w:pPr>
              <w:rPr>
                <w:color w:val="FFFFFF" w:themeColor="background1"/>
              </w:rPr>
            </w:pPr>
            <w:r w:rsidRPr="00B86E1A">
              <w:rPr>
                <w:color w:val="FFFFFF" w:themeColor="background1"/>
              </w:rPr>
              <w:t xml:space="preserve">Wynik pomiaru </w:t>
            </w:r>
            <w:proofErr w:type="spellStart"/>
            <w:r w:rsidRPr="00B86E1A">
              <w:rPr>
                <w:color w:val="FFFFFF" w:themeColor="background1"/>
              </w:rPr>
              <w:t>L</w:t>
            </w:r>
            <w:r w:rsidRPr="00B86E1A">
              <w:rPr>
                <w:color w:val="FFFFFF" w:themeColor="background1"/>
                <w:vertAlign w:val="subscript"/>
              </w:rPr>
              <w:t>AeqN</w:t>
            </w:r>
            <w:proofErr w:type="spellEnd"/>
          </w:p>
        </w:tc>
        <w:tc>
          <w:tcPr>
            <w:tcW w:w="623" w:type="pct"/>
            <w:shd w:val="clear" w:color="auto" w:fill="384DE5"/>
            <w:vAlign w:val="center"/>
          </w:tcPr>
          <w:p w14:paraId="186A7433" w14:textId="77777777" w:rsidR="00B86E1A" w:rsidRPr="00B86E1A" w:rsidRDefault="00B86E1A" w:rsidP="00B9347D">
            <w:pPr>
              <w:rPr>
                <w:color w:val="FFFFFF" w:themeColor="background1"/>
              </w:rPr>
            </w:pPr>
            <w:r w:rsidRPr="00B86E1A">
              <w:rPr>
                <w:color w:val="FFFFFF" w:themeColor="background1"/>
              </w:rPr>
              <w:t>Wielkość przekroczenia</w:t>
            </w:r>
          </w:p>
        </w:tc>
      </w:tr>
      <w:tr w:rsidR="00B86E1A" w14:paraId="20778158" w14:textId="77777777" w:rsidTr="00B86E1A">
        <w:trPr>
          <w:tblHeader/>
        </w:trPr>
        <w:tc>
          <w:tcPr>
            <w:tcW w:w="832" w:type="pct"/>
            <w:vMerge/>
            <w:shd w:val="clear" w:color="auto" w:fill="A8D08D" w:themeFill="accent6" w:themeFillTint="99"/>
          </w:tcPr>
          <w:p w14:paraId="4774B01E" w14:textId="77777777" w:rsidR="00B86E1A" w:rsidRDefault="00B86E1A" w:rsidP="00B9347D"/>
        </w:tc>
        <w:tc>
          <w:tcPr>
            <w:tcW w:w="556" w:type="pct"/>
            <w:shd w:val="clear" w:color="auto" w:fill="FFFFFF" w:themeFill="background1"/>
            <w:vAlign w:val="center"/>
          </w:tcPr>
          <w:p w14:paraId="629559D2" w14:textId="77777777" w:rsidR="00B86E1A" w:rsidRDefault="00B86E1A" w:rsidP="00B9347D">
            <w:r>
              <w:t>Długość/szerokość</w:t>
            </w:r>
          </w:p>
        </w:tc>
        <w:tc>
          <w:tcPr>
            <w:tcW w:w="3612" w:type="pct"/>
            <w:gridSpan w:val="6"/>
            <w:shd w:val="clear" w:color="auto" w:fill="FFFFFF" w:themeFill="background1"/>
            <w:vAlign w:val="center"/>
          </w:tcPr>
          <w:p w14:paraId="16A3AED9" w14:textId="77777777" w:rsidR="00B86E1A" w:rsidRDefault="00B86E1A" w:rsidP="00B9347D">
            <w:r>
              <w:t>[</w:t>
            </w:r>
            <w:proofErr w:type="spellStart"/>
            <w:r>
              <w:t>dB</w:t>
            </w:r>
            <w:proofErr w:type="spellEnd"/>
            <w:r>
              <w:t>]</w:t>
            </w:r>
          </w:p>
        </w:tc>
      </w:tr>
      <w:tr w:rsidR="00B86E1A" w14:paraId="6B7B2600" w14:textId="77777777" w:rsidTr="00B9347D">
        <w:tc>
          <w:tcPr>
            <w:tcW w:w="832" w:type="pct"/>
            <w:vAlign w:val="center"/>
          </w:tcPr>
          <w:p w14:paraId="23A9BD86" w14:textId="77777777" w:rsidR="00B86E1A" w:rsidRDefault="00B86E1A" w:rsidP="00B9347D">
            <w:r>
              <w:t>Jasionka</w:t>
            </w:r>
          </w:p>
        </w:tc>
        <w:tc>
          <w:tcPr>
            <w:tcW w:w="556" w:type="pct"/>
            <w:vAlign w:val="center"/>
          </w:tcPr>
          <w:p w14:paraId="41D88C21" w14:textId="77777777" w:rsidR="00B86E1A" w:rsidRDefault="00B86E1A" w:rsidP="00B9347D">
            <w:pPr>
              <w:jc w:val="right"/>
            </w:pPr>
            <w:r>
              <w:t>22,056056/</w:t>
            </w:r>
          </w:p>
          <w:p w14:paraId="2B84AEA6" w14:textId="77777777" w:rsidR="00B86E1A" w:rsidRDefault="00B86E1A" w:rsidP="00B9347D">
            <w:pPr>
              <w:jc w:val="right"/>
            </w:pPr>
            <w:r>
              <w:t>50,111333</w:t>
            </w:r>
          </w:p>
        </w:tc>
        <w:tc>
          <w:tcPr>
            <w:tcW w:w="556" w:type="pct"/>
            <w:vAlign w:val="center"/>
          </w:tcPr>
          <w:p w14:paraId="1C2CD5EC" w14:textId="77777777" w:rsidR="00B86E1A" w:rsidRDefault="00B86E1A" w:rsidP="00B9347D">
            <w:pPr>
              <w:jc w:val="right"/>
            </w:pPr>
            <w:r>
              <w:t>60</w:t>
            </w:r>
          </w:p>
        </w:tc>
        <w:tc>
          <w:tcPr>
            <w:tcW w:w="556" w:type="pct"/>
            <w:vAlign w:val="center"/>
          </w:tcPr>
          <w:p w14:paraId="7F177A60" w14:textId="77777777" w:rsidR="00B86E1A" w:rsidRDefault="00B86E1A" w:rsidP="00B9347D">
            <w:pPr>
              <w:jc w:val="right"/>
            </w:pPr>
            <w:r>
              <w:t>53,2</w:t>
            </w:r>
          </w:p>
        </w:tc>
        <w:tc>
          <w:tcPr>
            <w:tcW w:w="626" w:type="pct"/>
            <w:vAlign w:val="center"/>
          </w:tcPr>
          <w:p w14:paraId="42BEA531" w14:textId="77777777" w:rsidR="00B86E1A" w:rsidRDefault="00B86E1A" w:rsidP="00B9347D">
            <w:pPr>
              <w:jc w:val="right"/>
            </w:pPr>
            <w:r>
              <w:t>0</w:t>
            </w:r>
          </w:p>
        </w:tc>
        <w:tc>
          <w:tcPr>
            <w:tcW w:w="695" w:type="pct"/>
            <w:vAlign w:val="center"/>
          </w:tcPr>
          <w:p w14:paraId="26D42D6E" w14:textId="77777777" w:rsidR="00B86E1A" w:rsidRDefault="00B86E1A" w:rsidP="00B9347D">
            <w:pPr>
              <w:jc w:val="right"/>
            </w:pPr>
            <w:r>
              <w:t>50</w:t>
            </w:r>
          </w:p>
        </w:tc>
        <w:tc>
          <w:tcPr>
            <w:tcW w:w="556" w:type="pct"/>
            <w:vAlign w:val="center"/>
          </w:tcPr>
          <w:p w14:paraId="34DFACA1" w14:textId="77777777" w:rsidR="00B86E1A" w:rsidRDefault="00B86E1A" w:rsidP="00B9347D">
            <w:pPr>
              <w:jc w:val="right"/>
            </w:pPr>
            <w:r>
              <w:t>48,1</w:t>
            </w:r>
          </w:p>
        </w:tc>
        <w:tc>
          <w:tcPr>
            <w:tcW w:w="623" w:type="pct"/>
            <w:vAlign w:val="center"/>
          </w:tcPr>
          <w:p w14:paraId="03EE63E6" w14:textId="77777777" w:rsidR="00B86E1A" w:rsidRDefault="00B86E1A" w:rsidP="00B9347D">
            <w:pPr>
              <w:jc w:val="right"/>
            </w:pPr>
            <w:r>
              <w:t>0</w:t>
            </w:r>
          </w:p>
        </w:tc>
      </w:tr>
      <w:tr w:rsidR="00B86E1A" w14:paraId="13E21472" w14:textId="77777777" w:rsidTr="00B9347D">
        <w:tc>
          <w:tcPr>
            <w:tcW w:w="832" w:type="pct"/>
            <w:vAlign w:val="center"/>
          </w:tcPr>
          <w:p w14:paraId="6E6DB7B9" w14:textId="77777777" w:rsidR="00B86E1A" w:rsidRDefault="00B86E1A" w:rsidP="00B9347D">
            <w:r>
              <w:lastRenderedPageBreak/>
              <w:t>Nowa Wieś</w:t>
            </w:r>
          </w:p>
        </w:tc>
        <w:tc>
          <w:tcPr>
            <w:tcW w:w="556" w:type="pct"/>
            <w:vAlign w:val="center"/>
          </w:tcPr>
          <w:p w14:paraId="022E1970" w14:textId="77777777" w:rsidR="00B86E1A" w:rsidRDefault="00B86E1A" w:rsidP="00B9347D">
            <w:pPr>
              <w:jc w:val="right"/>
            </w:pPr>
            <w:r>
              <w:t>22,034556/</w:t>
            </w:r>
          </w:p>
          <w:p w14:paraId="3D92A073" w14:textId="77777777" w:rsidR="00B86E1A" w:rsidRDefault="00B86E1A" w:rsidP="00B9347D">
            <w:pPr>
              <w:jc w:val="right"/>
            </w:pPr>
            <w:r>
              <w:t>50,101056</w:t>
            </w:r>
          </w:p>
        </w:tc>
        <w:tc>
          <w:tcPr>
            <w:tcW w:w="556" w:type="pct"/>
            <w:vAlign w:val="center"/>
          </w:tcPr>
          <w:p w14:paraId="3D222F8D" w14:textId="77777777" w:rsidR="00B86E1A" w:rsidRDefault="00B86E1A" w:rsidP="00B9347D">
            <w:pPr>
              <w:jc w:val="right"/>
            </w:pPr>
            <w:r>
              <w:t>60</w:t>
            </w:r>
          </w:p>
        </w:tc>
        <w:tc>
          <w:tcPr>
            <w:tcW w:w="556" w:type="pct"/>
            <w:vAlign w:val="center"/>
          </w:tcPr>
          <w:p w14:paraId="6387018C" w14:textId="77777777" w:rsidR="00B86E1A" w:rsidRDefault="00B86E1A" w:rsidP="00B9347D">
            <w:pPr>
              <w:jc w:val="right"/>
            </w:pPr>
            <w:r>
              <w:t>42,1</w:t>
            </w:r>
          </w:p>
        </w:tc>
        <w:tc>
          <w:tcPr>
            <w:tcW w:w="626" w:type="pct"/>
            <w:vAlign w:val="center"/>
          </w:tcPr>
          <w:p w14:paraId="4D534315" w14:textId="77777777" w:rsidR="00B86E1A" w:rsidRDefault="00B86E1A" w:rsidP="00B9347D">
            <w:pPr>
              <w:jc w:val="right"/>
            </w:pPr>
            <w:r>
              <w:t>0</w:t>
            </w:r>
          </w:p>
        </w:tc>
        <w:tc>
          <w:tcPr>
            <w:tcW w:w="695" w:type="pct"/>
            <w:vAlign w:val="center"/>
          </w:tcPr>
          <w:p w14:paraId="0E4153B3" w14:textId="77777777" w:rsidR="00B86E1A" w:rsidRDefault="00B86E1A" w:rsidP="00B9347D">
            <w:pPr>
              <w:jc w:val="right"/>
            </w:pPr>
            <w:r>
              <w:t>50</w:t>
            </w:r>
          </w:p>
        </w:tc>
        <w:tc>
          <w:tcPr>
            <w:tcW w:w="556" w:type="pct"/>
            <w:vAlign w:val="center"/>
          </w:tcPr>
          <w:p w14:paraId="7B34B00C" w14:textId="77777777" w:rsidR="00B86E1A" w:rsidRDefault="00B86E1A" w:rsidP="00B9347D">
            <w:pPr>
              <w:jc w:val="right"/>
            </w:pPr>
            <w:r>
              <w:t>47,2</w:t>
            </w:r>
          </w:p>
        </w:tc>
        <w:tc>
          <w:tcPr>
            <w:tcW w:w="623" w:type="pct"/>
            <w:vAlign w:val="center"/>
          </w:tcPr>
          <w:p w14:paraId="2F52BB24" w14:textId="77777777" w:rsidR="00B86E1A" w:rsidRDefault="00B86E1A" w:rsidP="00B9347D">
            <w:pPr>
              <w:jc w:val="right"/>
            </w:pPr>
            <w:r>
              <w:t>0</w:t>
            </w:r>
          </w:p>
        </w:tc>
      </w:tr>
    </w:tbl>
    <w:p w14:paraId="63370E03" w14:textId="77777777" w:rsidR="00B86E1A" w:rsidRDefault="00B86E1A" w:rsidP="00B86E1A">
      <w:r>
        <w:t xml:space="preserve">Zgodnie z rozporządzeniem Ministra Środowiska z dnia 14 czerwca 2007 r. w sprawie dopuszczalnych poziomów hałasu w środowisku dla badanych terenów, dopuszczalne poziomy wynoszą odpowiednio 60dB dla </w:t>
      </w:r>
      <w:proofErr w:type="spellStart"/>
      <w:r>
        <w:t>L</w:t>
      </w:r>
      <w:r w:rsidRPr="001B5DFF">
        <w:rPr>
          <w:vertAlign w:val="subscript"/>
        </w:rPr>
        <w:t>AeqD</w:t>
      </w:r>
      <w:proofErr w:type="spellEnd"/>
      <w:r>
        <w:t xml:space="preserve"> i 50 </w:t>
      </w:r>
      <w:proofErr w:type="spellStart"/>
      <w:r>
        <w:t>dB</w:t>
      </w:r>
      <w:proofErr w:type="spellEnd"/>
      <w:r>
        <w:t xml:space="preserve"> dla </w:t>
      </w:r>
      <w:proofErr w:type="spellStart"/>
      <w:r>
        <w:t>L</w:t>
      </w:r>
      <w:r w:rsidRPr="001B5DFF">
        <w:rPr>
          <w:vertAlign w:val="subscript"/>
        </w:rPr>
        <w:t>AeqN</w:t>
      </w:r>
      <w:proofErr w:type="spellEnd"/>
      <w:r>
        <w:t>. W badanych punktach zostały zachowane standardy akustyczne w stosunku do funkcji pełnionej przez badany teren.</w:t>
      </w:r>
    </w:p>
    <w:p w14:paraId="5221768F" w14:textId="0C002053" w:rsidR="00B86E1A" w:rsidRDefault="00B86E1A" w:rsidP="00B86E1A">
      <w:pPr>
        <w:pStyle w:val="Legenda"/>
        <w:rPr>
          <w:color w:val="384DE5"/>
        </w:rPr>
      </w:pPr>
      <w:r w:rsidRPr="00B05312">
        <w:rPr>
          <w:color w:val="384DE5"/>
        </w:rPr>
        <w:t xml:space="preserve">Pomiary </w:t>
      </w:r>
      <w:r>
        <w:rPr>
          <w:color w:val="384DE5"/>
        </w:rPr>
        <w:t xml:space="preserve">hałasu przemysłowego </w:t>
      </w:r>
    </w:p>
    <w:p w14:paraId="5DCC2481" w14:textId="77777777" w:rsidR="00A05AAD" w:rsidRDefault="00A05AAD" w:rsidP="00A05AAD">
      <w:r>
        <w:t xml:space="preserve">Pomiary hałasu przemysłowego w 2021 roku wykonywane były przez WIOŚ w Rzeszowie w ramach działalności kontrolnej oraz przez prowadzących instalacje lub użytkowników urządzeń, zobowiązanych według prawa do okresowych pomiarów wielkości emisji, w ramach pomiarów </w:t>
      </w:r>
      <w:proofErr w:type="spellStart"/>
      <w:r>
        <w:t>automonitoringowych</w:t>
      </w:r>
      <w:proofErr w:type="spellEnd"/>
      <w:r>
        <w:t>.</w:t>
      </w:r>
    </w:p>
    <w:p w14:paraId="149D3E10" w14:textId="77777777" w:rsidR="009F4270" w:rsidRDefault="009F4270" w:rsidP="009F4270">
      <w:r>
        <w:t xml:space="preserve">Oceny uciążliwości hałasu przemysłowego dokonuje się na podstawie wskaźników </w:t>
      </w:r>
      <w:proofErr w:type="spellStart"/>
      <w:r>
        <w:t>L</w:t>
      </w:r>
      <w:r w:rsidRPr="00287F5F">
        <w:rPr>
          <w:vertAlign w:val="subscript"/>
        </w:rPr>
        <w:t>AeqD</w:t>
      </w:r>
      <w:proofErr w:type="spellEnd"/>
      <w:r>
        <w:t xml:space="preserve"> i </w:t>
      </w:r>
      <w:proofErr w:type="spellStart"/>
      <w:r>
        <w:t>L</w:t>
      </w:r>
      <w:r w:rsidRPr="00287F5F">
        <w:rPr>
          <w:vertAlign w:val="subscript"/>
        </w:rPr>
        <w:t>AeqN</w:t>
      </w:r>
      <w:proofErr w:type="spellEnd"/>
      <w:r>
        <w:t>, które służą do kontroli warunków korzystania ze środowiska. W niektórych przypadkach, odniesieniem dla pory dnia jest osiem najmniej korzystnych godzin następujących po sobie, a dla pory nocy – jedna najmniej korzystna godzina.</w:t>
      </w:r>
    </w:p>
    <w:p w14:paraId="6F62B4CA" w14:textId="77777777" w:rsidR="009F4270" w:rsidRDefault="009F4270" w:rsidP="009F4270">
      <w:r>
        <w:t xml:space="preserve">Badania hałasu przemysłowego zostały przeprowadzone w 86 zakładach </w:t>
      </w:r>
      <w:r>
        <w:rPr>
          <w:rStyle w:val="Odwoanieprzypisudolnego"/>
        </w:rPr>
        <w:footnoteReference w:id="54"/>
      </w:r>
      <w:r>
        <w:t xml:space="preserve">. Pomiary wykonane w ramach działalności kontrolnej objęły 30 zakładów, 55 zakładów przekazało wyniki badań </w:t>
      </w:r>
      <w:proofErr w:type="spellStart"/>
      <w:r>
        <w:t>automonitoringowych</w:t>
      </w:r>
      <w:proofErr w:type="spellEnd"/>
      <w:r>
        <w:t xml:space="preserve">, a 1 zakład przekazał wyniki badań wykonanych w ramach analizy porealizacyjnej. </w:t>
      </w:r>
    </w:p>
    <w:p w14:paraId="38BEA670" w14:textId="560DF6CD" w:rsidR="009F4270" w:rsidRDefault="009F4270" w:rsidP="009F4270">
      <w:bookmarkStart w:id="85" w:name="_Hlk152593769"/>
      <w:r>
        <w:t xml:space="preserve">Wyniki pomiarów wykazały przekroczenia dopuszczalnych poziomów dźwięku w 16 zakładach, co stanowi 19% wszystkich poddanych badaniom podmiotów.  W 12% z nich odnotowano przekroczenia dopuszczalnej emisji hałasu w porze dnia, w 5% w porze nocy a w 2% </w:t>
      </w:r>
      <w:r w:rsidR="008008E1">
        <w:t>zarówno w porze dnia, jak i nocy</w:t>
      </w:r>
      <w:r>
        <w:t xml:space="preserve">. Przekroczenia zawierały się w przedziale od 0,1 do 20,6 </w:t>
      </w:r>
      <w:proofErr w:type="spellStart"/>
      <w:r>
        <w:t>dB</w:t>
      </w:r>
      <w:proofErr w:type="spellEnd"/>
      <w:r>
        <w:t>, a najwyższe przekroczenie odnotowano w porze dnia.</w:t>
      </w:r>
    </w:p>
    <w:bookmarkEnd w:id="85"/>
    <w:p w14:paraId="0503F6AD" w14:textId="4FE26628" w:rsidR="009F4270" w:rsidRDefault="009F4270" w:rsidP="009F4270">
      <w:r>
        <w:lastRenderedPageBreak/>
        <w:t>Działaniem, które ma na celu zminimalizowanie przekroczeń dopuszczalnych poziomów dźwięku, jest stosowanie rozwiązań technicznych ograniczających emisję hałasu w procesach technologicznych (np. obudowy dźwiękochłonne, tłumiki dźwięku, izolacje akustyczne).</w:t>
      </w:r>
    </w:p>
    <w:p w14:paraId="5659B9F4" w14:textId="77777777" w:rsidR="00B86E1A" w:rsidRDefault="00B86E1A" w:rsidP="00B86E1A">
      <w:pPr>
        <w:pStyle w:val="Legenda"/>
        <w:rPr>
          <w:color w:val="384DE5"/>
        </w:rPr>
      </w:pPr>
      <w:r>
        <w:rPr>
          <w:color w:val="384DE5"/>
        </w:rPr>
        <w:t>Mapy hałasu i Program ochrony środowiska przed hałasem</w:t>
      </w:r>
    </w:p>
    <w:p w14:paraId="4B3FB6C8" w14:textId="39E5E875" w:rsidR="00B86E1A" w:rsidRPr="00117F14" w:rsidRDefault="00B86E1A" w:rsidP="00B86E1A">
      <w:pPr>
        <w:pStyle w:val="Legenda"/>
        <w:rPr>
          <w:color w:val="384DE5"/>
        </w:rPr>
      </w:pPr>
      <w:r w:rsidRPr="00117F14">
        <w:rPr>
          <w:color w:val="384DE5"/>
        </w:rPr>
        <w:t>Program ochrony środowiska przed hałasem dla terenów położonych w pobliżu głównych dróg w województwie podkarpackim na lata 2019 – 2023</w:t>
      </w:r>
    </w:p>
    <w:p w14:paraId="6653FB22" w14:textId="77777777" w:rsidR="00B86E1A" w:rsidRDefault="00B86E1A" w:rsidP="00B86E1A">
      <w:r>
        <w:t xml:space="preserve">Obowiązek opracowania i realizacji </w:t>
      </w:r>
      <w:r w:rsidRPr="001B680D">
        <w:t>Programu ochrony środowiska przed hałasem dla terenów położonych w pobliżu głównych dróg w województwie podkarpackim na lata 2019 – 2023</w:t>
      </w:r>
      <w:r>
        <w:t xml:space="preserve"> wynika z przepisów prawa europejskiego i krajowego. Do opracowania powyższego planu wykorzystano  takie opracowania jak: </w:t>
      </w:r>
    </w:p>
    <w:p w14:paraId="3ED63772" w14:textId="19E45846" w:rsidR="00B86E1A" w:rsidRDefault="00EE331D" w:rsidP="00B86E1A">
      <w:pPr>
        <w:pStyle w:val="punktor"/>
      </w:pPr>
      <w:r>
        <w:t>Strategiczne mapy hałasu</w:t>
      </w:r>
      <w:r w:rsidR="00B86E1A">
        <w:t xml:space="preserve"> dla dróg krajowych o ruchu powyżej 3 000 000 pojazdów rocznie na terenie województwa podkarpackiego (część 8 przedmiotu zamówienia), luty 2018;</w:t>
      </w:r>
    </w:p>
    <w:p w14:paraId="3B19E010" w14:textId="7BEEF410" w:rsidR="00B86E1A" w:rsidRDefault="00B86E1A" w:rsidP="00B86E1A">
      <w:pPr>
        <w:pStyle w:val="punktor"/>
      </w:pPr>
      <w:r>
        <w:t xml:space="preserve">Sporządzenie </w:t>
      </w:r>
      <w:r w:rsidR="00EE331D">
        <w:t>Strategicznych map hałasu</w:t>
      </w:r>
      <w:r>
        <w:t xml:space="preserve"> dla dróg krajowych o ruchu powyżej 3 000 000 pojazdów rocznie. Część 5 Mapy akustyczne dla dróg krajowych w województwie małopolskim o łącznej długości 657.131 km, 2018 - w części dotyczącej drogi krajowej nr 94 na odcinku granica woj. - Machowa oraz autostrady A4 na odcinku granica woj. - węzeł Dębica zachód;</w:t>
      </w:r>
    </w:p>
    <w:p w14:paraId="6AB5A2DF" w14:textId="0DC332CB" w:rsidR="00B86E1A" w:rsidRDefault="00EE331D" w:rsidP="00B86E1A">
      <w:pPr>
        <w:pStyle w:val="punktor"/>
      </w:pPr>
      <w:r>
        <w:t>Strategiczne mapy hałasu</w:t>
      </w:r>
      <w:r w:rsidR="00B86E1A">
        <w:t xml:space="preserve"> obszarów położonych w otoczeniu dróg wojewódzkich o ruchu powyżej 3.000.000 pojazdów rocznie, grudzień 2016;</w:t>
      </w:r>
    </w:p>
    <w:p w14:paraId="553635C7" w14:textId="1B446D29" w:rsidR="00B86E1A" w:rsidRDefault="00EE331D" w:rsidP="00B86E1A">
      <w:pPr>
        <w:pStyle w:val="punktor"/>
      </w:pPr>
      <w:r>
        <w:t>Strategiczna mapa hałasu</w:t>
      </w:r>
      <w:r w:rsidR="00B86E1A">
        <w:t xml:space="preserve"> miasta Krosna dla wybranych odcinków dróg o natężeniu ruchu powyżej 3 miliony pojazdów rocznie, wrzesień 2017;</w:t>
      </w:r>
    </w:p>
    <w:p w14:paraId="1BB9FB4C" w14:textId="05010B1F" w:rsidR="00B86E1A" w:rsidRPr="001B680D" w:rsidRDefault="00EE331D" w:rsidP="00B86E1A">
      <w:pPr>
        <w:pStyle w:val="punktor"/>
      </w:pPr>
      <w:r>
        <w:t>Strategiczne mapy hałasu</w:t>
      </w:r>
      <w:r w:rsidR="00B86E1A">
        <w:t xml:space="preserve"> dróg o natężeniu ruchu powyżej 3 miliony pojazdów rocznie na terenie miasta Przemyśl, czerwiec 2017 </w:t>
      </w:r>
      <w:r w:rsidR="00B86E1A">
        <w:rPr>
          <w:rStyle w:val="Odwoanieprzypisudolnego"/>
        </w:rPr>
        <w:footnoteReference w:id="55"/>
      </w:r>
      <w:r w:rsidR="009F4270">
        <w:t>.</w:t>
      </w:r>
    </w:p>
    <w:p w14:paraId="48EA4A95" w14:textId="77777777" w:rsidR="00B86E1A" w:rsidRDefault="00B86E1A" w:rsidP="00B86E1A">
      <w:r w:rsidRPr="00117F14">
        <w:t>Program obejmuje tereny położone poza aglomeracjami, ulokowane wzdłuż głównych dróg w województwie podkarpackim, których łączna długość wynosi 661,</w:t>
      </w:r>
      <w:r>
        <w:t>7</w:t>
      </w:r>
      <w:r w:rsidRPr="00117F14">
        <w:t xml:space="preserve"> km.</w:t>
      </w:r>
      <w:r>
        <w:t xml:space="preserve"> Program przedstawia wyzwania, z jakimi mierzy się województwo podkarpackie w zakresie ochrony środowiska przed hałasem oraz określa działania priorytetowe jakie mają zostać podjęte, aby zmniejszyć oddziaływanie ruchu drogowego na klimat akustyczny w województwie, a tym samym przyczynić się do poprawy jakości życia mieszkańców.</w:t>
      </w:r>
    </w:p>
    <w:p w14:paraId="705317A0" w14:textId="3C9E4D9B" w:rsidR="002A6052" w:rsidRDefault="002A6052" w:rsidP="00B86E1A">
      <w:pPr>
        <w:rPr>
          <w:iCs/>
          <w:color w:val="384DE5"/>
          <w:szCs w:val="18"/>
        </w:rPr>
      </w:pPr>
      <w:r w:rsidRPr="002A6052">
        <w:rPr>
          <w:iCs/>
          <w:color w:val="384DE5"/>
          <w:szCs w:val="18"/>
        </w:rPr>
        <w:t>Strategiczna mapa hałasu miasta Rzeszów</w:t>
      </w:r>
    </w:p>
    <w:p w14:paraId="60B4EEDF" w14:textId="380529C1" w:rsidR="002A6052" w:rsidRPr="002A6052" w:rsidRDefault="002A6052" w:rsidP="00B86E1A">
      <w:pPr>
        <w:rPr>
          <w:iCs/>
          <w:color w:val="384DE5"/>
          <w:szCs w:val="18"/>
        </w:rPr>
      </w:pPr>
      <w:r>
        <w:t>W ramach opracowania wykonano analizy na terenie całego miasta dla trzech źródeł hałasu: hałasu drogowego, hałasu kolejowego</w:t>
      </w:r>
      <w:r w:rsidR="00C77570">
        <w:t xml:space="preserve"> oraz</w:t>
      </w:r>
      <w:r>
        <w:t xml:space="preserve"> hałasu przemysłowego. Tereny </w:t>
      </w:r>
      <w:r>
        <w:lastRenderedPageBreak/>
        <w:t>zagrożone hałasem podzielono na 33 jednostki pomocnicze</w:t>
      </w:r>
      <w:r w:rsidR="00C208D7">
        <w:t xml:space="preserve"> i opisano normatywne przekroczenia poziomu hałasu</w:t>
      </w:r>
      <w:r>
        <w:t xml:space="preserve">. W dokumencie zawarto również proponowane działania mające na celu poprawę klimatu akustycznego w </w:t>
      </w:r>
      <w:r w:rsidR="00E83A78">
        <w:t>mieście</w:t>
      </w:r>
      <w:r>
        <w:t xml:space="preserve"> do których należy m.in. </w:t>
      </w:r>
      <w:r w:rsidR="00C77570">
        <w:t>b</w:t>
      </w:r>
      <w:r>
        <w:t xml:space="preserve">udowa ekranów akustycznych we wskazanych odcinkach </w:t>
      </w:r>
      <w:r w:rsidR="00E83A78">
        <w:t>dróg</w:t>
      </w:r>
      <w:r w:rsidR="007032A1">
        <w:t xml:space="preserve"> </w:t>
      </w:r>
      <w:r w:rsidR="00C208D7">
        <w:rPr>
          <w:rStyle w:val="Odwoanieprzypisudolnego"/>
        </w:rPr>
        <w:footnoteReference w:id="56"/>
      </w:r>
      <w:r w:rsidR="00E83A78">
        <w:t>.</w:t>
      </w:r>
    </w:p>
    <w:p w14:paraId="5F3C03E7" w14:textId="6B268B6A" w:rsidR="00B86E1A" w:rsidRDefault="00B86E1A" w:rsidP="00B86E1A">
      <w:pPr>
        <w:rPr>
          <w:iCs/>
          <w:color w:val="384DE5"/>
          <w:szCs w:val="18"/>
        </w:rPr>
      </w:pPr>
      <w:r w:rsidRPr="00117F14">
        <w:rPr>
          <w:iCs/>
          <w:color w:val="384DE5"/>
          <w:szCs w:val="18"/>
        </w:rPr>
        <w:t>Lokalna mapa hałasu dla miasta Głogów Małopolski na terenie województwa podkarpackiego sporządzona na podstawie pomiarów poziomu hałasu drogowego wykonanych w roku 2021 w ramach Państwowego Monitoringu Środowiska</w:t>
      </w:r>
    </w:p>
    <w:p w14:paraId="5D54AF1A" w14:textId="4D28F482" w:rsidR="007A3B18" w:rsidRPr="007032A1" w:rsidRDefault="009F5E01" w:rsidP="00B86E1A">
      <w:r>
        <w:t>Mapa powstała zgodnie ze „Strategicznym Programem Państwowego Monitoringu Środowiska na lata 2020-2025” i</w:t>
      </w:r>
      <w:r w:rsidR="00B86E1A">
        <w:t xml:space="preserve"> opisuje klimat akustyczny miasta Głogów Małopolski, w którym przeprowadzono pomiary w terenie i wykonano modelowanie hałasu drogowego. </w:t>
      </w:r>
      <w:r w:rsidR="00B86E1A" w:rsidRPr="00174436">
        <w:t>Opracowanie obejmuje odcinki dróg będące głównymi ciągami komunikacyjnymi na terenie miasta</w:t>
      </w:r>
      <w:r w:rsidR="00B86E1A">
        <w:t>,</w:t>
      </w:r>
      <w:r w:rsidR="00B86E1A" w:rsidRPr="00174436">
        <w:t xml:space="preserve"> o łącznej długości ponad 4,2 km. </w:t>
      </w:r>
      <w:r w:rsidR="007032A1" w:rsidRPr="00174436">
        <w:t>Analizy dokonane w opracowanej mapie są niezbędne do planowania zadań w zakresie ochrony środowiska przed hałasem</w:t>
      </w:r>
      <w:r w:rsidR="007032A1">
        <w:t xml:space="preserve"> </w:t>
      </w:r>
      <w:r w:rsidR="007032A1">
        <w:rPr>
          <w:rStyle w:val="Odwoanieprzypisudolnego"/>
        </w:rPr>
        <w:footnoteReference w:id="57"/>
      </w:r>
      <w:r w:rsidR="007032A1">
        <w:t>.</w:t>
      </w:r>
    </w:p>
    <w:p w14:paraId="5B869632" w14:textId="491C4A21" w:rsidR="00B86E1A" w:rsidRDefault="00B86E1A" w:rsidP="00B86E1A">
      <w:pPr>
        <w:rPr>
          <w:iCs/>
          <w:color w:val="384DE5"/>
          <w:szCs w:val="18"/>
        </w:rPr>
      </w:pPr>
      <w:r w:rsidRPr="00EE05A6">
        <w:rPr>
          <w:iCs/>
          <w:color w:val="384DE5"/>
          <w:szCs w:val="18"/>
        </w:rPr>
        <w:t>Strategiczne</w:t>
      </w:r>
      <w:r>
        <w:rPr>
          <w:iCs/>
          <w:color w:val="384DE5"/>
          <w:szCs w:val="18"/>
        </w:rPr>
        <w:t xml:space="preserve"> </w:t>
      </w:r>
      <w:r w:rsidRPr="00EE05A6">
        <w:rPr>
          <w:iCs/>
          <w:color w:val="384DE5"/>
          <w:szCs w:val="18"/>
        </w:rPr>
        <w:t>mapy</w:t>
      </w:r>
      <w:r>
        <w:rPr>
          <w:iCs/>
          <w:color w:val="384DE5"/>
          <w:szCs w:val="18"/>
        </w:rPr>
        <w:t xml:space="preserve"> </w:t>
      </w:r>
      <w:r w:rsidRPr="00EE05A6">
        <w:rPr>
          <w:iCs/>
          <w:color w:val="384DE5"/>
          <w:szCs w:val="18"/>
        </w:rPr>
        <w:t>hałasu dla dróg wojewódzkich</w:t>
      </w:r>
      <w:r>
        <w:rPr>
          <w:iCs/>
          <w:color w:val="384DE5"/>
          <w:szCs w:val="18"/>
        </w:rPr>
        <w:t xml:space="preserve"> </w:t>
      </w:r>
      <w:r w:rsidRPr="00EE05A6">
        <w:rPr>
          <w:iCs/>
          <w:color w:val="384DE5"/>
          <w:szCs w:val="18"/>
        </w:rPr>
        <w:t>o ruchu powyżej 3 000000</w:t>
      </w:r>
      <w:r>
        <w:rPr>
          <w:iCs/>
          <w:color w:val="384DE5"/>
          <w:szCs w:val="18"/>
        </w:rPr>
        <w:t xml:space="preserve"> </w:t>
      </w:r>
      <w:r w:rsidRPr="00EE05A6">
        <w:rPr>
          <w:iCs/>
          <w:color w:val="384DE5"/>
          <w:szCs w:val="18"/>
        </w:rPr>
        <w:t>pojazdów</w:t>
      </w:r>
      <w:r>
        <w:rPr>
          <w:iCs/>
          <w:color w:val="384DE5"/>
          <w:szCs w:val="18"/>
        </w:rPr>
        <w:t xml:space="preserve"> </w:t>
      </w:r>
      <w:r w:rsidRPr="00EE05A6">
        <w:rPr>
          <w:iCs/>
          <w:color w:val="384DE5"/>
          <w:szCs w:val="18"/>
        </w:rPr>
        <w:t>rocznie w województwie podkarpackim</w:t>
      </w:r>
    </w:p>
    <w:p w14:paraId="60982349" w14:textId="77777777" w:rsidR="007032A1" w:rsidRPr="00076D03" w:rsidRDefault="007032A1" w:rsidP="007032A1">
      <w:r w:rsidRPr="00EE05A6">
        <w:t>Dokument ten obejmuje tereny położone w sąsiedztwie odcinków dróg wojewódzkich o natężeniu ruchu powyżej 3</w:t>
      </w:r>
      <w:r>
        <w:t> </w:t>
      </w:r>
      <w:r w:rsidRPr="00EE05A6">
        <w:t>000</w:t>
      </w:r>
      <w:r>
        <w:t xml:space="preserve"> </w:t>
      </w:r>
      <w:r w:rsidRPr="00EE05A6">
        <w:t>000 pojazdów rocznie, zlokalizowanych w granicach administracyjnych województwa podkarpackiego</w:t>
      </w:r>
      <w:r>
        <w:t>, o</w:t>
      </w:r>
      <w:r w:rsidRPr="00EE05A6">
        <w:t xml:space="preserve"> łącznej długości ok.</w:t>
      </w:r>
      <w:r>
        <w:t xml:space="preserve"> </w:t>
      </w:r>
      <w:r w:rsidRPr="00EE05A6">
        <w:t>221,5</w:t>
      </w:r>
      <w:r>
        <w:t xml:space="preserve"> </w:t>
      </w:r>
      <w:r w:rsidRPr="00EE05A6">
        <w:t>km.</w:t>
      </w:r>
      <w:r>
        <w:t xml:space="preserve"> W zakresie </w:t>
      </w:r>
      <w:r w:rsidRPr="00EE05A6">
        <w:t xml:space="preserve">opracowania </w:t>
      </w:r>
      <w:r>
        <w:t>ujęto</w:t>
      </w:r>
      <w:r w:rsidRPr="00EE05A6">
        <w:t xml:space="preserve"> 35 odcinków dróg wojewódzkich</w:t>
      </w:r>
      <w:r>
        <w:t>. Wynikiem przeprowadzonych analiz są dane na temat</w:t>
      </w:r>
      <w:r w:rsidRPr="00EE05A6">
        <w:t xml:space="preserve"> szacunkowej liczby lokali mieszkalnych, liczby osób zamieszkujących te lokale, a także szacunkowej liczby obiektów związanych ze stałym lub czasowym pobytem dzieci i młodzieży, szpitali i domów  pomocy społecznej na terenach, na których występują przekroczenia</w:t>
      </w:r>
      <w:r>
        <w:t xml:space="preserve"> </w:t>
      </w:r>
      <w:r w:rsidRPr="00EE05A6">
        <w:t>dopuszczalnych poziomów hałasu</w:t>
      </w:r>
      <w:r>
        <w:t xml:space="preserve"> </w:t>
      </w:r>
      <w:r w:rsidRPr="00EE05A6">
        <w:t>oraz na terenach</w:t>
      </w:r>
      <w:r>
        <w:t xml:space="preserve"> </w:t>
      </w:r>
      <w:r w:rsidRPr="00EE05A6">
        <w:t>zagrożonych hałasem</w:t>
      </w:r>
      <w:r>
        <w:t xml:space="preserve">, </w:t>
      </w:r>
      <w:r w:rsidRPr="00EE05A6">
        <w:t>wyrażony</w:t>
      </w:r>
      <w:r>
        <w:t>ch</w:t>
      </w:r>
      <w:r w:rsidRPr="00EE05A6">
        <w:t xml:space="preserve"> wskaźnik</w:t>
      </w:r>
      <w:r>
        <w:t>ami</w:t>
      </w:r>
      <w:r w:rsidRPr="00EE05A6">
        <w:t xml:space="preserve"> L</w:t>
      </w:r>
      <w:r w:rsidRPr="00266E69">
        <w:rPr>
          <w:vertAlign w:val="subscript"/>
        </w:rPr>
        <w:t>DWN</w:t>
      </w:r>
      <w:r w:rsidRPr="00EE05A6">
        <w:t xml:space="preserve">  i</w:t>
      </w:r>
      <w:r>
        <w:t xml:space="preserve"> </w:t>
      </w:r>
      <w:r w:rsidRPr="00EE05A6">
        <w:t>L</w:t>
      </w:r>
      <w:r w:rsidRPr="00266E69">
        <w:rPr>
          <w:vertAlign w:val="subscript"/>
        </w:rPr>
        <w:t>N</w:t>
      </w:r>
      <w:r>
        <w:t xml:space="preserve"> </w:t>
      </w:r>
      <w:r w:rsidRPr="00266E69">
        <w:rPr>
          <w:vertAlign w:val="superscript"/>
        </w:rPr>
        <w:footnoteReference w:id="58"/>
      </w:r>
      <w:r>
        <w:t>.</w:t>
      </w:r>
    </w:p>
    <w:p w14:paraId="6E2E3094" w14:textId="77777777" w:rsidR="00440D09" w:rsidRPr="00076D03" w:rsidRDefault="00440D09" w:rsidP="00440D09">
      <w:pPr>
        <w:rPr>
          <w:color w:val="384DE5"/>
        </w:rPr>
      </w:pPr>
      <w:r w:rsidRPr="00076D03">
        <w:rPr>
          <w:color w:val="384DE5"/>
        </w:rPr>
        <w:t>Tendencje zmian stanu środowiska</w:t>
      </w:r>
    </w:p>
    <w:tbl>
      <w:tblPr>
        <w:tblStyle w:val="Tabela-Siatka"/>
        <w:tblW w:w="0" w:type="auto"/>
        <w:tblLook w:val="04A0" w:firstRow="1" w:lastRow="0" w:firstColumn="1" w:lastColumn="0" w:noHBand="0" w:noVBand="1"/>
        <w:tblCaption w:val="Tendencje zmian stanu środowiska"/>
        <w:tblDescription w:val="W tabeli przedstawiono korzystne i niekorzystne tendencje zmian stanu środowiska dotyczące komponentu zagrożenia hałasem."/>
      </w:tblPr>
      <w:tblGrid>
        <w:gridCol w:w="4531"/>
        <w:gridCol w:w="4531"/>
      </w:tblGrid>
      <w:tr w:rsidR="00440D09" w14:paraId="54BBE4F9" w14:textId="77777777" w:rsidTr="00076D03">
        <w:trPr>
          <w:tblHeader/>
        </w:trPr>
        <w:tc>
          <w:tcPr>
            <w:tcW w:w="4531" w:type="dxa"/>
            <w:shd w:val="clear" w:color="auto" w:fill="6F7E0E"/>
          </w:tcPr>
          <w:p w14:paraId="7D0A9DAA" w14:textId="77777777" w:rsidR="00440D09" w:rsidRPr="007A543A" w:rsidRDefault="00440D09" w:rsidP="00E17130">
            <w:pPr>
              <w:rPr>
                <w:color w:val="FFFFFF" w:themeColor="background1"/>
              </w:rPr>
            </w:pPr>
            <w:r w:rsidRPr="007A543A">
              <w:rPr>
                <w:color w:val="FFFFFF" w:themeColor="background1"/>
              </w:rPr>
              <w:t>Tendencje korzystne</w:t>
            </w:r>
          </w:p>
        </w:tc>
        <w:tc>
          <w:tcPr>
            <w:tcW w:w="4531" w:type="dxa"/>
            <w:shd w:val="clear" w:color="auto" w:fill="384DE5"/>
          </w:tcPr>
          <w:p w14:paraId="1B4F855C" w14:textId="77777777" w:rsidR="00440D09" w:rsidRPr="007A543A" w:rsidRDefault="00440D09" w:rsidP="00E17130">
            <w:pPr>
              <w:rPr>
                <w:color w:val="FFFFFF" w:themeColor="background1"/>
              </w:rPr>
            </w:pPr>
            <w:r w:rsidRPr="007A543A">
              <w:rPr>
                <w:color w:val="FFFFFF" w:themeColor="background1"/>
              </w:rPr>
              <w:t>Tendencje niekorzystne</w:t>
            </w:r>
          </w:p>
        </w:tc>
      </w:tr>
      <w:tr w:rsidR="003A2C2A" w14:paraId="2B166F8C" w14:textId="77777777" w:rsidTr="00F91CC5">
        <w:tc>
          <w:tcPr>
            <w:tcW w:w="4531" w:type="dxa"/>
          </w:tcPr>
          <w:p w14:paraId="245C399B" w14:textId="77777777" w:rsidR="003A2C2A" w:rsidRDefault="003A2C2A" w:rsidP="003A2C2A">
            <w:pPr>
              <w:pStyle w:val="punktor"/>
            </w:pPr>
            <w:r>
              <w:t>Realizacja działań umożliwiających poprawne i bezpieczne dla środowiska kształtowanie klimatu akustycznego;</w:t>
            </w:r>
          </w:p>
          <w:p w14:paraId="011ABD2A" w14:textId="77777777" w:rsidR="003A2C2A" w:rsidRDefault="003A2C2A" w:rsidP="003A2C2A">
            <w:pPr>
              <w:pStyle w:val="punktor"/>
            </w:pPr>
            <w:r>
              <w:lastRenderedPageBreak/>
              <w:t>Stosowanie nowoczesnych urządzeń technicznych, opartych na rygorystycznych parametrach akustycznych;</w:t>
            </w:r>
          </w:p>
          <w:p w14:paraId="474C1A65" w14:textId="79D79D2A" w:rsidR="003A2C2A" w:rsidRDefault="003A2C2A" w:rsidP="003A2C2A">
            <w:pPr>
              <w:pStyle w:val="punktor"/>
            </w:pPr>
            <w:r>
              <w:t>Wzrost świadomości na temat zagrożeń powodowanych przez hałas komunikacyjny w społeczeństwie.</w:t>
            </w:r>
          </w:p>
        </w:tc>
        <w:tc>
          <w:tcPr>
            <w:tcW w:w="4531" w:type="dxa"/>
          </w:tcPr>
          <w:p w14:paraId="5FB55B34" w14:textId="77777777" w:rsidR="003A2C2A" w:rsidRDefault="003A2C2A" w:rsidP="003A2C2A">
            <w:pPr>
              <w:pStyle w:val="punktor"/>
            </w:pPr>
            <w:r>
              <w:lastRenderedPageBreak/>
              <w:t xml:space="preserve">Wzrost liczby pojazdów przejeżdżających przez teren województwa podkarpackiego, a tym samym wzrost natężenia ruchu, na </w:t>
            </w:r>
            <w:r>
              <w:lastRenderedPageBreak/>
              <w:t>przestrzeni ostatnich lat (2018- 2021);</w:t>
            </w:r>
          </w:p>
          <w:p w14:paraId="4D9D6AC9" w14:textId="4B78C483" w:rsidR="003A2C2A" w:rsidRDefault="003A2C2A" w:rsidP="003A2C2A">
            <w:pPr>
              <w:pStyle w:val="punktor"/>
            </w:pPr>
            <w:r>
              <w:t>Przekroczenia dopuszczalnych poziomów hałasu w porze dnia oraz w porze nocy.</w:t>
            </w:r>
          </w:p>
        </w:tc>
      </w:tr>
    </w:tbl>
    <w:bookmarkEnd w:id="73"/>
    <w:p w14:paraId="16C20F20" w14:textId="785CDC1A" w:rsidR="00440D09" w:rsidRPr="00076D03" w:rsidRDefault="00440D09" w:rsidP="00E17130">
      <w:pPr>
        <w:rPr>
          <w:color w:val="384DE5"/>
        </w:rPr>
      </w:pPr>
      <w:r w:rsidRPr="00076D03">
        <w:rPr>
          <w:color w:val="384DE5"/>
        </w:rPr>
        <w:lastRenderedPageBreak/>
        <w:t>Analiza SWOT</w:t>
      </w:r>
    </w:p>
    <w:tbl>
      <w:tblPr>
        <w:tblStyle w:val="Tabela-Siatka"/>
        <w:tblW w:w="0" w:type="auto"/>
        <w:tblLook w:val="04A0" w:firstRow="1" w:lastRow="0" w:firstColumn="1" w:lastColumn="0" w:noHBand="0" w:noVBand="1"/>
        <w:tblCaption w:val="Analiza SWOT"/>
        <w:tblDescription w:val="W tabeli przedstawiono mocne strony, słabe strony, szanse oraz zagrożenia dotyczące komponentu zagrożenia hałasem."/>
      </w:tblPr>
      <w:tblGrid>
        <w:gridCol w:w="4531"/>
        <w:gridCol w:w="4531"/>
      </w:tblGrid>
      <w:tr w:rsidR="00440D09" w14:paraId="59BE1796" w14:textId="77777777" w:rsidTr="00C85A95">
        <w:tc>
          <w:tcPr>
            <w:tcW w:w="4531" w:type="dxa"/>
            <w:shd w:val="clear" w:color="auto" w:fill="6F7E0E"/>
            <w:vAlign w:val="center"/>
          </w:tcPr>
          <w:p w14:paraId="2DCAFA1F" w14:textId="77777777" w:rsidR="00440D09" w:rsidRPr="00966AFE" w:rsidRDefault="00440D09" w:rsidP="00E17130">
            <w:pPr>
              <w:rPr>
                <w:color w:val="FFFFFF" w:themeColor="background1"/>
              </w:rPr>
            </w:pPr>
            <w:r w:rsidRPr="00966AFE">
              <w:rPr>
                <w:color w:val="FFFFFF" w:themeColor="background1"/>
              </w:rPr>
              <w:t>MOCNE STRONY (czynniki wewnętrzne)</w:t>
            </w:r>
          </w:p>
        </w:tc>
        <w:tc>
          <w:tcPr>
            <w:tcW w:w="4531" w:type="dxa"/>
            <w:shd w:val="clear" w:color="auto" w:fill="384DE5"/>
            <w:vAlign w:val="center"/>
          </w:tcPr>
          <w:p w14:paraId="5EEA3347" w14:textId="77777777" w:rsidR="00440D09" w:rsidRPr="00966AFE" w:rsidRDefault="00440D09" w:rsidP="00E17130">
            <w:pPr>
              <w:rPr>
                <w:color w:val="FFFFFF" w:themeColor="background1"/>
              </w:rPr>
            </w:pPr>
            <w:r w:rsidRPr="00966AFE">
              <w:rPr>
                <w:color w:val="FFFFFF" w:themeColor="background1"/>
              </w:rPr>
              <w:t>SŁABE STRONY (czynniki wewnętrzne)</w:t>
            </w:r>
          </w:p>
        </w:tc>
      </w:tr>
      <w:tr w:rsidR="003A2C2A" w14:paraId="36732637" w14:textId="77777777" w:rsidTr="00C85A95">
        <w:tc>
          <w:tcPr>
            <w:tcW w:w="4531" w:type="dxa"/>
          </w:tcPr>
          <w:p w14:paraId="2A4C74D7" w14:textId="77777777" w:rsidR="003A2C2A" w:rsidRDefault="003A2C2A" w:rsidP="003A2C2A">
            <w:pPr>
              <w:pStyle w:val="punktor"/>
            </w:pPr>
            <w:r>
              <w:t>Szczegółowa analiza lokalizacji obszarów zagrożonych hałasem;</w:t>
            </w:r>
          </w:p>
          <w:p w14:paraId="522B216A" w14:textId="77777777" w:rsidR="003A2C2A" w:rsidRDefault="003A2C2A" w:rsidP="003A2C2A">
            <w:pPr>
              <w:pStyle w:val="punktor"/>
            </w:pPr>
            <w:r>
              <w:t>Względnie niewielka uciążliwość akustyczna źródeł linii kolejowych i transportu lotniczego;</w:t>
            </w:r>
          </w:p>
          <w:p w14:paraId="6C9BCBCD" w14:textId="5BADBA05" w:rsidR="003A2C2A" w:rsidRDefault="003A2C2A" w:rsidP="003A2C2A">
            <w:pPr>
              <w:pStyle w:val="punktor"/>
            </w:pPr>
            <w:r>
              <w:t>Uchwalone i realizowane zapisy programów ochrony przed hałasem dla województwa.</w:t>
            </w:r>
          </w:p>
        </w:tc>
        <w:tc>
          <w:tcPr>
            <w:tcW w:w="4531" w:type="dxa"/>
          </w:tcPr>
          <w:p w14:paraId="32C63BD7" w14:textId="77777777" w:rsidR="003A2C2A" w:rsidRDefault="003A2C2A" w:rsidP="003A2C2A">
            <w:pPr>
              <w:pStyle w:val="punktor"/>
            </w:pPr>
            <w:r>
              <w:t>Usytuowanie budynków mieszkalnych i obiektów użyteczności publicznej w bezpośrednim sąsiedztwie dróg;</w:t>
            </w:r>
          </w:p>
          <w:p w14:paraId="2FE67069" w14:textId="79F281C4" w:rsidR="003A2C2A" w:rsidRDefault="003A2C2A" w:rsidP="003A2C2A">
            <w:pPr>
              <w:pStyle w:val="punktor"/>
            </w:pPr>
            <w:r>
              <w:t>Niewielka liczba miast posiadających obwodnice zewnętrzne.</w:t>
            </w:r>
          </w:p>
        </w:tc>
      </w:tr>
      <w:tr w:rsidR="003A2C2A" w14:paraId="7D69A39F" w14:textId="77777777" w:rsidTr="00C85A95">
        <w:tc>
          <w:tcPr>
            <w:tcW w:w="4531" w:type="dxa"/>
            <w:shd w:val="clear" w:color="auto" w:fill="6F7E0E"/>
            <w:vAlign w:val="center"/>
          </w:tcPr>
          <w:p w14:paraId="7A8DDD0D" w14:textId="4A0301C1" w:rsidR="003A2C2A" w:rsidRDefault="003A2C2A" w:rsidP="003A2C2A">
            <w:r w:rsidRPr="00966AFE">
              <w:rPr>
                <w:color w:val="FFFFFF" w:themeColor="background1"/>
              </w:rPr>
              <w:t>SZANSE (czynniki zewnętrzne)</w:t>
            </w:r>
          </w:p>
        </w:tc>
        <w:tc>
          <w:tcPr>
            <w:tcW w:w="4531" w:type="dxa"/>
            <w:shd w:val="clear" w:color="auto" w:fill="384DE5"/>
            <w:vAlign w:val="center"/>
          </w:tcPr>
          <w:p w14:paraId="2F662A18" w14:textId="3FA09D38" w:rsidR="003A2C2A" w:rsidRPr="00966AFE" w:rsidRDefault="003A2C2A" w:rsidP="003A2C2A">
            <w:pPr>
              <w:rPr>
                <w:color w:val="FFFFFF" w:themeColor="background1"/>
              </w:rPr>
            </w:pPr>
            <w:r w:rsidRPr="00966AFE">
              <w:rPr>
                <w:color w:val="FFFFFF" w:themeColor="background1"/>
              </w:rPr>
              <w:t>ZAGROŻENIA (czynniki zewnętrzne)</w:t>
            </w:r>
          </w:p>
        </w:tc>
      </w:tr>
      <w:tr w:rsidR="003A2C2A" w14:paraId="7ACBAC91" w14:textId="77777777" w:rsidTr="00C85A95">
        <w:tc>
          <w:tcPr>
            <w:tcW w:w="4531" w:type="dxa"/>
          </w:tcPr>
          <w:p w14:paraId="0FBC3D4C" w14:textId="77777777" w:rsidR="003A2C2A" w:rsidRPr="00266E69" w:rsidRDefault="003A2C2A" w:rsidP="003A2C2A">
            <w:pPr>
              <w:pStyle w:val="punktor"/>
            </w:pPr>
            <w:r w:rsidRPr="00266E69">
              <w:t>Realizacja strategii i programu w zakresie ochrony środowiska przed hałasem;</w:t>
            </w:r>
          </w:p>
          <w:p w14:paraId="58B700D9" w14:textId="438838D1" w:rsidR="003A2C2A" w:rsidRDefault="003A2C2A" w:rsidP="003A2C2A">
            <w:pPr>
              <w:pStyle w:val="punktor"/>
            </w:pPr>
            <w:r w:rsidRPr="00266E69">
              <w:t>Dostępne techniki i technologie ograniczania emisji hałasu do środowiska i jego tłumienia.</w:t>
            </w:r>
          </w:p>
        </w:tc>
        <w:tc>
          <w:tcPr>
            <w:tcW w:w="4531" w:type="dxa"/>
          </w:tcPr>
          <w:p w14:paraId="5BF88A35" w14:textId="77777777" w:rsidR="003A2C2A" w:rsidRPr="00266E69" w:rsidRDefault="003A2C2A" w:rsidP="003A2C2A">
            <w:pPr>
              <w:pStyle w:val="punktor"/>
            </w:pPr>
            <w:r>
              <w:t>Zwiększająca</w:t>
            </w:r>
            <w:r w:rsidRPr="00266E69">
              <w:t xml:space="preserve"> się liczba pojazdów, wpływająca na </w:t>
            </w:r>
            <w:r>
              <w:t>wzrost</w:t>
            </w:r>
            <w:r w:rsidRPr="00266E69">
              <w:t xml:space="preserve"> natężenia ruchu drogowego;</w:t>
            </w:r>
          </w:p>
          <w:p w14:paraId="7FA868DC" w14:textId="68DAFCC0" w:rsidR="003A2C2A" w:rsidRDefault="003A2C2A" w:rsidP="003A2C2A">
            <w:pPr>
              <w:pStyle w:val="punktor"/>
            </w:pPr>
            <w:r w:rsidRPr="00266E69">
              <w:t>Większa dostępność transportu lotniczego, stymulującego natężenie operacji lotniczych.</w:t>
            </w:r>
          </w:p>
        </w:tc>
      </w:tr>
    </w:tbl>
    <w:p w14:paraId="104CFF2E" w14:textId="77777777" w:rsidR="00E000FC" w:rsidRPr="00076D03" w:rsidRDefault="00DF18A2" w:rsidP="00E000FC">
      <w:pPr>
        <w:pStyle w:val="Nagwek2"/>
        <w:numPr>
          <w:ilvl w:val="1"/>
          <w:numId w:val="14"/>
        </w:numPr>
        <w:ind w:hanging="792"/>
        <w:rPr>
          <w:color w:val="384DE5"/>
        </w:rPr>
      </w:pPr>
      <w:bookmarkStart w:id="86" w:name="_Toc152846467"/>
      <w:r w:rsidRPr="00076D03">
        <w:rPr>
          <w:color w:val="384DE5"/>
        </w:rPr>
        <w:t>Pola elektromagnetyczne</w:t>
      </w:r>
      <w:r w:rsidR="00E000FC" w:rsidRPr="00076D03">
        <w:rPr>
          <w:color w:val="384DE5"/>
        </w:rPr>
        <w:t xml:space="preserve"> </w:t>
      </w:r>
      <w:r w:rsidR="00E000FC" w:rsidRPr="00076D03">
        <w:rPr>
          <w:rStyle w:val="Odwoanieprzypisudolnego"/>
          <w:color w:val="384DE5"/>
        </w:rPr>
        <w:footnoteReference w:id="59"/>
      </w:r>
      <w:bookmarkEnd w:id="86"/>
    </w:p>
    <w:p w14:paraId="2C4762EB" w14:textId="77777777" w:rsidR="00E000FC" w:rsidRDefault="00E000FC" w:rsidP="00E000FC">
      <w:r>
        <w:t>Prowadzenie monitoringu pól elektromagnetycznych (PEM) regulują następujące akty prawne:</w:t>
      </w:r>
    </w:p>
    <w:p w14:paraId="148A3E17" w14:textId="77777777" w:rsidR="00E000FC" w:rsidRDefault="00E000FC" w:rsidP="00E000FC">
      <w:pPr>
        <w:pStyle w:val="punktor"/>
      </w:pPr>
      <w:r>
        <w:lastRenderedPageBreak/>
        <w:t>Rozporządzenie Ministra Klimatu i Środowiska z dnia 15 grudnia 2020 r. w sprawie zakresu i sposobu prowadzenia okresowych badań poziomów pól elektromagnetycznych w środowisku;</w:t>
      </w:r>
    </w:p>
    <w:p w14:paraId="10F4A4F3" w14:textId="77777777" w:rsidR="00E000FC" w:rsidRDefault="00E000FC" w:rsidP="00E000FC">
      <w:pPr>
        <w:pStyle w:val="punktor"/>
      </w:pPr>
      <w:r>
        <w:t>Rozporządzenie Ministra Zdrowia z dnia 17 grudnia 2019 r. w sprawie dopuszczalnych poziomów pól elektromagnetycznych w środowisku;</w:t>
      </w:r>
    </w:p>
    <w:p w14:paraId="22D6D58C" w14:textId="77777777" w:rsidR="00E000FC" w:rsidRDefault="00E000FC" w:rsidP="00E000FC">
      <w:pPr>
        <w:pStyle w:val="punktor"/>
      </w:pPr>
      <w:r>
        <w:t>Rozporządzenie Ministra Klimatu i Środowiska z dnia 17 lutego 2020 r. w sprawie sposobów sprawdzania dotrzymania dopuszczalnych poziomów pól elektromagnetycznych w środowisku.</w:t>
      </w:r>
    </w:p>
    <w:p w14:paraId="27923D53" w14:textId="767B9935" w:rsidR="00E000FC" w:rsidRDefault="00E000FC" w:rsidP="00E000FC">
      <w:r>
        <w:t xml:space="preserve">Źródła pól elektromagnetycznych to przede wszystkim: linie elektroenergetyczne wysokiego napięcia 110 </w:t>
      </w:r>
      <w:proofErr w:type="spellStart"/>
      <w:r>
        <w:t>kV</w:t>
      </w:r>
      <w:proofErr w:type="spellEnd"/>
      <w:r>
        <w:t xml:space="preserve">, 220 </w:t>
      </w:r>
      <w:proofErr w:type="spellStart"/>
      <w:r>
        <w:t>kV</w:t>
      </w:r>
      <w:proofErr w:type="spellEnd"/>
      <w:r>
        <w:t xml:space="preserve">, 400 </w:t>
      </w:r>
      <w:proofErr w:type="spellStart"/>
      <w:r>
        <w:t>kV</w:t>
      </w:r>
      <w:proofErr w:type="spellEnd"/>
      <w:r>
        <w:t xml:space="preserve"> oraz związane z nimi stacje elektroenergetyczne, radiowe i telewizyjne centra nadawcze, nadajniki radiowe, stacje bazowe telefonii komórkowej, cywilne i wojskowe urządzenia łączności i radiolokacji czy też urządzenia emitujące pole elektromagnetyczne w ośrodkach medycznych, przemysłowych, policji i straży pożarnej.</w:t>
      </w:r>
    </w:p>
    <w:p w14:paraId="7CF77AA2" w14:textId="77777777" w:rsidR="00E000FC" w:rsidRDefault="00E000FC" w:rsidP="00E000FC">
      <w:r>
        <w:t>W 2022 r. badania pól elektromagnetycznych na terenie województwa podkarpackiego prowadzone były przez Główny Inspektorat Ochrony Środowiska. Łącznie badania wartości pól elektromagnetycznych wykonano w 64 punktach pomiarowych, z czego 37 punktów wchodziło w skład stałej sieci monitoringu, a 27 punktów objętych zostało monitoringiem badawczym.</w:t>
      </w:r>
    </w:p>
    <w:p w14:paraId="612FA145" w14:textId="7EB18182" w:rsidR="00E000FC" w:rsidRDefault="00E000FC" w:rsidP="00E000FC">
      <w:r>
        <w:t>Punkty objęte stałą siecią monitoringu PEM w 2022 roku to:</w:t>
      </w:r>
    </w:p>
    <w:p w14:paraId="7C58F5AD" w14:textId="77777777" w:rsidR="00E000FC" w:rsidRDefault="00E000FC" w:rsidP="00E000FC">
      <w:pPr>
        <w:pStyle w:val="punktor"/>
      </w:pPr>
      <w:r>
        <w:t>6 punktów dla miast w przedziale powyżej 50 000 do 100 000 mieszkańców;</w:t>
      </w:r>
    </w:p>
    <w:p w14:paraId="3F8A025F" w14:textId="77777777" w:rsidR="00E000FC" w:rsidRDefault="00E000FC" w:rsidP="00E000FC">
      <w:pPr>
        <w:pStyle w:val="punktor"/>
      </w:pPr>
      <w:r>
        <w:t>16 punktów dla miast w przedziale od 20 000 do 50 000 mieszkańców;</w:t>
      </w:r>
    </w:p>
    <w:p w14:paraId="4EF7B77B" w14:textId="77777777" w:rsidR="00E000FC" w:rsidRDefault="00E000FC" w:rsidP="00E000FC">
      <w:pPr>
        <w:pStyle w:val="punktor"/>
      </w:pPr>
      <w:r>
        <w:t>15 punktów dla miast poniżej 20 000 mieszkańców.</w:t>
      </w:r>
    </w:p>
    <w:p w14:paraId="03AC4AC2" w14:textId="0BA212E7" w:rsidR="00E000FC" w:rsidRDefault="00E000FC" w:rsidP="00E000FC">
      <w:r>
        <w:t>W 2021 r. badaniami wartości pól elektromagnetycznych objętych było również 64 punktów pomiarowych, jednakże w ich skład wchodziły również punkty mieszczące się w miastach w przedziale powyżej 100 000 do 200 000 mieszkańców.</w:t>
      </w:r>
    </w:p>
    <w:p w14:paraId="1AF091D2" w14:textId="77777777" w:rsidR="007032A1" w:rsidRDefault="007032A1" w:rsidP="007032A1">
      <w:r>
        <w:t xml:space="preserve">W poniższej tabeli przedstawiono średnią arytmetyczną składowej elektrycznej ze wszystkich punktów pomiarowych na terenie województwa podkarpackiego w latach 2021-2022 </w:t>
      </w:r>
      <w:r>
        <w:rPr>
          <w:rStyle w:val="Odwoanieprzypisudolnego"/>
        </w:rPr>
        <w:footnoteReference w:id="60"/>
      </w:r>
      <w:r>
        <w:t>.</w:t>
      </w:r>
    </w:p>
    <w:p w14:paraId="133AE6B7" w14:textId="77777777" w:rsidR="00E000FC" w:rsidRDefault="00E000FC" w:rsidP="00E000FC">
      <w:pPr>
        <w:keepNext/>
      </w:pPr>
      <w:r>
        <w:rPr>
          <w:noProof/>
          <w:lang w:eastAsia="pl-PL"/>
        </w:rPr>
        <w:lastRenderedPageBreak/>
        <w:drawing>
          <wp:inline distT="0" distB="0" distL="0" distR="0" wp14:anchorId="76ED2499" wp14:editId="78AA3E85">
            <wp:extent cx="5715000" cy="3403600"/>
            <wp:effectExtent l="0" t="0" r="0" b="6350"/>
            <wp:docPr id="628418567" name="Wykres 1" descr="Na rysunku przedstawiono średnią arytmetyczną składowej elektrycznej ze wszystkich punktów pomiarowych w województwie podkarpackim w latach 2021-2022. W 2021 roku w stałej sieci monitoringu wynosiła ona 0,37 V/m, a w monitoringu badawczym 0,34 V/m. W 2022 roku w stałej sieci monitoringu wynosiła ona 1,04 V/m, a w monitoringu badawczym 0,7 V/m.">
              <a:extLst xmlns:a="http://schemas.openxmlformats.org/drawingml/2006/main">
                <a:ext uri="{FF2B5EF4-FFF2-40B4-BE49-F238E27FC236}">
                  <a16:creationId xmlns:a16="http://schemas.microsoft.com/office/drawing/2014/main" id="{7FFA9330-8D6C-55DE-C7F5-103BE68E345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14:paraId="56069D0D" w14:textId="5F46ABA8" w:rsidR="00E000FC" w:rsidRDefault="00E000FC" w:rsidP="00E000FC">
      <w:pPr>
        <w:pStyle w:val="Legenda"/>
      </w:pPr>
      <w:bookmarkStart w:id="87" w:name="_Toc153184033"/>
      <w:r>
        <w:t xml:space="preserve">Rysunek </w:t>
      </w:r>
      <w:r w:rsidR="00470F09">
        <w:rPr>
          <w:noProof/>
        </w:rPr>
        <w:fldChar w:fldCharType="begin"/>
      </w:r>
      <w:r w:rsidR="00470F09">
        <w:rPr>
          <w:noProof/>
        </w:rPr>
        <w:instrText xml:space="preserve"> SEQ Rysunek \* ARABIC </w:instrText>
      </w:r>
      <w:r w:rsidR="00470F09">
        <w:rPr>
          <w:noProof/>
        </w:rPr>
        <w:fldChar w:fldCharType="separate"/>
      </w:r>
      <w:r w:rsidR="005B0CAD">
        <w:rPr>
          <w:noProof/>
        </w:rPr>
        <w:t>27</w:t>
      </w:r>
      <w:r w:rsidR="00470F09">
        <w:rPr>
          <w:noProof/>
        </w:rPr>
        <w:fldChar w:fldCharType="end"/>
      </w:r>
      <w:r>
        <w:t xml:space="preserve">. Średnia arytmetyczna składowej elektrycznej ze wszystkich punktów pomiarowych w województwie podkarpackim w latach 2021-2022 </w:t>
      </w:r>
      <w:r>
        <w:rPr>
          <w:rStyle w:val="Odwoanieprzypisudolnego"/>
        </w:rPr>
        <w:footnoteReference w:id="61"/>
      </w:r>
      <w:bookmarkEnd w:id="87"/>
    </w:p>
    <w:p w14:paraId="4BB05B27" w14:textId="77777777" w:rsidR="00E000FC" w:rsidRDefault="00E000FC" w:rsidP="00E000FC">
      <w:pPr>
        <w:pStyle w:val="Legenda"/>
      </w:pPr>
      <w:r>
        <w:t>Przedstawione na wykresie dane wskazują na wzrost wartości składowej elektrycznej na przestrzeni lat 2021-2022. Najwyższe natężenia pola elektromagnetycznego w latach 2021-2022 dla stałej sieci monitoringu odnotowano w Mielcu (3,49 V/m), Jarosławiu (2,67 V/m) oraz w Kolbuszowej (2,16 M/v), a dla monitoringu badawczego w Trzcianej (2,32 M/v), Zabłotcach (2,08 M/v) oraz w Radymnie (1,50 M/v).</w:t>
      </w:r>
    </w:p>
    <w:p w14:paraId="32C87391" w14:textId="77777777" w:rsidR="007032A1" w:rsidRDefault="007032A1" w:rsidP="007032A1">
      <w:pPr>
        <w:pStyle w:val="Legenda"/>
      </w:pPr>
      <w:r>
        <w:t>Zgodnie z rozporządzeniem Ministra Klimatu i Środowiska z dnia 17 lutego 2020 r., w celu sprawdzenia dotrzymania dopuszczalnych poziomów pól elektromagnetycznych w środowisku wykorzystuje się pomiary wykonywane miernikiem szerokopasmowym. W ramach pomiarów wyznacza się w badanym zakresie częstotliwości wartości wskaźnikowe WM</w:t>
      </w:r>
      <w:r w:rsidRPr="000B62C4">
        <w:rPr>
          <w:vertAlign w:val="subscript"/>
        </w:rPr>
        <w:t>E</w:t>
      </w:r>
      <w:r>
        <w:t>. WM</w:t>
      </w:r>
      <w:r w:rsidRPr="009A7BF2">
        <w:rPr>
          <w:vertAlign w:val="subscript"/>
        </w:rPr>
        <w:t>E</w:t>
      </w:r>
      <w:r>
        <w:t xml:space="preserve"> jest wartością wskaźnikową poziomu emisji pól elektromagnetycznych dla miejsc dostępnych dla ludności dla składowej elektrycznej pola, która liczona jest na podstawie maksymalnej wartości chwilowej uzyskanej w trakcie pomiarów. Dopuszczalne poziomy pól elektromagnetycznych w środowisku uznaje się za dotrzymane w obszarze pomiarowym, gdy żadna z wartości WM</w:t>
      </w:r>
      <w:r w:rsidRPr="009A7BF2">
        <w:rPr>
          <w:vertAlign w:val="subscript"/>
        </w:rPr>
        <w:t>E</w:t>
      </w:r>
      <w:r>
        <w:t xml:space="preserve"> nie przekracza wartości 1 </w:t>
      </w:r>
      <w:r>
        <w:rPr>
          <w:rStyle w:val="Odwoanieprzypisudolnego"/>
        </w:rPr>
        <w:footnoteReference w:id="62"/>
      </w:r>
      <w:r>
        <w:t>.</w:t>
      </w:r>
    </w:p>
    <w:p w14:paraId="2CA4B86E" w14:textId="77777777" w:rsidR="00E000FC" w:rsidRDefault="00E000FC" w:rsidP="00E000FC">
      <w:pPr>
        <w:pStyle w:val="punktor"/>
        <w:keepNext/>
        <w:numPr>
          <w:ilvl w:val="0"/>
          <w:numId w:val="0"/>
        </w:numPr>
      </w:pPr>
      <w:r>
        <w:rPr>
          <w:noProof/>
          <w:lang w:eastAsia="pl-PL"/>
        </w:rPr>
        <w:lastRenderedPageBreak/>
        <w:drawing>
          <wp:inline distT="0" distB="0" distL="0" distR="0" wp14:anchorId="1DA6BCB3" wp14:editId="58393000">
            <wp:extent cx="5740400" cy="3412066"/>
            <wp:effectExtent l="0" t="0" r="0" b="0"/>
            <wp:docPr id="703668075" name="Wykres 1" descr="Na rysunku przedstawiono średnią arytmetyczną wskaźnika WME ze wszystkich punktów pomiarowych w województwie podkarpackim w latach 2021-2022. W 2021 roku w stałej sieci monitoringu wynosiła ona 0,05, a w monitoringu badawczym 0,04. W 2022 roku w stałej sieci monitoringu wynosiła ona 0,09, a w monitoringu badawczym 0,06.">
              <a:extLst xmlns:a="http://schemas.openxmlformats.org/drawingml/2006/main">
                <a:ext uri="{FF2B5EF4-FFF2-40B4-BE49-F238E27FC236}">
                  <a16:creationId xmlns:a16="http://schemas.microsoft.com/office/drawing/2014/main" id="{B0C464A7-4F2D-AFFB-B833-3C35D05D4AB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14:paraId="16E0BE94" w14:textId="7DFA6C1B" w:rsidR="00E000FC" w:rsidRDefault="00E000FC" w:rsidP="00E000FC">
      <w:pPr>
        <w:pStyle w:val="Legenda"/>
      </w:pPr>
      <w:bookmarkStart w:id="88" w:name="_Toc153184034"/>
      <w:r>
        <w:t xml:space="preserve">Rysunek </w:t>
      </w:r>
      <w:r w:rsidR="00470F09">
        <w:rPr>
          <w:noProof/>
        </w:rPr>
        <w:fldChar w:fldCharType="begin"/>
      </w:r>
      <w:r w:rsidR="00470F09">
        <w:rPr>
          <w:noProof/>
        </w:rPr>
        <w:instrText xml:space="preserve"> SEQ Rysunek \* ARABIC </w:instrText>
      </w:r>
      <w:r w:rsidR="00470F09">
        <w:rPr>
          <w:noProof/>
        </w:rPr>
        <w:fldChar w:fldCharType="separate"/>
      </w:r>
      <w:r w:rsidR="005B0CAD">
        <w:rPr>
          <w:noProof/>
        </w:rPr>
        <w:t>28</w:t>
      </w:r>
      <w:r w:rsidR="00470F09">
        <w:rPr>
          <w:noProof/>
        </w:rPr>
        <w:fldChar w:fldCharType="end"/>
      </w:r>
      <w:r>
        <w:t xml:space="preserve">. </w:t>
      </w:r>
      <w:r w:rsidRPr="00344E88">
        <w:t xml:space="preserve">Średnia arytmetyczna </w:t>
      </w:r>
      <w:r>
        <w:t>wskaźnika WM</w:t>
      </w:r>
      <w:r w:rsidRPr="00FF0269">
        <w:rPr>
          <w:vertAlign w:val="subscript"/>
        </w:rPr>
        <w:t>E</w:t>
      </w:r>
      <w:r w:rsidRPr="00344E88">
        <w:t xml:space="preserve"> ze wszystkich punktów pomiarowych w</w:t>
      </w:r>
      <w:r>
        <w:t> </w:t>
      </w:r>
      <w:r w:rsidRPr="00344E88">
        <w:t>województwie podkarpackim w latach 2021-2022</w:t>
      </w:r>
      <w:r>
        <w:t xml:space="preserve"> </w:t>
      </w:r>
      <w:r>
        <w:rPr>
          <w:rStyle w:val="Odwoanieprzypisudolnego"/>
        </w:rPr>
        <w:footnoteReference w:id="63"/>
      </w:r>
      <w:bookmarkEnd w:id="88"/>
    </w:p>
    <w:p w14:paraId="71FDF52D" w14:textId="77777777" w:rsidR="00E000FC" w:rsidRDefault="00E000FC" w:rsidP="00E000FC">
      <w:pPr>
        <w:pStyle w:val="Legenda"/>
      </w:pPr>
      <w:r>
        <w:t>Przedstawione na wykresie dane wskazują na wzrost wartości wskaźnika WM</w:t>
      </w:r>
      <w:r w:rsidRPr="00125CED">
        <w:rPr>
          <w:vertAlign w:val="subscript"/>
        </w:rPr>
        <w:t>E</w:t>
      </w:r>
      <w:r>
        <w:t xml:space="preserve"> na przestrzeni lat 2021-2022. Zauważyć należy jednak, że zarówno w roku 2021 jak i w roku 2022 wartości te są niskie i nie przekraczają 1, a więc na terenie województwa podkarpackiego nie występują przekroczenia dopuszczalnych wartości PEM. </w:t>
      </w:r>
    </w:p>
    <w:p w14:paraId="32F04BA6" w14:textId="77777777" w:rsidR="00E000FC" w:rsidRDefault="00E000FC" w:rsidP="00E000FC">
      <w:pPr>
        <w:pStyle w:val="Legenda"/>
      </w:pPr>
      <w:r>
        <w:t>W latach 2021-2022 Urząd Komunikacji Elektronicznej wydał 17 056 pozwoleń uprawniających do używania urządzeń radiowych dla stacji bazowych telefonii komórkowej pracujących w technologii 5G, LTE, UMTS, GSM oraz stacji wykorzystujących CDMA zlokalizowanych na terenie województwa podkarpackiego. W 2022 r. odnotowano wzrost wydanych pozwoleń o ok. 16% w odniesieniu do roku 2021.</w:t>
      </w:r>
    </w:p>
    <w:p w14:paraId="37F9E29D" w14:textId="77777777" w:rsidR="00E000FC" w:rsidRDefault="00E000FC" w:rsidP="00E000FC">
      <w:pPr>
        <w:pStyle w:val="Legenda"/>
      </w:pPr>
      <w:r>
        <w:t>W latach 2021-2022 Wojewódzki Inspektorat Ochrony Środowiska w Rzeszowie przeprowadził 3 kontrole w zakresie ochrony przed promieniowaniem elektromagnetycznym. Skontrolowano instalacje w Potoku, Kalnikowie oraz w Jarosławiu. Podczas kontroli nie stwierdzono przekroczeń poziomów PEM w środowisku.</w:t>
      </w:r>
    </w:p>
    <w:p w14:paraId="5FF5E45A" w14:textId="77777777" w:rsidR="007032A1" w:rsidRDefault="007032A1" w:rsidP="00E000FC">
      <w:pPr>
        <w:pStyle w:val="Legenda"/>
        <w:rPr>
          <w:color w:val="384DE5"/>
        </w:rPr>
      </w:pPr>
    </w:p>
    <w:p w14:paraId="16BDDAA1" w14:textId="3D78D7A7" w:rsidR="00440D09" w:rsidRPr="00076D03" w:rsidRDefault="00440D09" w:rsidP="00E000FC">
      <w:pPr>
        <w:pStyle w:val="Legenda"/>
        <w:rPr>
          <w:color w:val="384DE5"/>
        </w:rPr>
      </w:pPr>
      <w:r w:rsidRPr="00076D03">
        <w:rPr>
          <w:color w:val="384DE5"/>
        </w:rPr>
        <w:lastRenderedPageBreak/>
        <w:t>Tendencje zmian stanu środowiska</w:t>
      </w:r>
    </w:p>
    <w:tbl>
      <w:tblPr>
        <w:tblStyle w:val="Tabela-Siatka"/>
        <w:tblW w:w="0" w:type="auto"/>
        <w:tblLook w:val="04A0" w:firstRow="1" w:lastRow="0" w:firstColumn="1" w:lastColumn="0" w:noHBand="0" w:noVBand="1"/>
        <w:tblCaption w:val="Tendencje zmian stanu środowiska"/>
        <w:tblDescription w:val="W tabeli przedstawiono tendencje korzystne oraz tendencje niekorzystne związane z polami elektromagnetycznymi."/>
      </w:tblPr>
      <w:tblGrid>
        <w:gridCol w:w="4531"/>
        <w:gridCol w:w="4531"/>
      </w:tblGrid>
      <w:tr w:rsidR="00440D09" w14:paraId="544A2E16" w14:textId="77777777" w:rsidTr="00B90CB6">
        <w:tc>
          <w:tcPr>
            <w:tcW w:w="4531" w:type="dxa"/>
            <w:shd w:val="clear" w:color="auto" w:fill="6F7E0E"/>
          </w:tcPr>
          <w:p w14:paraId="0C7903B8" w14:textId="77777777" w:rsidR="00440D09" w:rsidRPr="007A543A" w:rsidRDefault="00440D09" w:rsidP="00E000FC">
            <w:pPr>
              <w:rPr>
                <w:color w:val="FFFFFF" w:themeColor="background1"/>
              </w:rPr>
            </w:pPr>
            <w:r w:rsidRPr="007A543A">
              <w:rPr>
                <w:color w:val="FFFFFF" w:themeColor="background1"/>
              </w:rPr>
              <w:t>Tendencje korzystne</w:t>
            </w:r>
          </w:p>
        </w:tc>
        <w:tc>
          <w:tcPr>
            <w:tcW w:w="4531" w:type="dxa"/>
            <w:shd w:val="clear" w:color="auto" w:fill="384DE5"/>
          </w:tcPr>
          <w:p w14:paraId="19906A49" w14:textId="77777777" w:rsidR="00440D09" w:rsidRPr="007A543A" w:rsidRDefault="00440D09" w:rsidP="00E000FC">
            <w:pPr>
              <w:rPr>
                <w:color w:val="FFFFFF" w:themeColor="background1"/>
              </w:rPr>
            </w:pPr>
            <w:r w:rsidRPr="007A543A">
              <w:rPr>
                <w:color w:val="FFFFFF" w:themeColor="background1"/>
              </w:rPr>
              <w:t>Tendencje niekorzystne</w:t>
            </w:r>
          </w:p>
        </w:tc>
      </w:tr>
      <w:tr w:rsidR="00440D09" w14:paraId="12AE077C" w14:textId="77777777" w:rsidTr="00F91CC5">
        <w:tc>
          <w:tcPr>
            <w:tcW w:w="4531" w:type="dxa"/>
          </w:tcPr>
          <w:p w14:paraId="3CD6EB58" w14:textId="659D3DFD" w:rsidR="00440D09" w:rsidRDefault="00E000FC" w:rsidP="00E000FC">
            <w:pPr>
              <w:pStyle w:val="punktor"/>
            </w:pPr>
            <w:r>
              <w:t>utrzymujące się niskie wartości pól elektromagnetycznych we wszystkich rodzajach terenu.</w:t>
            </w:r>
          </w:p>
        </w:tc>
        <w:tc>
          <w:tcPr>
            <w:tcW w:w="4531" w:type="dxa"/>
          </w:tcPr>
          <w:p w14:paraId="1C0F5148" w14:textId="1D52EF87" w:rsidR="00440D09" w:rsidRDefault="00E000FC" w:rsidP="00E000FC">
            <w:pPr>
              <w:pStyle w:val="punktor"/>
            </w:pPr>
            <w:r>
              <w:t>wzrastające wartości pól elektromagnetycznych.</w:t>
            </w:r>
          </w:p>
        </w:tc>
      </w:tr>
    </w:tbl>
    <w:p w14:paraId="3961C8BC" w14:textId="77777777" w:rsidR="00440D09" w:rsidRPr="00076D03" w:rsidRDefault="00440D09" w:rsidP="00440D09">
      <w:pPr>
        <w:rPr>
          <w:color w:val="384DE5"/>
        </w:rPr>
      </w:pPr>
      <w:r w:rsidRPr="00076D03">
        <w:rPr>
          <w:color w:val="384DE5"/>
        </w:rPr>
        <w:t>Analiza SWOT</w:t>
      </w:r>
    </w:p>
    <w:tbl>
      <w:tblPr>
        <w:tblStyle w:val="Tabela-Siatka"/>
        <w:tblW w:w="0" w:type="auto"/>
        <w:tblLook w:val="04A0" w:firstRow="1" w:lastRow="0" w:firstColumn="1" w:lastColumn="0" w:noHBand="0" w:noVBand="1"/>
        <w:tblCaption w:val="Analiza SWOT"/>
        <w:tblDescription w:val="W tabeli przedstawiono mocne strony, słabe strony, szanse oraz zagrożenia dotyczące komponentu pola elektromagnetyczne."/>
      </w:tblPr>
      <w:tblGrid>
        <w:gridCol w:w="4531"/>
        <w:gridCol w:w="4531"/>
      </w:tblGrid>
      <w:tr w:rsidR="00E000FC" w14:paraId="26DBF019" w14:textId="77777777" w:rsidTr="00B90CB6">
        <w:tc>
          <w:tcPr>
            <w:tcW w:w="4531" w:type="dxa"/>
            <w:shd w:val="clear" w:color="auto" w:fill="6F7E0E"/>
            <w:vAlign w:val="center"/>
          </w:tcPr>
          <w:p w14:paraId="775E9FF9" w14:textId="39662C98" w:rsidR="00E000FC" w:rsidRPr="00966AFE" w:rsidRDefault="00E000FC" w:rsidP="00E000FC">
            <w:pPr>
              <w:rPr>
                <w:color w:val="FFFFFF" w:themeColor="background1"/>
              </w:rPr>
            </w:pPr>
            <w:r w:rsidRPr="00966AFE">
              <w:rPr>
                <w:color w:val="FFFFFF" w:themeColor="background1"/>
              </w:rPr>
              <w:t>MOCNE STRONY (czynniki wewnętrzne)</w:t>
            </w:r>
          </w:p>
        </w:tc>
        <w:tc>
          <w:tcPr>
            <w:tcW w:w="4531" w:type="dxa"/>
            <w:shd w:val="clear" w:color="auto" w:fill="384DE5"/>
            <w:vAlign w:val="center"/>
          </w:tcPr>
          <w:p w14:paraId="042BFED5" w14:textId="13C383D3" w:rsidR="00E000FC" w:rsidRPr="00966AFE" w:rsidRDefault="00E000FC" w:rsidP="00E000FC">
            <w:pPr>
              <w:rPr>
                <w:color w:val="FFFFFF" w:themeColor="background1"/>
              </w:rPr>
            </w:pPr>
            <w:r w:rsidRPr="00966AFE">
              <w:rPr>
                <w:color w:val="FFFFFF" w:themeColor="background1"/>
              </w:rPr>
              <w:t>SŁABE STRONY (czynniki wewnętrzne)</w:t>
            </w:r>
          </w:p>
        </w:tc>
      </w:tr>
      <w:tr w:rsidR="00E000FC" w14:paraId="367BCA4B" w14:textId="77777777" w:rsidTr="00F91CC5">
        <w:tc>
          <w:tcPr>
            <w:tcW w:w="4531" w:type="dxa"/>
          </w:tcPr>
          <w:p w14:paraId="5E96A3D4" w14:textId="4EA4EADA" w:rsidR="00E000FC" w:rsidRDefault="00E000FC" w:rsidP="00E000FC">
            <w:pPr>
              <w:pStyle w:val="punktor"/>
            </w:pPr>
            <w:r>
              <w:t>brak przekroczeń dopuszczalnych poziomów pól elektromagnetycznych we wszystkich rodzajach terenu.</w:t>
            </w:r>
          </w:p>
        </w:tc>
        <w:tc>
          <w:tcPr>
            <w:tcW w:w="4531" w:type="dxa"/>
          </w:tcPr>
          <w:p w14:paraId="27D285B0" w14:textId="77777777" w:rsidR="00E000FC" w:rsidRDefault="00E000FC" w:rsidP="00E000FC">
            <w:pPr>
              <w:pStyle w:val="punktor"/>
            </w:pPr>
            <w:r>
              <w:t>wzrastające wartości pól elektromagnetycznych;</w:t>
            </w:r>
          </w:p>
          <w:p w14:paraId="5417F76C" w14:textId="525F7845" w:rsidR="00E000FC" w:rsidRDefault="00E000FC" w:rsidP="00E000FC">
            <w:pPr>
              <w:pStyle w:val="punktor"/>
            </w:pPr>
            <w:r>
              <w:t>koncentracja źródeł emisji pól elektromagnetycznych na terenach miejskich.</w:t>
            </w:r>
          </w:p>
        </w:tc>
      </w:tr>
      <w:tr w:rsidR="00E000FC" w14:paraId="292DE8CD" w14:textId="77777777" w:rsidTr="00B90CB6">
        <w:tc>
          <w:tcPr>
            <w:tcW w:w="4531" w:type="dxa"/>
            <w:shd w:val="clear" w:color="auto" w:fill="6F7E0E"/>
            <w:vAlign w:val="center"/>
          </w:tcPr>
          <w:p w14:paraId="460C73D7" w14:textId="13D64321" w:rsidR="00E000FC" w:rsidRDefault="00E000FC" w:rsidP="00E000FC">
            <w:r w:rsidRPr="00966AFE">
              <w:rPr>
                <w:color w:val="FFFFFF" w:themeColor="background1"/>
              </w:rPr>
              <w:t>SZANSE (czynniki zewnętrzne)</w:t>
            </w:r>
          </w:p>
        </w:tc>
        <w:tc>
          <w:tcPr>
            <w:tcW w:w="4531" w:type="dxa"/>
            <w:shd w:val="clear" w:color="auto" w:fill="384DE5"/>
            <w:vAlign w:val="center"/>
          </w:tcPr>
          <w:p w14:paraId="66C4DBB7" w14:textId="505AE005" w:rsidR="00E000FC" w:rsidRPr="00966AFE" w:rsidRDefault="00E000FC" w:rsidP="00E000FC">
            <w:pPr>
              <w:rPr>
                <w:color w:val="FFFFFF" w:themeColor="background1"/>
              </w:rPr>
            </w:pPr>
            <w:r w:rsidRPr="00966AFE">
              <w:rPr>
                <w:color w:val="FFFFFF" w:themeColor="background1"/>
              </w:rPr>
              <w:t>ZAGROŻENIA (czynniki zewnętrzne)</w:t>
            </w:r>
          </w:p>
        </w:tc>
      </w:tr>
      <w:tr w:rsidR="00E000FC" w14:paraId="76D1EAEB" w14:textId="77777777" w:rsidTr="00F91CC5">
        <w:tc>
          <w:tcPr>
            <w:tcW w:w="4531" w:type="dxa"/>
          </w:tcPr>
          <w:p w14:paraId="49510558" w14:textId="77777777" w:rsidR="00E000FC" w:rsidRDefault="00E000FC" w:rsidP="00E000FC">
            <w:pPr>
              <w:pStyle w:val="punktor"/>
            </w:pPr>
            <w:r>
              <w:t>rozwój monitoringu pól elektromagnetycznych;</w:t>
            </w:r>
          </w:p>
          <w:p w14:paraId="6148DAD6" w14:textId="4446DF87" w:rsidR="00E000FC" w:rsidRDefault="00E000FC" w:rsidP="00E000FC">
            <w:pPr>
              <w:pStyle w:val="punktor"/>
            </w:pPr>
            <w:r>
              <w:t>uwzględnienie w dokumentach planistycznych lokalizacji źródeł pól elektromagnetycznych w sposób jak najmniej wpływający na mieszkańców.</w:t>
            </w:r>
          </w:p>
        </w:tc>
        <w:tc>
          <w:tcPr>
            <w:tcW w:w="4531" w:type="dxa"/>
          </w:tcPr>
          <w:p w14:paraId="43001FD4" w14:textId="6DFA20B9" w:rsidR="00E000FC" w:rsidRDefault="00E000FC" w:rsidP="00E000FC">
            <w:pPr>
              <w:pStyle w:val="punktor"/>
            </w:pPr>
            <w:r>
              <w:t>rozwój infrastruktury elektroenergetycznej oraz telekomunikacyjnej, mającej wpływ na natężenie pól elektromagnetycznych.</w:t>
            </w:r>
          </w:p>
        </w:tc>
      </w:tr>
    </w:tbl>
    <w:p w14:paraId="5AC9D4CF" w14:textId="69A29B97" w:rsidR="00DF18A2" w:rsidRPr="00076D03" w:rsidRDefault="00DF18A2" w:rsidP="000B13E4">
      <w:pPr>
        <w:pStyle w:val="Nagwek2"/>
        <w:numPr>
          <w:ilvl w:val="1"/>
          <w:numId w:val="14"/>
        </w:numPr>
        <w:ind w:hanging="792"/>
        <w:rPr>
          <w:color w:val="384DE5"/>
        </w:rPr>
      </w:pPr>
      <w:bookmarkStart w:id="89" w:name="_Toc152846468"/>
      <w:r w:rsidRPr="00076D03">
        <w:rPr>
          <w:color w:val="384DE5"/>
        </w:rPr>
        <w:t>Gospodarowanie wodami</w:t>
      </w:r>
      <w:bookmarkEnd w:id="89"/>
    </w:p>
    <w:p w14:paraId="59157E76" w14:textId="77777777" w:rsidR="00497224" w:rsidRDefault="00497224" w:rsidP="00497224">
      <w:r>
        <w:t xml:space="preserve">Korzystanie z zasobów wodnych regulują następujące akty prawne: </w:t>
      </w:r>
    </w:p>
    <w:p w14:paraId="28A16556" w14:textId="6C7222C6" w:rsidR="00497224" w:rsidRDefault="00497224" w:rsidP="00497224">
      <w:pPr>
        <w:pStyle w:val="punktor"/>
      </w:pPr>
      <w:r>
        <w:t>Dyrektywa 2000/60/WE Parlamentu Europejskiego i Rady (Ramowa Dyrektywa Wodna);</w:t>
      </w:r>
    </w:p>
    <w:p w14:paraId="52B9605E" w14:textId="71ACF8F1" w:rsidR="00497224" w:rsidRDefault="00497224" w:rsidP="00497224">
      <w:pPr>
        <w:pStyle w:val="punktor"/>
      </w:pPr>
      <w:r>
        <w:t>Ustawa z dnia 20 lipca 2017 roku Prawo wodne;</w:t>
      </w:r>
    </w:p>
    <w:p w14:paraId="5C7C6E8C" w14:textId="412D8AC2" w:rsidR="00497224" w:rsidRDefault="00497224" w:rsidP="00497224">
      <w:pPr>
        <w:pStyle w:val="punktor"/>
      </w:pPr>
      <w:r>
        <w:t>Ustawa z dnia 27 kwietnia 2001 roku Prawo ochrony środowiska.</w:t>
      </w:r>
    </w:p>
    <w:p w14:paraId="2DFCFEA2" w14:textId="5803F720" w:rsidR="00DF18A2" w:rsidRPr="00076D03" w:rsidRDefault="00DF18A2" w:rsidP="0089359A">
      <w:r w:rsidRPr="0089359A">
        <w:rPr>
          <w:color w:val="384DE5"/>
        </w:rPr>
        <w:t>Wody powierzchniowe</w:t>
      </w:r>
      <w:r w:rsidR="00BE5C86" w:rsidRPr="0089359A">
        <w:rPr>
          <w:color w:val="384DE5"/>
        </w:rPr>
        <w:t xml:space="preserve"> </w:t>
      </w:r>
      <w:r w:rsidR="003E175D" w:rsidRPr="00076D03">
        <w:rPr>
          <w:rStyle w:val="Odwoanieprzypisudolnego"/>
          <w:bCs/>
          <w:color w:val="384DE5"/>
        </w:rPr>
        <w:footnoteReference w:id="64"/>
      </w:r>
    </w:p>
    <w:p w14:paraId="3259876E" w14:textId="1F327129" w:rsidR="002B4580" w:rsidRDefault="002B4580" w:rsidP="002B4580">
      <w:r>
        <w:t xml:space="preserve">Województwo podkarpackie położone jest w trzech regionach wodnych obszaru Dorzecza Wisły: regionie wodnym Górnej-Wschodniej Wisły, regionie wodnym Górnej-Zachodniej Wisły </w:t>
      </w:r>
      <w:r w:rsidR="00F37CB9">
        <w:t>i</w:t>
      </w:r>
      <w:r>
        <w:t xml:space="preserve"> regionie wodnym Bugu oraz w obszarze dorzecza Dniestru, w regionie wodnym Dniestru.</w:t>
      </w:r>
    </w:p>
    <w:p w14:paraId="06BEFEB7" w14:textId="34E1B1BB" w:rsidR="00022754" w:rsidRDefault="00A75FDA" w:rsidP="00022754">
      <w:pPr>
        <w:keepNext/>
      </w:pPr>
      <w:r>
        <w:rPr>
          <w:noProof/>
          <w:lang w:eastAsia="pl-PL"/>
        </w:rPr>
        <w:lastRenderedPageBreak/>
        <w:drawing>
          <wp:inline distT="0" distB="0" distL="0" distR="0" wp14:anchorId="516C30BE" wp14:editId="72FB5ABA">
            <wp:extent cx="5564689" cy="7642860"/>
            <wp:effectExtent l="0" t="0" r="0" b="0"/>
            <wp:docPr id="1897080772" name="Obraz 3" descr="Na rysunku przedstawiono regiony wodne na terenie województwa podkarpackiego. Na terenie województwa występują 4 regiony wodne: region wodny Dniestru, region wodny Górnej-Zachodniej Wisły, region wodny Górnej-Wschodniej Wisły oraz region wodny Bug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7080772" name="Obraz 3" descr="Na rysunku przedstawiono regiony wodne na terenie województwa podkarpackiego. Na terenie województwa występują 4 regiony wodne: region wodny Dniestru, region wodny Górnej-Zachodniej Wisły, region wodny Górnej-Wschodniej Wisły oraz region wodny Bugu."/>
                    <pic:cNvPicPr/>
                  </pic:nvPicPr>
                  <pic:blipFill>
                    <a:blip r:embed="rId38" cstate="print">
                      <a:extLst>
                        <a:ext uri="{28A0092B-C50C-407E-A947-70E740481C1C}">
                          <a14:useLocalDpi xmlns:a14="http://schemas.microsoft.com/office/drawing/2010/main" val="0"/>
                        </a:ext>
                      </a:extLst>
                    </a:blip>
                    <a:stretch>
                      <a:fillRect/>
                    </a:stretch>
                  </pic:blipFill>
                  <pic:spPr>
                    <a:xfrm>
                      <a:off x="0" y="0"/>
                      <a:ext cx="5567914" cy="7647290"/>
                    </a:xfrm>
                    <a:prstGeom prst="rect">
                      <a:avLst/>
                    </a:prstGeom>
                  </pic:spPr>
                </pic:pic>
              </a:graphicData>
            </a:graphic>
          </wp:inline>
        </w:drawing>
      </w:r>
    </w:p>
    <w:p w14:paraId="4CB008D9" w14:textId="72521440" w:rsidR="00022754" w:rsidRDefault="00022754" w:rsidP="00022754">
      <w:pPr>
        <w:pStyle w:val="Legenda"/>
      </w:pPr>
      <w:bookmarkStart w:id="90" w:name="_Toc153184035"/>
      <w:r>
        <w:t xml:space="preserve">Rysunek </w:t>
      </w:r>
      <w:r w:rsidR="00470F09">
        <w:rPr>
          <w:noProof/>
        </w:rPr>
        <w:fldChar w:fldCharType="begin"/>
      </w:r>
      <w:r w:rsidR="00470F09">
        <w:rPr>
          <w:noProof/>
        </w:rPr>
        <w:instrText xml:space="preserve"> SEQ Rysunek \* ARABIC </w:instrText>
      </w:r>
      <w:r w:rsidR="00470F09">
        <w:rPr>
          <w:noProof/>
        </w:rPr>
        <w:fldChar w:fldCharType="separate"/>
      </w:r>
      <w:r w:rsidR="005B0CAD">
        <w:rPr>
          <w:noProof/>
        </w:rPr>
        <w:t>29</w:t>
      </w:r>
      <w:r w:rsidR="00470F09">
        <w:rPr>
          <w:noProof/>
        </w:rPr>
        <w:fldChar w:fldCharType="end"/>
      </w:r>
      <w:r>
        <w:t xml:space="preserve">. Regiony wodne na terenie województwa podkarpackiego </w:t>
      </w:r>
      <w:r>
        <w:rPr>
          <w:rStyle w:val="Odwoanieprzypisudolnego"/>
        </w:rPr>
        <w:footnoteReference w:id="65"/>
      </w:r>
      <w:bookmarkEnd w:id="90"/>
    </w:p>
    <w:p w14:paraId="3A781AE4" w14:textId="1FED8E24" w:rsidR="00E000FC" w:rsidRDefault="00E000FC" w:rsidP="00E000FC">
      <w:r>
        <w:lastRenderedPageBreak/>
        <w:t xml:space="preserve">W województwie podkarpackim wyznaczonych jest 206 JCWP rzecznych. Największą powierzchnię zlewni w województwie posiada Wisła, a do większych rzek zaliczane są: San, Wisłok, Wisłoka, Łęg, Lubaczówka, Tanew, Trześniówka, </w:t>
      </w:r>
      <w:r w:rsidR="00CC0ECD">
        <w:t xml:space="preserve">Brzeźnica, </w:t>
      </w:r>
      <w:r>
        <w:t xml:space="preserve">Mleczka, </w:t>
      </w:r>
      <w:proofErr w:type="spellStart"/>
      <w:r>
        <w:t>J</w:t>
      </w:r>
      <w:r w:rsidR="00CC0ECD">
        <w:t>asiołka</w:t>
      </w:r>
      <w:proofErr w:type="spellEnd"/>
      <w:r>
        <w:t xml:space="preserve">, </w:t>
      </w:r>
      <w:r w:rsidR="00CC0ECD">
        <w:t xml:space="preserve">Wiar, </w:t>
      </w:r>
      <w:r>
        <w:t xml:space="preserve">Osława. </w:t>
      </w:r>
    </w:p>
    <w:p w14:paraId="50769C2F" w14:textId="77777777" w:rsidR="00E000FC" w:rsidRDefault="00E000FC" w:rsidP="00E000FC">
      <w:r>
        <w:t>W województwie podkarpackim wyznaczone są trzy JCWP zbiornikowe:</w:t>
      </w:r>
    </w:p>
    <w:p w14:paraId="0B91FBF6" w14:textId="77777777" w:rsidR="00E000FC" w:rsidRDefault="00E000FC" w:rsidP="00E000FC">
      <w:pPr>
        <w:pStyle w:val="punktor"/>
      </w:pPr>
      <w:r w:rsidRPr="00E000FC">
        <w:t>Zbiornik Solina (powierzchnia JCWP 21,16 km</w:t>
      </w:r>
      <w:r w:rsidRPr="00E000FC">
        <w:rPr>
          <w:vertAlign w:val="superscript"/>
        </w:rPr>
        <w:t>2</w:t>
      </w:r>
      <w:r w:rsidRPr="00E000FC">
        <w:t>, powierzchnia zlewni JCWP 89,66 km</w:t>
      </w:r>
      <w:r w:rsidRPr="00E000FC">
        <w:rPr>
          <w:vertAlign w:val="superscript"/>
        </w:rPr>
        <w:t>2</w:t>
      </w:r>
      <w:r w:rsidRPr="00E000FC">
        <w:t>);</w:t>
      </w:r>
    </w:p>
    <w:p w14:paraId="668CF706" w14:textId="77777777" w:rsidR="00E000FC" w:rsidRDefault="00E000FC" w:rsidP="00E000FC">
      <w:pPr>
        <w:pStyle w:val="punktor"/>
      </w:pPr>
      <w:r w:rsidRPr="00E000FC">
        <w:t>Zbiornik Besko (powierzchnia JCWP 1,35 km</w:t>
      </w:r>
      <w:r w:rsidRPr="00E000FC">
        <w:rPr>
          <w:vertAlign w:val="superscript"/>
        </w:rPr>
        <w:t>2</w:t>
      </w:r>
      <w:r w:rsidRPr="00E000FC">
        <w:t>, powierzchnia zlewni JCWP 11,24 km</w:t>
      </w:r>
      <w:r w:rsidRPr="00E000FC">
        <w:rPr>
          <w:vertAlign w:val="superscript"/>
        </w:rPr>
        <w:t>2</w:t>
      </w:r>
      <w:r w:rsidRPr="00E000FC">
        <w:t>);</w:t>
      </w:r>
    </w:p>
    <w:p w14:paraId="7D9411E9" w14:textId="57884823" w:rsidR="00F275BB" w:rsidRDefault="00E000FC" w:rsidP="00E000FC">
      <w:pPr>
        <w:pStyle w:val="punktor"/>
      </w:pPr>
      <w:r w:rsidRPr="00E000FC">
        <w:t>Zbiornik Myczkowce (powierzchnia JCWP 1,62 km</w:t>
      </w:r>
      <w:r w:rsidRPr="00E000FC">
        <w:rPr>
          <w:vertAlign w:val="superscript"/>
        </w:rPr>
        <w:t>2</w:t>
      </w:r>
      <w:r w:rsidRPr="00E000FC">
        <w:t>, powierzchnia zlewni JCWP 6,33 km</w:t>
      </w:r>
      <w:r w:rsidRPr="00E000FC">
        <w:rPr>
          <w:vertAlign w:val="superscript"/>
        </w:rPr>
        <w:t>2</w:t>
      </w:r>
      <w:r w:rsidRPr="00E000FC">
        <w:t>).</w:t>
      </w:r>
    </w:p>
    <w:p w14:paraId="22445337" w14:textId="77777777" w:rsidR="00F275BB" w:rsidRDefault="00F275BB">
      <w:pPr>
        <w:spacing w:before="0" w:after="160"/>
        <w:jc w:val="both"/>
        <w:rPr>
          <w:rFonts w:eastAsia="Arial" w:cstheme="minorHAnsi"/>
          <w:kern w:val="0"/>
          <w:szCs w:val="20"/>
          <w14:ligatures w14:val="none"/>
        </w:rPr>
      </w:pPr>
      <w:r>
        <w:br w:type="page"/>
      </w:r>
    </w:p>
    <w:p w14:paraId="33BA3302" w14:textId="77777777" w:rsidR="00F275BB" w:rsidRDefault="00F275BB" w:rsidP="00F275BB">
      <w:pPr>
        <w:keepNext/>
      </w:pPr>
      <w:r>
        <w:rPr>
          <w:noProof/>
          <w:lang w:eastAsia="pl-PL"/>
        </w:rPr>
        <w:lastRenderedPageBreak/>
        <w:drawing>
          <wp:inline distT="0" distB="0" distL="0" distR="0" wp14:anchorId="60CE706A" wp14:editId="1F900CED">
            <wp:extent cx="5126393" cy="7040880"/>
            <wp:effectExtent l="0" t="0" r="0" b="7620"/>
            <wp:docPr id="1047986147" name="Obraz 1" descr="Na rysunku przedstawiono jednolite części wód powierzchniowych rzecznych oraz jednolite części wód powierzchniowych zbiornikowych występujące na terenie województwa podkarpackiego. Na terenie Podkarpacia występuje 206 JCWP rzecznych oraz 3 JCWP zbiornikow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7986147" name="Obraz 1" descr="Na rysunku przedstawiono jednolite części wód powierzchniowych rzecznych oraz jednolite części wód powierzchniowych zbiornikowych występujące na terenie województwa podkarpackiego. Na terenie Podkarpacia występuje 206 JCWP rzecznych oraz 3 JCWP zbiornikowe."/>
                    <pic:cNvPicPr/>
                  </pic:nvPicPr>
                  <pic:blipFill>
                    <a:blip r:embed="rId39" cstate="print">
                      <a:extLst>
                        <a:ext uri="{28A0092B-C50C-407E-A947-70E740481C1C}">
                          <a14:useLocalDpi xmlns:a14="http://schemas.microsoft.com/office/drawing/2010/main" val="0"/>
                        </a:ext>
                      </a:extLst>
                    </a:blip>
                    <a:stretch>
                      <a:fillRect/>
                    </a:stretch>
                  </pic:blipFill>
                  <pic:spPr>
                    <a:xfrm>
                      <a:off x="0" y="0"/>
                      <a:ext cx="5134349" cy="7051807"/>
                    </a:xfrm>
                    <a:prstGeom prst="rect">
                      <a:avLst/>
                    </a:prstGeom>
                  </pic:spPr>
                </pic:pic>
              </a:graphicData>
            </a:graphic>
          </wp:inline>
        </w:drawing>
      </w:r>
    </w:p>
    <w:p w14:paraId="31CB18EF" w14:textId="6547A256" w:rsidR="00E000FC" w:rsidRDefault="00F275BB" w:rsidP="00F275BB">
      <w:pPr>
        <w:pStyle w:val="Legenda"/>
      </w:pPr>
      <w:bookmarkStart w:id="92" w:name="_Toc153184036"/>
      <w:r>
        <w:t xml:space="preserve">Rysunek </w:t>
      </w:r>
      <w:r w:rsidR="00470F09">
        <w:rPr>
          <w:noProof/>
        </w:rPr>
        <w:fldChar w:fldCharType="begin"/>
      </w:r>
      <w:r w:rsidR="00470F09">
        <w:rPr>
          <w:noProof/>
        </w:rPr>
        <w:instrText xml:space="preserve"> SEQ Rysunek \* ARABIC </w:instrText>
      </w:r>
      <w:r w:rsidR="00470F09">
        <w:rPr>
          <w:noProof/>
        </w:rPr>
        <w:fldChar w:fldCharType="separate"/>
      </w:r>
      <w:r w:rsidR="005B0CAD">
        <w:rPr>
          <w:noProof/>
        </w:rPr>
        <w:t>30</w:t>
      </w:r>
      <w:r w:rsidR="00470F09">
        <w:rPr>
          <w:noProof/>
        </w:rPr>
        <w:fldChar w:fldCharType="end"/>
      </w:r>
      <w:r>
        <w:t xml:space="preserve">. Jednolite części wód powierzchniowych na terenie województwa podkarpackiego </w:t>
      </w:r>
      <w:r>
        <w:rPr>
          <w:rStyle w:val="Odwoanieprzypisudolnego"/>
        </w:rPr>
        <w:footnoteReference w:id="66"/>
      </w:r>
      <w:bookmarkEnd w:id="92"/>
    </w:p>
    <w:p w14:paraId="1334FCC7" w14:textId="77777777" w:rsidR="00E000FC" w:rsidRDefault="00E000FC" w:rsidP="00E000FC">
      <w:r>
        <w:t>Zasady klasyfikacji wód powierzchniowych określa r</w:t>
      </w:r>
      <w:r w:rsidRPr="0075289D">
        <w:t>ozporządzenie Ministra Infrastruktury z</w:t>
      </w:r>
      <w:r>
        <w:t> </w:t>
      </w:r>
      <w:r w:rsidRPr="0075289D">
        <w:t xml:space="preserve">dnia 25 czerwca 2021 r. w sprawie klasyfikacji stanu ekologicznego, </w:t>
      </w:r>
      <w:r w:rsidRPr="0075289D">
        <w:lastRenderedPageBreak/>
        <w:t>potencjału ekologicznego i stanu chemicznego oraz sposobu klasyfikacji stanu jednolitych części wód powierzchniowych, a także środowiskowych norm jakości dla substancji priorytetowych</w:t>
      </w:r>
      <w:r>
        <w:t>.</w:t>
      </w:r>
    </w:p>
    <w:p w14:paraId="5BD39216" w14:textId="79F14005" w:rsidR="00E000FC" w:rsidRDefault="00E000FC" w:rsidP="00E000FC">
      <w:r>
        <w:t>Zgodnie z ww. rozporządzeniem</w:t>
      </w:r>
      <w:r w:rsidR="009D456F">
        <w:t>,</w:t>
      </w:r>
      <w:r>
        <w:t xml:space="preserve"> </w:t>
      </w:r>
      <w:r w:rsidR="009D456F">
        <w:t xml:space="preserve">stan wód jednolitych części wód powierzchniowych ocenia się uwzględniając wyniki </w:t>
      </w:r>
      <w:r>
        <w:t>klasyfikacj</w:t>
      </w:r>
      <w:r w:rsidR="009D456F">
        <w:t>i</w:t>
      </w:r>
      <w:r>
        <w:t xml:space="preserve"> stan</w:t>
      </w:r>
      <w:r w:rsidR="009D456F">
        <w:t>u</w:t>
      </w:r>
      <w:r>
        <w:t xml:space="preserve"> wód, w tym</w:t>
      </w:r>
      <w:r w:rsidR="009D456F">
        <w:t>:</w:t>
      </w:r>
    </w:p>
    <w:p w14:paraId="02039540" w14:textId="77777777" w:rsidR="00E000FC" w:rsidRDefault="00E000FC" w:rsidP="00E000FC">
      <w:pPr>
        <w:pStyle w:val="punktor"/>
      </w:pPr>
      <w:r>
        <w:t>klasyfikacji stanu ekologicznego jednolitych części wód powierzchniowych w ciekach naturalnych, jeziorach lub innych zbiornikach naturalnych, wodach przejściowych oraz wodach przybrzeżnych, uwzględniający klasyfikację elementów;</w:t>
      </w:r>
    </w:p>
    <w:p w14:paraId="0AFFB200" w14:textId="77777777" w:rsidR="00E000FC" w:rsidRDefault="00E000FC" w:rsidP="00E000FC">
      <w:pPr>
        <w:pStyle w:val="punktor"/>
      </w:pPr>
      <w:r>
        <w:t>klasyfikacji potencjału ekologicznego sztucznych jednolitych części wód powierzchniowych i silnie zmienionych jednolitych części wód powierzchniowych, uwzględniający klasyfikację elementów;</w:t>
      </w:r>
    </w:p>
    <w:p w14:paraId="4CDFAC2F" w14:textId="7F70EEFD" w:rsidR="00E000FC" w:rsidRDefault="00E000FC" w:rsidP="00E000FC">
      <w:pPr>
        <w:pStyle w:val="punktor"/>
      </w:pPr>
      <w:r>
        <w:t xml:space="preserve">klasyfikacji stanu chemicznego jednolitych części wód powierzchniowych i środowiskowych norm jakości dla substancji priorytetowych określonych w przepisach wydanych na podstawie art. 114 ustawy z dnia 20 lipca 2017 r. – Prawo wodne, w tym środowiskowych norm jakości dla substancji priorytetowych oznaczanych we florze i faunie oraz w wodzie, służących klasyfikacji tego stanu </w:t>
      </w:r>
      <w:r>
        <w:rPr>
          <w:rStyle w:val="Odwoanieprzypisudolnego"/>
        </w:rPr>
        <w:footnoteReference w:id="67"/>
      </w:r>
      <w:r w:rsidR="007032A1">
        <w:t>.</w:t>
      </w:r>
    </w:p>
    <w:p w14:paraId="57810D61" w14:textId="77777777" w:rsidR="00E000FC" w:rsidRDefault="00E000FC" w:rsidP="00E000FC">
      <w:r>
        <w:t>Stan/potencjał ekologiczny klasyfikuje się przez nadanie JCWP jednej z pięciu klas jakości wód. Ocena stanu JCWP dokonana została na podstawie oceny stanu GIOŚ 2014-2019 i oceny eksperckiej (wg klasyfikacji obowiązującej od 1 stycznia 2022 r.).</w:t>
      </w:r>
    </w:p>
    <w:p w14:paraId="64F53F78" w14:textId="6486D417" w:rsidR="00E000FC" w:rsidRDefault="00E000FC" w:rsidP="00E000FC">
      <w:r>
        <w:t xml:space="preserve">Spośród 206 JCWP rzecznych, zlokalizowanych na obszarze województwa podkarpackiego, 167 z nich są to naturalne części wód (NAT), 38 z nich są to silnie zmienione części wód (SZCW), a 1 z nich to sztuczna część wód (SCW). 196 JCWP rzecznych na terenie </w:t>
      </w:r>
      <w:r w:rsidR="005D597F">
        <w:t>województwa podkarpackiego</w:t>
      </w:r>
      <w:r>
        <w:t xml:space="preserve"> zagrożonych jest nieosiągnięciem celów środowiskowych. </w:t>
      </w:r>
    </w:p>
    <w:p w14:paraId="71195CDE" w14:textId="2392C346" w:rsidR="00E000FC" w:rsidRDefault="00E000FC" w:rsidP="0047276C">
      <w:r w:rsidRPr="00FE7BA4">
        <w:rPr>
          <w:lang w:eastAsia="ar-SA"/>
        </w:rPr>
        <w:t xml:space="preserve">Klasyfikacja </w:t>
      </w:r>
      <w:r>
        <w:rPr>
          <w:lang w:eastAsia="ar-SA"/>
        </w:rPr>
        <w:t>JCWP rzecznych</w:t>
      </w:r>
      <w:r w:rsidRPr="00FE7BA4">
        <w:rPr>
          <w:lang w:eastAsia="ar-SA"/>
        </w:rPr>
        <w:t xml:space="preserve"> pod względem </w:t>
      </w:r>
      <w:r>
        <w:rPr>
          <w:lang w:eastAsia="ar-SA"/>
        </w:rPr>
        <w:t>ich stanu/potencjału ekologicznego wskazuje</w:t>
      </w:r>
      <w:r w:rsidRPr="00FE7BA4">
        <w:rPr>
          <w:lang w:eastAsia="ar-SA"/>
        </w:rPr>
        <w:t>, że</w:t>
      </w:r>
      <w:r>
        <w:rPr>
          <w:lang w:eastAsia="ar-SA"/>
        </w:rPr>
        <w:t xml:space="preserve"> </w:t>
      </w:r>
      <w:r w:rsidRPr="00FE7BA4">
        <w:rPr>
          <w:lang w:eastAsia="ar-SA"/>
        </w:rPr>
        <w:t>w</w:t>
      </w:r>
      <w:r>
        <w:rPr>
          <w:lang w:eastAsia="ar-SA"/>
        </w:rPr>
        <w:t xml:space="preserve"> </w:t>
      </w:r>
      <w:r w:rsidRPr="00FE7BA4">
        <w:rPr>
          <w:lang w:eastAsia="ar-SA"/>
        </w:rPr>
        <w:t xml:space="preserve">województwie </w:t>
      </w:r>
      <w:r>
        <w:rPr>
          <w:lang w:eastAsia="ar-SA"/>
        </w:rPr>
        <w:t>podkarpackim</w:t>
      </w:r>
      <w:r w:rsidRPr="00FE7BA4">
        <w:rPr>
          <w:lang w:eastAsia="ar-SA"/>
        </w:rPr>
        <w:t xml:space="preserve"> dominują wody o </w:t>
      </w:r>
      <w:r>
        <w:rPr>
          <w:lang w:eastAsia="ar-SA"/>
        </w:rPr>
        <w:t>umiarkowanym</w:t>
      </w:r>
      <w:r w:rsidRPr="00FE7BA4">
        <w:rPr>
          <w:lang w:eastAsia="ar-SA"/>
        </w:rPr>
        <w:t xml:space="preserve"> (klasa I</w:t>
      </w:r>
      <w:r>
        <w:rPr>
          <w:lang w:eastAsia="ar-SA"/>
        </w:rPr>
        <w:t>I</w:t>
      </w:r>
      <w:r w:rsidRPr="00FE7BA4">
        <w:rPr>
          <w:lang w:eastAsia="ar-SA"/>
        </w:rPr>
        <w:t xml:space="preserve">I) lub </w:t>
      </w:r>
      <w:r>
        <w:rPr>
          <w:lang w:eastAsia="ar-SA"/>
        </w:rPr>
        <w:t>słabym</w:t>
      </w:r>
      <w:r w:rsidRPr="00FE7BA4">
        <w:rPr>
          <w:lang w:eastAsia="ar-SA"/>
        </w:rPr>
        <w:t xml:space="preserve"> (klasa I</w:t>
      </w:r>
      <w:r>
        <w:rPr>
          <w:lang w:eastAsia="ar-SA"/>
        </w:rPr>
        <w:t>V</w:t>
      </w:r>
      <w:r w:rsidRPr="00FE7BA4">
        <w:rPr>
          <w:lang w:eastAsia="ar-SA"/>
        </w:rPr>
        <w:t>) stanie/potencjale</w:t>
      </w:r>
      <w:r>
        <w:rPr>
          <w:lang w:eastAsia="ar-SA"/>
        </w:rPr>
        <w:t>,</w:t>
      </w:r>
      <w:r w:rsidRPr="00FE7BA4">
        <w:rPr>
          <w:lang w:eastAsia="ar-SA"/>
        </w:rPr>
        <w:t xml:space="preserve"> stanowiąc odpowiednio </w:t>
      </w:r>
      <w:r>
        <w:rPr>
          <w:lang w:eastAsia="ar-SA"/>
        </w:rPr>
        <w:t>4</w:t>
      </w:r>
      <w:r w:rsidR="00E13111">
        <w:rPr>
          <w:lang w:eastAsia="ar-SA"/>
        </w:rPr>
        <w:t>0</w:t>
      </w:r>
      <w:r>
        <w:rPr>
          <w:lang w:eastAsia="ar-SA"/>
        </w:rPr>
        <w:t>,</w:t>
      </w:r>
      <w:r w:rsidR="00E13111">
        <w:rPr>
          <w:lang w:eastAsia="ar-SA"/>
        </w:rPr>
        <w:t>8</w:t>
      </w:r>
      <w:r w:rsidRPr="00FE7BA4">
        <w:rPr>
          <w:lang w:eastAsia="ar-SA"/>
        </w:rPr>
        <w:t xml:space="preserve">% i </w:t>
      </w:r>
      <w:r>
        <w:rPr>
          <w:lang w:eastAsia="ar-SA"/>
        </w:rPr>
        <w:t>35,9</w:t>
      </w:r>
      <w:r w:rsidRPr="00FE7BA4">
        <w:rPr>
          <w:lang w:eastAsia="ar-SA"/>
        </w:rPr>
        <w:t xml:space="preserve">% objętych monitoringiem JCWP </w:t>
      </w:r>
      <w:r>
        <w:rPr>
          <w:lang w:eastAsia="ar-SA"/>
        </w:rPr>
        <w:t>rzecznych</w:t>
      </w:r>
      <w:r w:rsidRPr="00FE7BA4">
        <w:rPr>
          <w:lang w:eastAsia="ar-SA"/>
        </w:rPr>
        <w:t xml:space="preserve">. </w:t>
      </w:r>
      <w:r w:rsidR="00E13111">
        <w:rPr>
          <w:lang w:eastAsia="ar-SA"/>
        </w:rPr>
        <w:t>W</w:t>
      </w:r>
      <w:r>
        <w:rPr>
          <w:lang w:eastAsia="ar-SA"/>
        </w:rPr>
        <w:t xml:space="preserve">ody klasy II (dobry stan) </w:t>
      </w:r>
      <w:r w:rsidRPr="00FE7BA4">
        <w:rPr>
          <w:lang w:eastAsia="ar-SA"/>
        </w:rPr>
        <w:t xml:space="preserve">stanowią </w:t>
      </w:r>
      <w:r w:rsidR="00E13111">
        <w:rPr>
          <w:lang w:eastAsia="ar-SA"/>
        </w:rPr>
        <w:t>7,8</w:t>
      </w:r>
      <w:r>
        <w:rPr>
          <w:lang w:eastAsia="ar-SA"/>
        </w:rPr>
        <w:t xml:space="preserve">% wszystkich </w:t>
      </w:r>
      <w:r w:rsidR="00E13111">
        <w:rPr>
          <w:lang w:eastAsia="ar-SA"/>
        </w:rPr>
        <w:t>objętych monitoringiem</w:t>
      </w:r>
      <w:r>
        <w:rPr>
          <w:lang w:eastAsia="ar-SA"/>
        </w:rPr>
        <w:t xml:space="preserve"> JCWP</w:t>
      </w:r>
      <w:r w:rsidR="00E13111">
        <w:rPr>
          <w:lang w:eastAsia="ar-SA"/>
        </w:rPr>
        <w:t>, natomiast wody klasy V (stan zły) stanowią 6,3% wszystkich objętych monitoringiem JCWP</w:t>
      </w:r>
      <w:r>
        <w:rPr>
          <w:lang w:eastAsia="ar-SA"/>
        </w:rPr>
        <w:t xml:space="preserve">. </w:t>
      </w:r>
      <w:r w:rsidR="00786EF1">
        <w:rPr>
          <w:lang w:eastAsia="ar-SA"/>
        </w:rPr>
        <w:t xml:space="preserve">Żadna z badanych JCWP rzecznych nie została sklasyfikowana jako JCWP o stanie bardzo dobrym (klasa I) </w:t>
      </w:r>
      <w:r w:rsidR="00786EF1">
        <w:t>i żadna nie została sklasyfikowana jako JCWP o potencjale maksymalnym (klasa I).</w:t>
      </w:r>
    </w:p>
    <w:p w14:paraId="700271F4" w14:textId="08432D43" w:rsidR="00516EA8" w:rsidRDefault="00516EA8" w:rsidP="0047276C">
      <w:pPr>
        <w:pStyle w:val="Legenda"/>
        <w:jc w:val="both"/>
      </w:pPr>
      <w:r>
        <w:rPr>
          <w:noProof/>
          <w:lang w:eastAsia="pl-PL"/>
        </w:rPr>
        <w:lastRenderedPageBreak/>
        <w:drawing>
          <wp:inline distT="0" distB="0" distL="0" distR="0" wp14:anchorId="142C2308" wp14:editId="5B7F5467">
            <wp:extent cx="5723255" cy="3855720"/>
            <wp:effectExtent l="0" t="0" r="0" b="0"/>
            <wp:docPr id="1387827233" name="Wykres 1" descr="Na rysunku przedstawiono klasyfikację jednolitych części wód powierzchniowych rzecznych pod względem stanu/potencjału ekologicznego. Spośród wszystkich przebadanych wód, 16 z nich posiada dobry stan/potencjał ekologiczny, 84 z nich posiada umiarkowany stan/potencjał ekologiczny, 74 z nich posiada słaby stan/potencjał ekologiczny, 13 z nich posiada zły stan/potencjał ekologiczny, a 19 z nich nie zostało ocenionych.">
              <a:extLst xmlns:a="http://schemas.openxmlformats.org/drawingml/2006/main">
                <a:ext uri="{FF2B5EF4-FFF2-40B4-BE49-F238E27FC236}">
                  <a16:creationId xmlns:a16="http://schemas.microsoft.com/office/drawing/2014/main" id="{B9F54566-CF28-C1DB-DD33-69F36705F0C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14:paraId="5A1F906B" w14:textId="1E1A0E39" w:rsidR="00016A7E" w:rsidRDefault="00E000FC" w:rsidP="00016A7E">
      <w:pPr>
        <w:pStyle w:val="Legenda"/>
      </w:pPr>
      <w:bookmarkStart w:id="93" w:name="_Toc153184037"/>
      <w:r>
        <w:t xml:space="preserve">Rysunek </w:t>
      </w:r>
      <w:r w:rsidR="00470F09">
        <w:rPr>
          <w:noProof/>
        </w:rPr>
        <w:fldChar w:fldCharType="begin"/>
      </w:r>
      <w:r w:rsidR="00470F09">
        <w:rPr>
          <w:noProof/>
        </w:rPr>
        <w:instrText xml:space="preserve"> SEQ Rysunek \* ARABIC </w:instrText>
      </w:r>
      <w:r w:rsidR="00470F09">
        <w:rPr>
          <w:noProof/>
        </w:rPr>
        <w:fldChar w:fldCharType="separate"/>
      </w:r>
      <w:r w:rsidR="005B0CAD">
        <w:rPr>
          <w:noProof/>
        </w:rPr>
        <w:t>31</w:t>
      </w:r>
      <w:r w:rsidR="00470F09">
        <w:rPr>
          <w:noProof/>
        </w:rPr>
        <w:fldChar w:fldCharType="end"/>
      </w:r>
      <w:r>
        <w:t>. Klasyfikacja JCWP rzecznych pod względem stanu/potencjału ekologicznego</w:t>
      </w:r>
      <w:r w:rsidR="00016A7E">
        <w:t xml:space="preserve"> </w:t>
      </w:r>
      <w:r>
        <w:rPr>
          <w:rStyle w:val="Odwoanieprzypisudolnego"/>
        </w:rPr>
        <w:footnoteReference w:id="68"/>
      </w:r>
      <w:bookmarkEnd w:id="93"/>
    </w:p>
    <w:p w14:paraId="00CD0542" w14:textId="100292EE" w:rsidR="00E000FC" w:rsidRDefault="00E000FC" w:rsidP="00016A7E">
      <w:pPr>
        <w:pStyle w:val="Legenda"/>
      </w:pPr>
      <w:r>
        <w:t>Klasyfikacja JCWP rzecznych pod względem ich stanu chemicznego wskazuje, że w</w:t>
      </w:r>
      <w:r w:rsidR="00016A7E">
        <w:t xml:space="preserve"> </w:t>
      </w:r>
      <w:r>
        <w:t>województwie podkarpackim dominują jednolite części wód powierzchniowych rzecznych o</w:t>
      </w:r>
      <w:r w:rsidR="00016A7E">
        <w:t xml:space="preserve"> </w:t>
      </w:r>
      <w:r>
        <w:t>stanie chemicznym poniżej dobrego (56,3%). Wszystkie spośród ocenionych cieków na obszarze województwa są stanu ogólnego złego. W poniższej tabeli przedstawiono szczegółowe informacje, dotyczące klasyfikacji pod względem stanu chemicznego oraz stanu ogólnego.</w:t>
      </w:r>
    </w:p>
    <w:p w14:paraId="544F768A" w14:textId="1ECDDEFE" w:rsidR="00E000FC" w:rsidRDefault="00E000FC" w:rsidP="00E000FC">
      <w:pPr>
        <w:pStyle w:val="Legenda"/>
        <w:keepNext/>
      </w:pPr>
      <w:bookmarkStart w:id="94" w:name="_Toc152846368"/>
      <w:r>
        <w:lastRenderedPageBreak/>
        <w:t xml:space="preserve">Tabela </w:t>
      </w:r>
      <w:r w:rsidR="00470F09">
        <w:rPr>
          <w:noProof/>
        </w:rPr>
        <w:fldChar w:fldCharType="begin"/>
      </w:r>
      <w:r w:rsidR="00470F09">
        <w:rPr>
          <w:noProof/>
        </w:rPr>
        <w:instrText xml:space="preserve"> SEQ Tabela \* ARABIC </w:instrText>
      </w:r>
      <w:r w:rsidR="00470F09">
        <w:rPr>
          <w:noProof/>
        </w:rPr>
        <w:fldChar w:fldCharType="separate"/>
      </w:r>
      <w:r w:rsidR="005B0CAD">
        <w:rPr>
          <w:noProof/>
        </w:rPr>
        <w:t>6</w:t>
      </w:r>
      <w:r w:rsidR="00470F09">
        <w:rPr>
          <w:noProof/>
        </w:rPr>
        <w:fldChar w:fldCharType="end"/>
      </w:r>
      <w:r>
        <w:t>. Ocena stanu chemicznego oraz stanu ogólnego JCWP rzecznych na terenie województwa podkarpackiego</w:t>
      </w:r>
      <w:r w:rsidR="00016A7E">
        <w:t xml:space="preserve"> </w:t>
      </w:r>
      <w:r>
        <w:rPr>
          <w:rStyle w:val="Odwoanieprzypisudolnego"/>
        </w:rPr>
        <w:footnoteReference w:id="69"/>
      </w:r>
      <w:bookmarkEnd w:id="94"/>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70" w:type="dxa"/>
          <w:bottom w:w="28" w:type="dxa"/>
          <w:right w:w="70" w:type="dxa"/>
        </w:tblCellMar>
        <w:tblLook w:val="04A0" w:firstRow="1" w:lastRow="0" w:firstColumn="1" w:lastColumn="0" w:noHBand="0" w:noVBand="1"/>
        <w:tblCaption w:val="Ocena stanu chemicznego oraz stanu ogólnego JCWP rzecznych na terenie województwa podkarpackiego"/>
        <w:tblDescription w:val="W tabeli zawarto ocenę stanu chemicznego JCWP rzecznych, liczbę JCWP rzecznych sklasyfikowanych pod względem stanu chemicznego, stan ogólny JCWP rzecznych oraz liczbę JCWP rzecznych sklasyfikowanych pod względem stanu ogólnego. 34 JCWP rzeczne jest stanu chemicznego dobrego, 116 jest stanu chemicznego poniżej dobrego, a 56 nie zostało sklasyfikowanych. Żadna z JCWP rzecznych nie jest stanu dobrego, 182 z nich jest stanu złego, a 24 nie zostało sklasyfikowanych. "/>
      </w:tblPr>
      <w:tblGrid>
        <w:gridCol w:w="2015"/>
        <w:gridCol w:w="2566"/>
        <w:gridCol w:w="1953"/>
        <w:gridCol w:w="2528"/>
      </w:tblGrid>
      <w:tr w:rsidR="00E000FC" w:rsidRPr="00FE7BA4" w14:paraId="5221E9D4" w14:textId="77777777" w:rsidTr="00B90CB6">
        <w:trPr>
          <w:cantSplit/>
          <w:trHeight w:val="1198"/>
          <w:tblHeader/>
        </w:trPr>
        <w:tc>
          <w:tcPr>
            <w:tcW w:w="0" w:type="auto"/>
            <w:shd w:val="clear" w:color="auto" w:fill="384DE5"/>
            <w:vAlign w:val="center"/>
            <w:hideMark/>
          </w:tcPr>
          <w:p w14:paraId="07836381" w14:textId="77777777" w:rsidR="00E000FC" w:rsidRPr="00016A7E" w:rsidRDefault="00E000FC" w:rsidP="00016A7E">
            <w:pPr>
              <w:rPr>
                <w:color w:val="FFFFFF" w:themeColor="background1"/>
              </w:rPr>
            </w:pPr>
            <w:r w:rsidRPr="00016A7E">
              <w:rPr>
                <w:color w:val="FFFFFF" w:themeColor="background1"/>
              </w:rPr>
              <w:t>Stan chemiczny JCWP rzecznych</w:t>
            </w:r>
          </w:p>
        </w:tc>
        <w:tc>
          <w:tcPr>
            <w:tcW w:w="0" w:type="auto"/>
            <w:shd w:val="clear" w:color="auto" w:fill="384DE5"/>
            <w:vAlign w:val="center"/>
            <w:hideMark/>
          </w:tcPr>
          <w:p w14:paraId="568D02DC" w14:textId="77777777" w:rsidR="00E000FC" w:rsidRPr="00016A7E" w:rsidRDefault="00E000FC" w:rsidP="00016A7E">
            <w:pPr>
              <w:rPr>
                <w:color w:val="FFFFFF" w:themeColor="background1"/>
              </w:rPr>
            </w:pPr>
            <w:r w:rsidRPr="00016A7E">
              <w:rPr>
                <w:color w:val="FFFFFF" w:themeColor="background1"/>
              </w:rPr>
              <w:t>Liczba JCWP rzecznych sklasyfikowanych pod względem stanu chemicznego</w:t>
            </w:r>
          </w:p>
        </w:tc>
        <w:tc>
          <w:tcPr>
            <w:tcW w:w="0" w:type="auto"/>
            <w:shd w:val="clear" w:color="auto" w:fill="384DE5"/>
            <w:vAlign w:val="center"/>
            <w:hideMark/>
          </w:tcPr>
          <w:p w14:paraId="7AB39832" w14:textId="77777777" w:rsidR="00E000FC" w:rsidRPr="00016A7E" w:rsidRDefault="00E000FC" w:rsidP="00016A7E">
            <w:pPr>
              <w:rPr>
                <w:color w:val="FFFFFF" w:themeColor="background1"/>
              </w:rPr>
            </w:pPr>
            <w:r w:rsidRPr="00016A7E">
              <w:rPr>
                <w:color w:val="FFFFFF" w:themeColor="background1"/>
              </w:rPr>
              <w:t>Stan ogólny JCWP rzecznych</w:t>
            </w:r>
          </w:p>
        </w:tc>
        <w:tc>
          <w:tcPr>
            <w:tcW w:w="0" w:type="auto"/>
            <w:shd w:val="clear" w:color="auto" w:fill="384DE5"/>
            <w:vAlign w:val="center"/>
            <w:hideMark/>
          </w:tcPr>
          <w:p w14:paraId="56E2B40B" w14:textId="09670204" w:rsidR="00E000FC" w:rsidRPr="00016A7E" w:rsidRDefault="00E000FC" w:rsidP="00016A7E">
            <w:pPr>
              <w:rPr>
                <w:color w:val="FFFFFF" w:themeColor="background1"/>
              </w:rPr>
            </w:pPr>
            <w:r w:rsidRPr="00016A7E">
              <w:rPr>
                <w:color w:val="FFFFFF" w:themeColor="background1"/>
              </w:rPr>
              <w:t xml:space="preserve">Liczba JCWP rzecznych sklasyfikowanych pod </w:t>
            </w:r>
            <w:r w:rsidR="00557C24">
              <w:rPr>
                <w:color w:val="FFFFFF" w:themeColor="background1"/>
              </w:rPr>
              <w:t xml:space="preserve">względem </w:t>
            </w:r>
            <w:r w:rsidRPr="00016A7E">
              <w:rPr>
                <w:color w:val="FFFFFF" w:themeColor="background1"/>
              </w:rPr>
              <w:t>stanu ogólnego</w:t>
            </w:r>
          </w:p>
        </w:tc>
      </w:tr>
      <w:tr w:rsidR="00E000FC" w:rsidRPr="00FE7BA4" w14:paraId="09BF3C67" w14:textId="77777777" w:rsidTr="00EA7651">
        <w:trPr>
          <w:cantSplit/>
          <w:trHeight w:val="227"/>
        </w:trPr>
        <w:tc>
          <w:tcPr>
            <w:tcW w:w="0" w:type="auto"/>
            <w:shd w:val="clear" w:color="auto" w:fill="auto"/>
            <w:noWrap/>
            <w:vAlign w:val="center"/>
            <w:hideMark/>
          </w:tcPr>
          <w:p w14:paraId="7A145011" w14:textId="77777777" w:rsidR="00E000FC" w:rsidRPr="00FE7BA4" w:rsidRDefault="00E000FC" w:rsidP="00016A7E">
            <w:r>
              <w:t>dobry</w:t>
            </w:r>
          </w:p>
        </w:tc>
        <w:tc>
          <w:tcPr>
            <w:tcW w:w="0" w:type="auto"/>
            <w:shd w:val="clear" w:color="auto" w:fill="auto"/>
            <w:noWrap/>
            <w:vAlign w:val="center"/>
            <w:hideMark/>
          </w:tcPr>
          <w:p w14:paraId="78508526" w14:textId="77777777" w:rsidR="00E000FC" w:rsidRPr="00FE7BA4" w:rsidRDefault="00E000FC" w:rsidP="00016A7E">
            <w:pPr>
              <w:jc w:val="right"/>
            </w:pPr>
            <w:r>
              <w:t>34</w:t>
            </w:r>
          </w:p>
        </w:tc>
        <w:tc>
          <w:tcPr>
            <w:tcW w:w="0" w:type="auto"/>
            <w:shd w:val="clear" w:color="auto" w:fill="FFFFFF" w:themeFill="background1"/>
            <w:noWrap/>
            <w:vAlign w:val="center"/>
            <w:hideMark/>
          </w:tcPr>
          <w:p w14:paraId="4410EF13" w14:textId="77777777" w:rsidR="00E000FC" w:rsidRPr="00F826B4" w:rsidRDefault="00E000FC" w:rsidP="00016A7E">
            <w:r w:rsidRPr="00F826B4">
              <w:t>dobry</w:t>
            </w:r>
          </w:p>
        </w:tc>
        <w:tc>
          <w:tcPr>
            <w:tcW w:w="0" w:type="auto"/>
            <w:shd w:val="clear" w:color="auto" w:fill="FFFFFF" w:themeFill="background1"/>
            <w:noWrap/>
            <w:vAlign w:val="center"/>
            <w:hideMark/>
          </w:tcPr>
          <w:p w14:paraId="58B097DF" w14:textId="77777777" w:rsidR="00E000FC" w:rsidRPr="00F826B4" w:rsidRDefault="00E000FC" w:rsidP="00016A7E">
            <w:pPr>
              <w:jc w:val="right"/>
            </w:pPr>
            <w:r w:rsidRPr="00F826B4">
              <w:t>0</w:t>
            </w:r>
          </w:p>
        </w:tc>
      </w:tr>
      <w:tr w:rsidR="00E000FC" w:rsidRPr="00FE7BA4" w14:paraId="7F0E1D2D" w14:textId="77777777" w:rsidTr="00EA7651">
        <w:trPr>
          <w:cantSplit/>
          <w:trHeight w:val="227"/>
        </w:trPr>
        <w:tc>
          <w:tcPr>
            <w:tcW w:w="0" w:type="auto"/>
            <w:shd w:val="clear" w:color="auto" w:fill="auto"/>
            <w:noWrap/>
            <w:vAlign w:val="center"/>
            <w:hideMark/>
          </w:tcPr>
          <w:p w14:paraId="087CEE99" w14:textId="77777777" w:rsidR="00E000FC" w:rsidRPr="00FE7BA4" w:rsidRDefault="00E000FC" w:rsidP="00016A7E">
            <w:r>
              <w:t>poniżej dobrego</w:t>
            </w:r>
          </w:p>
        </w:tc>
        <w:tc>
          <w:tcPr>
            <w:tcW w:w="0" w:type="auto"/>
            <w:shd w:val="clear" w:color="auto" w:fill="auto"/>
            <w:noWrap/>
            <w:vAlign w:val="center"/>
            <w:hideMark/>
          </w:tcPr>
          <w:p w14:paraId="3BDA1962" w14:textId="77777777" w:rsidR="00E000FC" w:rsidRPr="00FE7BA4" w:rsidRDefault="00E000FC" w:rsidP="00016A7E">
            <w:pPr>
              <w:jc w:val="right"/>
            </w:pPr>
            <w:r>
              <w:t>116</w:t>
            </w:r>
          </w:p>
        </w:tc>
        <w:tc>
          <w:tcPr>
            <w:tcW w:w="0" w:type="auto"/>
            <w:shd w:val="clear" w:color="auto" w:fill="auto"/>
            <w:noWrap/>
            <w:vAlign w:val="center"/>
            <w:hideMark/>
          </w:tcPr>
          <w:p w14:paraId="390C881D" w14:textId="77777777" w:rsidR="00E000FC" w:rsidRPr="00FE7BA4" w:rsidRDefault="00E000FC" w:rsidP="00016A7E">
            <w:r>
              <w:t>zły</w:t>
            </w:r>
          </w:p>
        </w:tc>
        <w:tc>
          <w:tcPr>
            <w:tcW w:w="0" w:type="auto"/>
            <w:shd w:val="clear" w:color="auto" w:fill="auto"/>
            <w:noWrap/>
            <w:vAlign w:val="center"/>
            <w:hideMark/>
          </w:tcPr>
          <w:p w14:paraId="30CE8D43" w14:textId="77777777" w:rsidR="00E000FC" w:rsidRPr="00FE7BA4" w:rsidRDefault="00E000FC" w:rsidP="00016A7E">
            <w:pPr>
              <w:jc w:val="right"/>
            </w:pPr>
            <w:r>
              <w:t>182</w:t>
            </w:r>
          </w:p>
        </w:tc>
      </w:tr>
      <w:tr w:rsidR="00E000FC" w:rsidRPr="00FE7BA4" w14:paraId="64B760FF" w14:textId="77777777" w:rsidTr="00EA7651">
        <w:trPr>
          <w:cantSplit/>
          <w:trHeight w:val="227"/>
        </w:trPr>
        <w:tc>
          <w:tcPr>
            <w:tcW w:w="0" w:type="auto"/>
            <w:shd w:val="clear" w:color="auto" w:fill="auto"/>
            <w:noWrap/>
            <w:vAlign w:val="center"/>
            <w:hideMark/>
          </w:tcPr>
          <w:p w14:paraId="5B823F62" w14:textId="77777777" w:rsidR="00E000FC" w:rsidRPr="00FE7BA4" w:rsidRDefault="00E000FC" w:rsidP="00016A7E">
            <w:r>
              <w:t>brak klasyfikacji</w:t>
            </w:r>
          </w:p>
        </w:tc>
        <w:tc>
          <w:tcPr>
            <w:tcW w:w="0" w:type="auto"/>
            <w:shd w:val="clear" w:color="auto" w:fill="auto"/>
            <w:noWrap/>
            <w:vAlign w:val="center"/>
            <w:hideMark/>
          </w:tcPr>
          <w:p w14:paraId="2EC66C24" w14:textId="77777777" w:rsidR="00E000FC" w:rsidRPr="00FE7BA4" w:rsidRDefault="00E000FC" w:rsidP="00016A7E">
            <w:pPr>
              <w:jc w:val="right"/>
            </w:pPr>
            <w:r>
              <w:t>56</w:t>
            </w:r>
          </w:p>
        </w:tc>
        <w:tc>
          <w:tcPr>
            <w:tcW w:w="0" w:type="auto"/>
            <w:shd w:val="clear" w:color="auto" w:fill="auto"/>
            <w:noWrap/>
            <w:vAlign w:val="center"/>
            <w:hideMark/>
          </w:tcPr>
          <w:p w14:paraId="0D2F7D3E" w14:textId="77777777" w:rsidR="00E000FC" w:rsidRPr="00FE7BA4" w:rsidRDefault="00E000FC" w:rsidP="00016A7E">
            <w:r>
              <w:t>brak klasyfikacji</w:t>
            </w:r>
          </w:p>
        </w:tc>
        <w:tc>
          <w:tcPr>
            <w:tcW w:w="0" w:type="auto"/>
            <w:shd w:val="clear" w:color="auto" w:fill="auto"/>
            <w:noWrap/>
            <w:vAlign w:val="center"/>
            <w:hideMark/>
          </w:tcPr>
          <w:p w14:paraId="71E47708" w14:textId="77777777" w:rsidR="00E000FC" w:rsidRPr="00FE7BA4" w:rsidRDefault="00E000FC" w:rsidP="00016A7E">
            <w:pPr>
              <w:jc w:val="right"/>
            </w:pPr>
            <w:r>
              <w:t>24</w:t>
            </w:r>
          </w:p>
        </w:tc>
      </w:tr>
    </w:tbl>
    <w:p w14:paraId="26932DD3" w14:textId="77777777" w:rsidR="009E607B" w:rsidRDefault="00E000FC" w:rsidP="00E000FC">
      <w:r>
        <w:t>Wszystkie spośród 3 JCWP zbiornikowych, znajdujących się na terenie województwa podkarpackiego, charakteryzują się dobrym potencjałem ekologicznym, jednakże zagrożone są nieosiągnięciem celów środowiskowych.</w:t>
      </w:r>
    </w:p>
    <w:p w14:paraId="26E649FE" w14:textId="7A68EE84" w:rsidR="00E000FC" w:rsidRDefault="00E000FC" w:rsidP="00E000FC">
      <w:r>
        <w:t>W poniższej tabeli przedstawiono szczegółowe informacje, dotyczące klasyfikacji JCWP zbiornikowych pod względem stanu chemicznego oraz stanu ogólnego.</w:t>
      </w:r>
    </w:p>
    <w:p w14:paraId="6BB16EA9" w14:textId="3FB0D6E0" w:rsidR="00E000FC" w:rsidRDefault="00E000FC" w:rsidP="00E000FC">
      <w:pPr>
        <w:pStyle w:val="Legenda"/>
        <w:keepNext/>
      </w:pPr>
      <w:bookmarkStart w:id="95" w:name="_Toc152846369"/>
      <w:r>
        <w:t xml:space="preserve">Tabela </w:t>
      </w:r>
      <w:r w:rsidR="00470F09">
        <w:rPr>
          <w:noProof/>
        </w:rPr>
        <w:fldChar w:fldCharType="begin"/>
      </w:r>
      <w:r w:rsidR="00470F09">
        <w:rPr>
          <w:noProof/>
        </w:rPr>
        <w:instrText xml:space="preserve"> SEQ Tabela \* ARABIC </w:instrText>
      </w:r>
      <w:r w:rsidR="00470F09">
        <w:rPr>
          <w:noProof/>
        </w:rPr>
        <w:fldChar w:fldCharType="separate"/>
      </w:r>
      <w:r w:rsidR="005B0CAD">
        <w:rPr>
          <w:noProof/>
        </w:rPr>
        <w:t>7</w:t>
      </w:r>
      <w:r w:rsidR="00470F09">
        <w:rPr>
          <w:noProof/>
        </w:rPr>
        <w:fldChar w:fldCharType="end"/>
      </w:r>
      <w:r>
        <w:t>. Ocena stanu chemicznego oraz stanu ogólnego JCWP zbiornikowych na terenie województwa podkarpackiego</w:t>
      </w:r>
      <w:r w:rsidR="009E607B">
        <w:t xml:space="preserve"> </w:t>
      </w:r>
      <w:r>
        <w:rPr>
          <w:rStyle w:val="Odwoanieprzypisudolnego"/>
        </w:rPr>
        <w:footnoteReference w:id="70"/>
      </w:r>
      <w:bookmarkEnd w:id="95"/>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70" w:type="dxa"/>
          <w:bottom w:w="28" w:type="dxa"/>
          <w:right w:w="70" w:type="dxa"/>
        </w:tblCellMar>
        <w:tblLook w:val="04A0" w:firstRow="1" w:lastRow="0" w:firstColumn="1" w:lastColumn="0" w:noHBand="0" w:noVBand="1"/>
        <w:tblCaption w:val="Ocena stanu chemicznego oraz stanu ogólnego JCWP zbiornikowych na terenie województwa podkarpackiego"/>
        <w:tblDescription w:val="W tabeli zawarto ocenę stanu chemicznego JCWP zbiornikowych, liczbę JCWP zbiornikowych sklasyfikowanych pod względem stanu chemicznego, stan ogólny JCWP zbiornikowych oraz liczbę JCWP zbiornikowych sklasyfikowanych pod względem stanu ogólnego. Żadna z JCWP zbiornikowych nie jest stanu chemicznego dobrego, 2 są stanu chemicznego poniżej dobrego, a 1 nie została sklasyfikowana. Żadna z JCWP zbiornikowych nie jest stanu dobrego, 2 z nich są stanu złego, a 1 nie została sklasyfikowana. "/>
      </w:tblPr>
      <w:tblGrid>
        <w:gridCol w:w="2034"/>
        <w:gridCol w:w="2544"/>
        <w:gridCol w:w="1974"/>
        <w:gridCol w:w="2510"/>
      </w:tblGrid>
      <w:tr w:rsidR="00E000FC" w:rsidRPr="00FE7BA4" w14:paraId="0E898D7E" w14:textId="77777777" w:rsidTr="00B90CB6">
        <w:trPr>
          <w:cantSplit/>
          <w:trHeight w:val="1198"/>
          <w:tblHeader/>
        </w:trPr>
        <w:tc>
          <w:tcPr>
            <w:tcW w:w="0" w:type="auto"/>
            <w:shd w:val="clear" w:color="auto" w:fill="384DE5"/>
            <w:vAlign w:val="center"/>
            <w:hideMark/>
          </w:tcPr>
          <w:p w14:paraId="10EF3DFC" w14:textId="77777777" w:rsidR="00E000FC" w:rsidRPr="009E607B" w:rsidRDefault="00E000FC" w:rsidP="009E607B">
            <w:pPr>
              <w:rPr>
                <w:color w:val="FFFFFF" w:themeColor="background1"/>
              </w:rPr>
            </w:pPr>
            <w:r w:rsidRPr="009E607B">
              <w:rPr>
                <w:color w:val="FFFFFF" w:themeColor="background1"/>
              </w:rPr>
              <w:t>Stan chemiczny JCWP zbiornikowych</w:t>
            </w:r>
          </w:p>
        </w:tc>
        <w:tc>
          <w:tcPr>
            <w:tcW w:w="0" w:type="auto"/>
            <w:shd w:val="clear" w:color="auto" w:fill="384DE5"/>
            <w:vAlign w:val="center"/>
            <w:hideMark/>
          </w:tcPr>
          <w:p w14:paraId="4529B84D" w14:textId="77777777" w:rsidR="00E000FC" w:rsidRPr="009E607B" w:rsidRDefault="00E000FC" w:rsidP="009E607B">
            <w:pPr>
              <w:rPr>
                <w:color w:val="FFFFFF" w:themeColor="background1"/>
              </w:rPr>
            </w:pPr>
            <w:r w:rsidRPr="009E607B">
              <w:rPr>
                <w:color w:val="FFFFFF" w:themeColor="background1"/>
              </w:rPr>
              <w:t>Liczba JCWP zbiornikowych sklasyfikowanych pod względem stanu chemicznego</w:t>
            </w:r>
          </w:p>
        </w:tc>
        <w:tc>
          <w:tcPr>
            <w:tcW w:w="0" w:type="auto"/>
            <w:shd w:val="clear" w:color="auto" w:fill="384DE5"/>
            <w:vAlign w:val="center"/>
            <w:hideMark/>
          </w:tcPr>
          <w:p w14:paraId="6C902DF3" w14:textId="77777777" w:rsidR="00E000FC" w:rsidRPr="009E607B" w:rsidRDefault="00E000FC" w:rsidP="009E607B">
            <w:pPr>
              <w:rPr>
                <w:color w:val="FFFFFF" w:themeColor="background1"/>
              </w:rPr>
            </w:pPr>
            <w:r w:rsidRPr="009E607B">
              <w:rPr>
                <w:color w:val="FFFFFF" w:themeColor="background1"/>
              </w:rPr>
              <w:t>Stan ogólny JCWP zbiornikowych</w:t>
            </w:r>
          </w:p>
        </w:tc>
        <w:tc>
          <w:tcPr>
            <w:tcW w:w="0" w:type="auto"/>
            <w:shd w:val="clear" w:color="auto" w:fill="384DE5"/>
            <w:vAlign w:val="center"/>
            <w:hideMark/>
          </w:tcPr>
          <w:p w14:paraId="723FA428" w14:textId="7F140D08" w:rsidR="00E000FC" w:rsidRPr="009E607B" w:rsidRDefault="00E000FC" w:rsidP="009E607B">
            <w:pPr>
              <w:rPr>
                <w:color w:val="FFFFFF" w:themeColor="background1"/>
              </w:rPr>
            </w:pPr>
            <w:r w:rsidRPr="009E607B">
              <w:rPr>
                <w:color w:val="FFFFFF" w:themeColor="background1"/>
              </w:rPr>
              <w:t xml:space="preserve">Liczba JCWP zbiornikowych sklasyfikowanych pod </w:t>
            </w:r>
            <w:r w:rsidR="000B6AA8">
              <w:rPr>
                <w:color w:val="FFFFFF" w:themeColor="background1"/>
              </w:rPr>
              <w:t xml:space="preserve">względem </w:t>
            </w:r>
            <w:r w:rsidRPr="009E607B">
              <w:rPr>
                <w:color w:val="FFFFFF" w:themeColor="background1"/>
              </w:rPr>
              <w:t>stanu ogólnego</w:t>
            </w:r>
          </w:p>
        </w:tc>
      </w:tr>
      <w:tr w:rsidR="00E000FC" w:rsidRPr="00FE7BA4" w14:paraId="0CED68F9" w14:textId="77777777" w:rsidTr="00EA7651">
        <w:trPr>
          <w:cantSplit/>
          <w:trHeight w:val="227"/>
        </w:trPr>
        <w:tc>
          <w:tcPr>
            <w:tcW w:w="0" w:type="auto"/>
            <w:shd w:val="clear" w:color="auto" w:fill="auto"/>
            <w:noWrap/>
            <w:vAlign w:val="center"/>
            <w:hideMark/>
          </w:tcPr>
          <w:p w14:paraId="4E05D119" w14:textId="77777777" w:rsidR="00E000FC" w:rsidRPr="00FE7BA4" w:rsidRDefault="00E000FC" w:rsidP="009E607B">
            <w:r>
              <w:t>dobry</w:t>
            </w:r>
          </w:p>
        </w:tc>
        <w:tc>
          <w:tcPr>
            <w:tcW w:w="0" w:type="auto"/>
            <w:shd w:val="clear" w:color="auto" w:fill="auto"/>
            <w:noWrap/>
            <w:vAlign w:val="center"/>
            <w:hideMark/>
          </w:tcPr>
          <w:p w14:paraId="50337A02" w14:textId="77777777" w:rsidR="00E000FC" w:rsidRPr="00FE7BA4" w:rsidRDefault="00E000FC" w:rsidP="009E607B">
            <w:pPr>
              <w:jc w:val="right"/>
            </w:pPr>
            <w:r>
              <w:t>0</w:t>
            </w:r>
          </w:p>
        </w:tc>
        <w:tc>
          <w:tcPr>
            <w:tcW w:w="0" w:type="auto"/>
            <w:shd w:val="clear" w:color="auto" w:fill="FFFFFF" w:themeFill="background1"/>
            <w:noWrap/>
            <w:vAlign w:val="center"/>
            <w:hideMark/>
          </w:tcPr>
          <w:p w14:paraId="61DC74F8" w14:textId="77777777" w:rsidR="00E000FC" w:rsidRPr="00F826B4" w:rsidRDefault="00E000FC" w:rsidP="009E607B">
            <w:r w:rsidRPr="00F826B4">
              <w:t>dobry</w:t>
            </w:r>
          </w:p>
        </w:tc>
        <w:tc>
          <w:tcPr>
            <w:tcW w:w="0" w:type="auto"/>
            <w:shd w:val="clear" w:color="auto" w:fill="FFFFFF" w:themeFill="background1"/>
            <w:noWrap/>
            <w:vAlign w:val="center"/>
            <w:hideMark/>
          </w:tcPr>
          <w:p w14:paraId="61802A8E" w14:textId="77777777" w:rsidR="00E000FC" w:rsidRPr="00F826B4" w:rsidRDefault="00E000FC" w:rsidP="009E607B">
            <w:pPr>
              <w:jc w:val="right"/>
            </w:pPr>
            <w:r w:rsidRPr="00F826B4">
              <w:t>0</w:t>
            </w:r>
          </w:p>
        </w:tc>
      </w:tr>
      <w:tr w:rsidR="00E000FC" w:rsidRPr="00FE7BA4" w14:paraId="58D023BB" w14:textId="77777777" w:rsidTr="00EA7651">
        <w:trPr>
          <w:cantSplit/>
          <w:trHeight w:val="227"/>
        </w:trPr>
        <w:tc>
          <w:tcPr>
            <w:tcW w:w="0" w:type="auto"/>
            <w:shd w:val="clear" w:color="auto" w:fill="auto"/>
            <w:noWrap/>
            <w:vAlign w:val="center"/>
            <w:hideMark/>
          </w:tcPr>
          <w:p w14:paraId="0AE0D4B4" w14:textId="77777777" w:rsidR="00E000FC" w:rsidRPr="00FE7BA4" w:rsidRDefault="00E000FC" w:rsidP="009E607B">
            <w:r>
              <w:t>poniżej dobrego</w:t>
            </w:r>
          </w:p>
        </w:tc>
        <w:tc>
          <w:tcPr>
            <w:tcW w:w="0" w:type="auto"/>
            <w:shd w:val="clear" w:color="auto" w:fill="auto"/>
            <w:noWrap/>
            <w:vAlign w:val="center"/>
            <w:hideMark/>
          </w:tcPr>
          <w:p w14:paraId="6E4CB25D" w14:textId="77777777" w:rsidR="00E000FC" w:rsidRPr="00FE7BA4" w:rsidRDefault="00E000FC" w:rsidP="009E607B">
            <w:pPr>
              <w:jc w:val="right"/>
            </w:pPr>
            <w:r>
              <w:t>2</w:t>
            </w:r>
          </w:p>
        </w:tc>
        <w:tc>
          <w:tcPr>
            <w:tcW w:w="0" w:type="auto"/>
            <w:shd w:val="clear" w:color="auto" w:fill="auto"/>
            <w:noWrap/>
            <w:vAlign w:val="center"/>
            <w:hideMark/>
          </w:tcPr>
          <w:p w14:paraId="0F6383BD" w14:textId="77777777" w:rsidR="00E000FC" w:rsidRPr="00FE7BA4" w:rsidRDefault="00E000FC" w:rsidP="009E607B">
            <w:r>
              <w:t>zły</w:t>
            </w:r>
          </w:p>
        </w:tc>
        <w:tc>
          <w:tcPr>
            <w:tcW w:w="0" w:type="auto"/>
            <w:shd w:val="clear" w:color="auto" w:fill="auto"/>
            <w:noWrap/>
            <w:vAlign w:val="center"/>
            <w:hideMark/>
          </w:tcPr>
          <w:p w14:paraId="77C19723" w14:textId="77777777" w:rsidR="00E000FC" w:rsidRPr="00FE7BA4" w:rsidRDefault="00E000FC" w:rsidP="009E607B">
            <w:pPr>
              <w:jc w:val="right"/>
            </w:pPr>
            <w:r>
              <w:t>2</w:t>
            </w:r>
          </w:p>
        </w:tc>
      </w:tr>
      <w:tr w:rsidR="00E000FC" w:rsidRPr="00FE7BA4" w14:paraId="4B5C730B" w14:textId="77777777" w:rsidTr="00EA7651">
        <w:trPr>
          <w:cantSplit/>
          <w:trHeight w:val="227"/>
        </w:trPr>
        <w:tc>
          <w:tcPr>
            <w:tcW w:w="0" w:type="auto"/>
            <w:shd w:val="clear" w:color="auto" w:fill="auto"/>
            <w:noWrap/>
            <w:vAlign w:val="center"/>
            <w:hideMark/>
          </w:tcPr>
          <w:p w14:paraId="43F7AD40" w14:textId="77777777" w:rsidR="00E000FC" w:rsidRPr="00FE7BA4" w:rsidRDefault="00E000FC" w:rsidP="009E607B">
            <w:r>
              <w:t>brak klasyfikacji</w:t>
            </w:r>
          </w:p>
        </w:tc>
        <w:tc>
          <w:tcPr>
            <w:tcW w:w="0" w:type="auto"/>
            <w:shd w:val="clear" w:color="auto" w:fill="auto"/>
            <w:noWrap/>
            <w:vAlign w:val="center"/>
            <w:hideMark/>
          </w:tcPr>
          <w:p w14:paraId="0FBE54CF" w14:textId="77777777" w:rsidR="00E000FC" w:rsidRPr="00FE7BA4" w:rsidRDefault="00E000FC" w:rsidP="009E607B">
            <w:pPr>
              <w:jc w:val="right"/>
            </w:pPr>
            <w:r>
              <w:t>1</w:t>
            </w:r>
          </w:p>
        </w:tc>
        <w:tc>
          <w:tcPr>
            <w:tcW w:w="0" w:type="auto"/>
            <w:shd w:val="clear" w:color="auto" w:fill="auto"/>
            <w:noWrap/>
            <w:vAlign w:val="center"/>
            <w:hideMark/>
          </w:tcPr>
          <w:p w14:paraId="13C83389" w14:textId="77777777" w:rsidR="00E000FC" w:rsidRPr="00FE7BA4" w:rsidRDefault="00E000FC" w:rsidP="009E607B">
            <w:r>
              <w:t>brak klasyfikacji</w:t>
            </w:r>
          </w:p>
        </w:tc>
        <w:tc>
          <w:tcPr>
            <w:tcW w:w="0" w:type="auto"/>
            <w:shd w:val="clear" w:color="auto" w:fill="auto"/>
            <w:noWrap/>
            <w:vAlign w:val="center"/>
            <w:hideMark/>
          </w:tcPr>
          <w:p w14:paraId="026DDA4D" w14:textId="77777777" w:rsidR="00E000FC" w:rsidRPr="00FE7BA4" w:rsidRDefault="00E000FC" w:rsidP="009E607B">
            <w:pPr>
              <w:jc w:val="right"/>
            </w:pPr>
            <w:r>
              <w:t>1</w:t>
            </w:r>
          </w:p>
        </w:tc>
      </w:tr>
    </w:tbl>
    <w:p w14:paraId="34B65A3F" w14:textId="509D29C5" w:rsidR="00E000FC" w:rsidRPr="003E175D" w:rsidRDefault="00E000FC" w:rsidP="00E000FC">
      <w:r>
        <w:t xml:space="preserve">Jakość wód powierzchniowych w województwie podkarpackim determinowana jest przede wszystkim przez presję zanieczyszczeń pochodzących ze źródeł komunalnych. Problem ten pogłębiają ścieki odprowadzane z niezidentyfikowanych </w:t>
      </w:r>
      <w:r>
        <w:lastRenderedPageBreak/>
        <w:t>źródeł punktowych, a także z</w:t>
      </w:r>
      <w:r w:rsidR="009E607B">
        <w:t xml:space="preserve"> </w:t>
      </w:r>
      <w:r>
        <w:t xml:space="preserve">miejskich i rolniczych źródeł obszarowych. Na jakość wód powierzchniowych wpływ ma również sektor przemysłowy, którego istotne oddziaływania rejestrowane są lokalnie. </w:t>
      </w:r>
      <w:r w:rsidR="007032A1">
        <w:t xml:space="preserve">Pozostałe presje oddziałujące na stan wód powierzchniowych pochodzą ze źródeł obszarowych, w tym z terenów o nieuporządkowanej gospodarce ściekowej i z zanieczyszczonych powierzchni terenów zurbanizowanych </w:t>
      </w:r>
      <w:r w:rsidR="007032A1">
        <w:rPr>
          <w:rStyle w:val="Odwoanieprzypisudolnego"/>
        </w:rPr>
        <w:footnoteReference w:id="71"/>
      </w:r>
      <w:r w:rsidR="007032A1">
        <w:t>.</w:t>
      </w:r>
    </w:p>
    <w:p w14:paraId="4A1D69EB" w14:textId="77777777" w:rsidR="009E607B" w:rsidRPr="00076D03" w:rsidRDefault="000B13E4" w:rsidP="0089359A">
      <w:r w:rsidRPr="0089359A">
        <w:rPr>
          <w:color w:val="384DE5"/>
        </w:rPr>
        <w:t>Wody podziemne</w:t>
      </w:r>
      <w:r w:rsidR="00BE5C86" w:rsidRPr="0089359A">
        <w:rPr>
          <w:color w:val="384DE5"/>
        </w:rPr>
        <w:t xml:space="preserve"> </w:t>
      </w:r>
      <w:r w:rsidR="0093405C" w:rsidRPr="00076D03">
        <w:rPr>
          <w:rStyle w:val="Odwoanieprzypisudolnego"/>
          <w:color w:val="384DE5"/>
        </w:rPr>
        <w:footnoteReference w:id="72"/>
      </w:r>
    </w:p>
    <w:p w14:paraId="279F8665" w14:textId="44C9DF2B" w:rsidR="009E607B" w:rsidRDefault="009E2CF5" w:rsidP="009E607B">
      <w:r>
        <w:t>Na terenie województwa podkarpackiego zlokalizowanych jest 17 jednolitych części wód podziemnych (</w:t>
      </w:r>
      <w:proofErr w:type="spellStart"/>
      <w:r>
        <w:t>JCWPd</w:t>
      </w:r>
      <w:proofErr w:type="spellEnd"/>
      <w:r>
        <w:t>), o numerach:  115, 116, 117, 118, 119, 120, 121, 133, 134, 135, 136, 151, 152, 153, 154, 168 oraz 169</w:t>
      </w:r>
      <w:r w:rsidR="001910B9">
        <w:t>, z czego 1 z nich</w:t>
      </w:r>
      <w:r w:rsidR="0014606B">
        <w:t xml:space="preserve"> (nr 135)</w:t>
      </w:r>
      <w:r w:rsidR="001910B9">
        <w:t xml:space="preserve"> zagrożona jest nieosiągnięciem celów środowiskowych.</w:t>
      </w:r>
      <w:r>
        <w:t xml:space="preserve"> </w:t>
      </w:r>
      <w:proofErr w:type="spellStart"/>
      <w:r w:rsidR="00BA0327">
        <w:t>JCWPd</w:t>
      </w:r>
      <w:proofErr w:type="spellEnd"/>
      <w:r w:rsidR="00BA0327">
        <w:t xml:space="preserve"> c</w:t>
      </w:r>
      <w:r w:rsidR="00FF106A">
        <w:t>harakteryzują s</w:t>
      </w:r>
      <w:r>
        <w:t>ię dobrym stanem chemicznym oraz ilościowym</w:t>
      </w:r>
      <w:r w:rsidR="00B63D14">
        <w:t xml:space="preserve"> – jedynie</w:t>
      </w:r>
      <w:r w:rsidR="0093405C">
        <w:t xml:space="preserve"> stan</w:t>
      </w:r>
      <w:r w:rsidR="00FF106A">
        <w:t xml:space="preserve"> ogólny</w:t>
      </w:r>
      <w:r w:rsidR="0093405C">
        <w:t xml:space="preserve"> </w:t>
      </w:r>
      <w:proofErr w:type="spellStart"/>
      <w:r w:rsidR="0093405C">
        <w:t>JCWPd</w:t>
      </w:r>
      <w:proofErr w:type="spellEnd"/>
      <w:r w:rsidR="0093405C">
        <w:t xml:space="preserve"> nr 135 został sklasyfikowany jako słaby</w:t>
      </w:r>
      <w:bookmarkStart w:id="97" w:name="_Hlk152663387"/>
      <w:r w:rsidR="00945416">
        <w:t>, w związku ze słabym stanem chemicznym.</w:t>
      </w:r>
      <w:r w:rsidR="0093405C">
        <w:t xml:space="preserve"> </w:t>
      </w:r>
      <w:bookmarkEnd w:id="97"/>
    </w:p>
    <w:p w14:paraId="15EF73A8" w14:textId="77777777" w:rsidR="00F275BB" w:rsidRDefault="00F275BB" w:rsidP="00F275BB">
      <w:pPr>
        <w:keepNext/>
      </w:pPr>
      <w:r>
        <w:rPr>
          <w:noProof/>
          <w:lang w:eastAsia="pl-PL"/>
        </w:rPr>
        <w:lastRenderedPageBreak/>
        <w:drawing>
          <wp:inline distT="0" distB="0" distL="0" distR="0" wp14:anchorId="04E69D27" wp14:editId="62101F5D">
            <wp:extent cx="5219700" cy="7169032"/>
            <wp:effectExtent l="0" t="0" r="0" b="0"/>
            <wp:docPr id="1039909978" name="Obraz 2" descr="Na rysunku przedstawiono jednolite części wód podziemnych na terenie województwa podkarpackiego. Na terenie województwa zlokalizowanych jest 17 jednolitych części wód podziemny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9909978" name="Obraz 2" descr="Na rysunku przedstawiono jednolite części wód podziemnych na terenie województwa podkarpackiego. Na terenie województwa zlokalizowanych jest 17 jednolitych części wód podziemnych."/>
                    <pic:cNvPicPr/>
                  </pic:nvPicPr>
                  <pic:blipFill>
                    <a:blip r:embed="rId41" cstate="print">
                      <a:extLst>
                        <a:ext uri="{28A0092B-C50C-407E-A947-70E740481C1C}">
                          <a14:useLocalDpi xmlns:a14="http://schemas.microsoft.com/office/drawing/2010/main" val="0"/>
                        </a:ext>
                      </a:extLst>
                    </a:blip>
                    <a:stretch>
                      <a:fillRect/>
                    </a:stretch>
                  </pic:blipFill>
                  <pic:spPr>
                    <a:xfrm>
                      <a:off x="0" y="0"/>
                      <a:ext cx="5225784" cy="7177388"/>
                    </a:xfrm>
                    <a:prstGeom prst="rect">
                      <a:avLst/>
                    </a:prstGeom>
                  </pic:spPr>
                </pic:pic>
              </a:graphicData>
            </a:graphic>
          </wp:inline>
        </w:drawing>
      </w:r>
    </w:p>
    <w:p w14:paraId="446286E6" w14:textId="35A6BD1B" w:rsidR="00F275BB" w:rsidRDefault="00F275BB" w:rsidP="00F275BB">
      <w:pPr>
        <w:pStyle w:val="Legenda"/>
      </w:pPr>
      <w:bookmarkStart w:id="98" w:name="_Toc153184038"/>
      <w:r>
        <w:t xml:space="preserve">Rysunek </w:t>
      </w:r>
      <w:r w:rsidR="00470F09">
        <w:rPr>
          <w:noProof/>
        </w:rPr>
        <w:fldChar w:fldCharType="begin"/>
      </w:r>
      <w:r w:rsidR="00470F09">
        <w:rPr>
          <w:noProof/>
        </w:rPr>
        <w:instrText xml:space="preserve"> SEQ Rysunek \* ARABIC </w:instrText>
      </w:r>
      <w:r w:rsidR="00470F09">
        <w:rPr>
          <w:noProof/>
        </w:rPr>
        <w:fldChar w:fldCharType="separate"/>
      </w:r>
      <w:r w:rsidR="005B0CAD">
        <w:rPr>
          <w:noProof/>
        </w:rPr>
        <w:t>32</w:t>
      </w:r>
      <w:r w:rsidR="00470F09">
        <w:rPr>
          <w:noProof/>
        </w:rPr>
        <w:fldChar w:fldCharType="end"/>
      </w:r>
      <w:r>
        <w:t xml:space="preserve">. Jednolite części wód podziemnych na terenie województwa podkarpackiego </w:t>
      </w:r>
      <w:r>
        <w:rPr>
          <w:rStyle w:val="Odwoanieprzypisudolnego"/>
        </w:rPr>
        <w:footnoteReference w:id="73"/>
      </w:r>
      <w:bookmarkEnd w:id="98"/>
    </w:p>
    <w:p w14:paraId="33B89136" w14:textId="796B621A" w:rsidR="009E2CF5" w:rsidRDefault="0093405C" w:rsidP="009E2CF5">
      <w:r>
        <w:t xml:space="preserve">Badania stanu wód podziemnych w 2022 roku prowadzone były w </w:t>
      </w:r>
      <w:r w:rsidR="00531AA3">
        <w:t>90</w:t>
      </w:r>
      <w:r>
        <w:t xml:space="preserve"> punktach pomiarowo kontrolnych (</w:t>
      </w:r>
      <w:proofErr w:type="spellStart"/>
      <w:r>
        <w:t>ppk</w:t>
      </w:r>
      <w:proofErr w:type="spellEnd"/>
      <w:r>
        <w:t xml:space="preserve">), na obszarze </w:t>
      </w:r>
      <w:r w:rsidR="00531AA3">
        <w:t>wszystkich</w:t>
      </w:r>
      <w:r>
        <w:t xml:space="preserve"> </w:t>
      </w:r>
      <w:proofErr w:type="spellStart"/>
      <w:r>
        <w:t>JCWPd</w:t>
      </w:r>
      <w:proofErr w:type="spellEnd"/>
      <w:r>
        <w:t xml:space="preserve"> mieszczących się na </w:t>
      </w:r>
      <w:r>
        <w:lastRenderedPageBreak/>
        <w:t>terenie województwa podkarpackiego.</w:t>
      </w:r>
      <w:r w:rsidR="00531AA3">
        <w:t xml:space="preserve"> Dominowały wody </w:t>
      </w:r>
      <w:r w:rsidR="00FF106A">
        <w:t>o</w:t>
      </w:r>
      <w:r w:rsidR="00421E07">
        <w:t xml:space="preserve"> </w:t>
      </w:r>
      <w:r w:rsidR="00FF106A">
        <w:t>dobrej oraz zadawalającej jakości (klasa II i III)</w:t>
      </w:r>
      <w:r w:rsidR="00A0121B">
        <w:t xml:space="preserve">. Szczegółowe informacje dotyczące jakości </w:t>
      </w:r>
      <w:proofErr w:type="spellStart"/>
      <w:r w:rsidR="00A0121B">
        <w:t>JCWPd</w:t>
      </w:r>
      <w:proofErr w:type="spellEnd"/>
      <w:r w:rsidR="00A0121B">
        <w:t xml:space="preserve"> na terenie województwa przedstawiono w</w:t>
      </w:r>
      <w:r w:rsidR="00B63D14">
        <w:t> </w:t>
      </w:r>
      <w:r w:rsidR="00A0121B">
        <w:t>tabeli poniżej.</w:t>
      </w:r>
    </w:p>
    <w:p w14:paraId="12C16682" w14:textId="79FF4B70" w:rsidR="00A0121B" w:rsidRDefault="00A0121B" w:rsidP="00A0121B">
      <w:pPr>
        <w:pStyle w:val="Legenda"/>
        <w:keepNext/>
      </w:pPr>
      <w:bookmarkStart w:id="99" w:name="_Toc152846370"/>
      <w:r>
        <w:t xml:space="preserve">Tabela </w:t>
      </w:r>
      <w:r w:rsidR="00470F09">
        <w:rPr>
          <w:noProof/>
        </w:rPr>
        <w:fldChar w:fldCharType="begin"/>
      </w:r>
      <w:r w:rsidR="00470F09">
        <w:rPr>
          <w:noProof/>
        </w:rPr>
        <w:instrText xml:space="preserve"> SEQ Tabela \* ARABIC </w:instrText>
      </w:r>
      <w:r w:rsidR="00470F09">
        <w:rPr>
          <w:noProof/>
        </w:rPr>
        <w:fldChar w:fldCharType="separate"/>
      </w:r>
      <w:r w:rsidR="005B0CAD">
        <w:rPr>
          <w:noProof/>
        </w:rPr>
        <w:t>8</w:t>
      </w:r>
      <w:r w:rsidR="00470F09">
        <w:rPr>
          <w:noProof/>
        </w:rPr>
        <w:fldChar w:fldCharType="end"/>
      </w:r>
      <w:r>
        <w:t>. Podsumowanie klas jakości wód podziemnych w 2022 roku</w:t>
      </w:r>
      <w:r w:rsidR="00BE5C86">
        <w:t xml:space="preserve"> </w:t>
      </w:r>
      <w:r>
        <w:rPr>
          <w:rStyle w:val="Odwoanieprzypisudolnego"/>
        </w:rPr>
        <w:footnoteReference w:id="74"/>
      </w:r>
      <w:bookmarkEnd w:id="99"/>
    </w:p>
    <w:tbl>
      <w:tblPr>
        <w:tblStyle w:val="Tabela-Siatka"/>
        <w:tblW w:w="5000" w:type="pct"/>
        <w:tblLook w:val="04A0" w:firstRow="1" w:lastRow="0" w:firstColumn="1" w:lastColumn="0" w:noHBand="0" w:noVBand="1"/>
        <w:tblCaption w:val="Podsumowanie klas jakości wód podziemnych w 2022 roku"/>
        <w:tblDescription w:val="W tabeli przedstawiono klasy jakości wód poziemnych, w podziale na poszczególne jednolite części wód podziemnych. Przebadano wszystkie jednolite części wód podziemnych występujące na terenie wojewóztwa podkarpackiego - łącznie w 90 punktach pomiarowych. 3 punkty uzyskały 1 klasę jakości wód, 28 punktów uzyskało 2 klasę jakości wód, 33 punkty uzyskały 3 klasę jakości wód, 21 punktów uzyskało 4 klasę jakości wód, a 5 punktów uzyskało 5 klasę jakości wód."/>
      </w:tblPr>
      <w:tblGrid>
        <w:gridCol w:w="1406"/>
        <w:gridCol w:w="1276"/>
        <w:gridCol w:w="1276"/>
        <w:gridCol w:w="1276"/>
        <w:gridCol w:w="1276"/>
        <w:gridCol w:w="1278"/>
        <w:gridCol w:w="1274"/>
      </w:tblGrid>
      <w:tr w:rsidR="00EE7580" w14:paraId="3D1EE93F" w14:textId="77777777" w:rsidTr="00EE7580">
        <w:trPr>
          <w:trHeight w:val="323"/>
          <w:tblHeader/>
        </w:trPr>
        <w:tc>
          <w:tcPr>
            <w:tcW w:w="776" w:type="pct"/>
            <w:vMerge w:val="restart"/>
            <w:shd w:val="clear" w:color="auto" w:fill="384DE5"/>
            <w:vAlign w:val="center"/>
          </w:tcPr>
          <w:p w14:paraId="53318CC5" w14:textId="77777777" w:rsidR="00EE7580" w:rsidRPr="009E607B" w:rsidRDefault="00EE7580" w:rsidP="0033576B">
            <w:pPr>
              <w:pStyle w:val="POPnormal"/>
              <w:keepNext/>
              <w:spacing w:before="0" w:after="0"/>
              <w:rPr>
                <w:rFonts w:cs="Arial"/>
                <w:color w:val="FFFFFF" w:themeColor="background1"/>
                <w:szCs w:val="24"/>
              </w:rPr>
            </w:pPr>
            <w:r w:rsidRPr="009E607B">
              <w:rPr>
                <w:rFonts w:cs="Arial"/>
                <w:color w:val="FFFFFF" w:themeColor="background1"/>
                <w:szCs w:val="24"/>
              </w:rPr>
              <w:t xml:space="preserve">Nr </w:t>
            </w:r>
            <w:proofErr w:type="spellStart"/>
            <w:r w:rsidRPr="009E607B">
              <w:rPr>
                <w:rFonts w:cs="Arial"/>
                <w:color w:val="FFFFFF" w:themeColor="background1"/>
                <w:szCs w:val="24"/>
              </w:rPr>
              <w:t>JCWPd</w:t>
            </w:r>
            <w:proofErr w:type="spellEnd"/>
          </w:p>
        </w:tc>
        <w:tc>
          <w:tcPr>
            <w:tcW w:w="704" w:type="pct"/>
            <w:shd w:val="clear" w:color="auto" w:fill="384DE5"/>
            <w:vAlign w:val="center"/>
          </w:tcPr>
          <w:p w14:paraId="596C8938" w14:textId="77777777" w:rsidR="00EE7580" w:rsidRPr="009E607B" w:rsidRDefault="00EE7580" w:rsidP="0033576B">
            <w:pPr>
              <w:pStyle w:val="POPnormal"/>
              <w:keepNext/>
              <w:spacing w:before="0" w:after="0"/>
              <w:rPr>
                <w:rFonts w:cs="Arial"/>
                <w:color w:val="FFFFFF" w:themeColor="background1"/>
                <w:szCs w:val="24"/>
              </w:rPr>
            </w:pPr>
            <w:r w:rsidRPr="009E607B">
              <w:rPr>
                <w:rFonts w:cs="Arial"/>
                <w:color w:val="FFFFFF" w:themeColor="background1"/>
                <w:szCs w:val="24"/>
              </w:rPr>
              <w:t>Liczba punktów wg klas jakości</w:t>
            </w:r>
          </w:p>
        </w:tc>
        <w:tc>
          <w:tcPr>
            <w:tcW w:w="704" w:type="pct"/>
            <w:shd w:val="clear" w:color="auto" w:fill="384DE5"/>
            <w:vAlign w:val="center"/>
          </w:tcPr>
          <w:p w14:paraId="33D90535" w14:textId="77777777" w:rsidR="00EE7580" w:rsidRPr="009E607B" w:rsidRDefault="00EE7580" w:rsidP="0033576B">
            <w:pPr>
              <w:pStyle w:val="POPnormal"/>
              <w:keepNext/>
              <w:spacing w:before="0" w:after="0"/>
              <w:rPr>
                <w:rFonts w:cs="Arial"/>
                <w:color w:val="FFFFFF" w:themeColor="background1"/>
                <w:szCs w:val="24"/>
              </w:rPr>
            </w:pPr>
          </w:p>
        </w:tc>
        <w:tc>
          <w:tcPr>
            <w:tcW w:w="704" w:type="pct"/>
            <w:shd w:val="clear" w:color="auto" w:fill="384DE5"/>
            <w:vAlign w:val="center"/>
          </w:tcPr>
          <w:p w14:paraId="27A99042" w14:textId="77777777" w:rsidR="00EE7580" w:rsidRPr="009E607B" w:rsidRDefault="00EE7580" w:rsidP="0033576B">
            <w:pPr>
              <w:pStyle w:val="POPnormal"/>
              <w:keepNext/>
              <w:spacing w:before="0" w:after="0"/>
              <w:rPr>
                <w:rFonts w:cs="Arial"/>
                <w:color w:val="FFFFFF" w:themeColor="background1"/>
                <w:szCs w:val="24"/>
              </w:rPr>
            </w:pPr>
          </w:p>
        </w:tc>
        <w:tc>
          <w:tcPr>
            <w:tcW w:w="704" w:type="pct"/>
            <w:shd w:val="clear" w:color="auto" w:fill="384DE5"/>
            <w:vAlign w:val="center"/>
          </w:tcPr>
          <w:p w14:paraId="2F0FEAD3" w14:textId="77777777" w:rsidR="00EE7580" w:rsidRPr="009E607B" w:rsidRDefault="00EE7580" w:rsidP="0033576B">
            <w:pPr>
              <w:pStyle w:val="POPnormal"/>
              <w:keepNext/>
              <w:spacing w:before="0" w:after="0"/>
              <w:rPr>
                <w:rFonts w:cs="Arial"/>
                <w:color w:val="FFFFFF" w:themeColor="background1"/>
                <w:szCs w:val="24"/>
              </w:rPr>
            </w:pPr>
          </w:p>
        </w:tc>
        <w:tc>
          <w:tcPr>
            <w:tcW w:w="705" w:type="pct"/>
            <w:shd w:val="clear" w:color="auto" w:fill="384DE5"/>
            <w:vAlign w:val="center"/>
          </w:tcPr>
          <w:p w14:paraId="2EF238DC" w14:textId="118293CB" w:rsidR="00EE7580" w:rsidRPr="009E607B" w:rsidRDefault="00EE7580" w:rsidP="0033576B">
            <w:pPr>
              <w:pStyle w:val="POPnormal"/>
              <w:keepNext/>
              <w:spacing w:before="0" w:after="0"/>
              <w:rPr>
                <w:rFonts w:cs="Arial"/>
                <w:color w:val="FFFFFF" w:themeColor="background1"/>
                <w:szCs w:val="24"/>
              </w:rPr>
            </w:pPr>
          </w:p>
        </w:tc>
        <w:tc>
          <w:tcPr>
            <w:tcW w:w="703" w:type="pct"/>
            <w:vMerge w:val="restart"/>
            <w:shd w:val="clear" w:color="auto" w:fill="384DE5"/>
            <w:vAlign w:val="center"/>
          </w:tcPr>
          <w:p w14:paraId="1D7C1ADA" w14:textId="77777777" w:rsidR="00EE7580" w:rsidRPr="009E607B" w:rsidRDefault="00EE7580" w:rsidP="0033576B">
            <w:pPr>
              <w:pStyle w:val="POPnormal"/>
              <w:keepNext/>
              <w:spacing w:before="0" w:after="0"/>
              <w:rPr>
                <w:rFonts w:cs="Arial"/>
                <w:color w:val="FFFFFF" w:themeColor="background1"/>
                <w:szCs w:val="24"/>
              </w:rPr>
            </w:pPr>
            <w:r w:rsidRPr="009E607B">
              <w:rPr>
                <w:rFonts w:cs="Arial"/>
                <w:color w:val="FFFFFF" w:themeColor="background1"/>
                <w:szCs w:val="24"/>
              </w:rPr>
              <w:t>Razem</w:t>
            </w:r>
          </w:p>
        </w:tc>
      </w:tr>
      <w:tr w:rsidR="00EE7580" w14:paraId="51DC6211" w14:textId="77777777" w:rsidTr="00EE7580">
        <w:trPr>
          <w:trHeight w:val="361"/>
          <w:tblHeader/>
        </w:trPr>
        <w:tc>
          <w:tcPr>
            <w:tcW w:w="776" w:type="pct"/>
            <w:vMerge/>
            <w:shd w:val="clear" w:color="auto" w:fill="384DE5"/>
            <w:vAlign w:val="center"/>
          </w:tcPr>
          <w:p w14:paraId="65E6FDBC" w14:textId="77777777" w:rsidR="00EE7580" w:rsidRPr="009E607B" w:rsidRDefault="00EE7580" w:rsidP="0033576B">
            <w:pPr>
              <w:pStyle w:val="POPnormal"/>
              <w:keepNext/>
              <w:spacing w:before="0" w:after="0"/>
              <w:rPr>
                <w:rFonts w:cs="Arial"/>
                <w:szCs w:val="24"/>
              </w:rPr>
            </w:pPr>
          </w:p>
        </w:tc>
        <w:tc>
          <w:tcPr>
            <w:tcW w:w="704" w:type="pct"/>
            <w:shd w:val="clear" w:color="auto" w:fill="384DE5"/>
            <w:vAlign w:val="center"/>
          </w:tcPr>
          <w:p w14:paraId="69A10C0E" w14:textId="77777777" w:rsidR="00EE7580" w:rsidRPr="009E607B" w:rsidRDefault="00EE7580" w:rsidP="0033576B">
            <w:pPr>
              <w:pStyle w:val="POPnormal"/>
              <w:keepNext/>
              <w:spacing w:before="0" w:after="0"/>
              <w:rPr>
                <w:rFonts w:cs="Arial"/>
                <w:color w:val="FFFFFF" w:themeColor="background1"/>
                <w:szCs w:val="24"/>
              </w:rPr>
            </w:pPr>
            <w:r w:rsidRPr="009E607B">
              <w:rPr>
                <w:rFonts w:cs="Arial"/>
                <w:color w:val="FFFFFF" w:themeColor="background1"/>
                <w:szCs w:val="24"/>
              </w:rPr>
              <w:t>I</w:t>
            </w:r>
          </w:p>
        </w:tc>
        <w:tc>
          <w:tcPr>
            <w:tcW w:w="704" w:type="pct"/>
            <w:shd w:val="clear" w:color="auto" w:fill="384DE5"/>
            <w:vAlign w:val="center"/>
          </w:tcPr>
          <w:p w14:paraId="62587177" w14:textId="77777777" w:rsidR="00EE7580" w:rsidRPr="009E607B" w:rsidRDefault="00EE7580" w:rsidP="0033576B">
            <w:pPr>
              <w:pStyle w:val="POPnormal"/>
              <w:keepNext/>
              <w:spacing w:before="0" w:after="0"/>
              <w:rPr>
                <w:rFonts w:cs="Arial"/>
                <w:color w:val="FFFFFF" w:themeColor="background1"/>
                <w:szCs w:val="24"/>
              </w:rPr>
            </w:pPr>
            <w:r w:rsidRPr="009E607B">
              <w:rPr>
                <w:rFonts w:cs="Arial"/>
                <w:color w:val="FFFFFF" w:themeColor="background1"/>
                <w:szCs w:val="24"/>
              </w:rPr>
              <w:t>II</w:t>
            </w:r>
          </w:p>
        </w:tc>
        <w:tc>
          <w:tcPr>
            <w:tcW w:w="704" w:type="pct"/>
            <w:shd w:val="clear" w:color="auto" w:fill="384DE5"/>
            <w:vAlign w:val="center"/>
          </w:tcPr>
          <w:p w14:paraId="7605D026" w14:textId="77777777" w:rsidR="00EE7580" w:rsidRPr="009E607B" w:rsidRDefault="00EE7580" w:rsidP="0033576B">
            <w:pPr>
              <w:pStyle w:val="POPnormal"/>
              <w:keepNext/>
              <w:spacing w:before="0" w:after="0"/>
              <w:rPr>
                <w:rFonts w:cs="Arial"/>
                <w:color w:val="FFFFFF" w:themeColor="background1"/>
                <w:szCs w:val="24"/>
              </w:rPr>
            </w:pPr>
            <w:r w:rsidRPr="009E607B">
              <w:rPr>
                <w:rFonts w:cs="Arial"/>
                <w:color w:val="FFFFFF" w:themeColor="background1"/>
                <w:szCs w:val="24"/>
              </w:rPr>
              <w:t>III</w:t>
            </w:r>
          </w:p>
        </w:tc>
        <w:tc>
          <w:tcPr>
            <w:tcW w:w="704" w:type="pct"/>
            <w:shd w:val="clear" w:color="auto" w:fill="384DE5"/>
            <w:vAlign w:val="center"/>
          </w:tcPr>
          <w:p w14:paraId="580F2D8D" w14:textId="77777777" w:rsidR="00EE7580" w:rsidRPr="009E607B" w:rsidRDefault="00EE7580" w:rsidP="0033576B">
            <w:pPr>
              <w:pStyle w:val="POPnormal"/>
              <w:keepNext/>
              <w:spacing w:before="0" w:after="0"/>
              <w:rPr>
                <w:rFonts w:cs="Arial"/>
                <w:color w:val="FFFFFF" w:themeColor="background1"/>
                <w:szCs w:val="24"/>
              </w:rPr>
            </w:pPr>
            <w:r w:rsidRPr="009E607B">
              <w:rPr>
                <w:rFonts w:cs="Arial"/>
                <w:color w:val="FFFFFF" w:themeColor="background1"/>
                <w:szCs w:val="24"/>
              </w:rPr>
              <w:t>IV</w:t>
            </w:r>
          </w:p>
        </w:tc>
        <w:tc>
          <w:tcPr>
            <w:tcW w:w="705" w:type="pct"/>
            <w:shd w:val="clear" w:color="auto" w:fill="384DE5"/>
            <w:vAlign w:val="center"/>
          </w:tcPr>
          <w:p w14:paraId="59535BDA" w14:textId="77777777" w:rsidR="00EE7580" w:rsidRPr="009E607B" w:rsidRDefault="00EE7580" w:rsidP="0033576B">
            <w:pPr>
              <w:pStyle w:val="POPnormal"/>
              <w:keepNext/>
              <w:spacing w:before="0" w:after="0"/>
              <w:rPr>
                <w:rFonts w:cs="Arial"/>
                <w:color w:val="FFFFFF" w:themeColor="background1"/>
                <w:szCs w:val="24"/>
              </w:rPr>
            </w:pPr>
            <w:r w:rsidRPr="009E607B">
              <w:rPr>
                <w:rFonts w:cs="Arial"/>
                <w:color w:val="FFFFFF" w:themeColor="background1"/>
                <w:szCs w:val="24"/>
              </w:rPr>
              <w:t>V</w:t>
            </w:r>
          </w:p>
        </w:tc>
        <w:tc>
          <w:tcPr>
            <w:tcW w:w="703" w:type="pct"/>
            <w:vMerge/>
            <w:shd w:val="clear" w:color="auto" w:fill="384DE5"/>
            <w:vAlign w:val="center"/>
          </w:tcPr>
          <w:p w14:paraId="6DF7AE08" w14:textId="77777777" w:rsidR="00EE7580" w:rsidRPr="009E607B" w:rsidRDefault="00EE7580" w:rsidP="0033576B">
            <w:pPr>
              <w:pStyle w:val="POPnormal"/>
              <w:keepNext/>
              <w:spacing w:before="0" w:after="0"/>
              <w:rPr>
                <w:rFonts w:cs="Arial"/>
                <w:szCs w:val="24"/>
              </w:rPr>
            </w:pPr>
          </w:p>
        </w:tc>
      </w:tr>
      <w:tr w:rsidR="0040598F" w14:paraId="2A07E1F7" w14:textId="77777777" w:rsidTr="00EE7580">
        <w:trPr>
          <w:trHeight w:val="323"/>
        </w:trPr>
        <w:tc>
          <w:tcPr>
            <w:tcW w:w="776" w:type="pct"/>
            <w:vAlign w:val="center"/>
          </w:tcPr>
          <w:p w14:paraId="0EAAF514" w14:textId="70983347" w:rsidR="0040598F" w:rsidRPr="009E607B" w:rsidRDefault="0040598F" w:rsidP="0033576B">
            <w:pPr>
              <w:pStyle w:val="POPnormal"/>
              <w:keepNext/>
              <w:spacing w:before="0" w:after="0"/>
              <w:rPr>
                <w:rFonts w:cs="Arial"/>
                <w:szCs w:val="24"/>
              </w:rPr>
            </w:pPr>
            <w:r w:rsidRPr="009E607B">
              <w:rPr>
                <w:rFonts w:cs="Arial"/>
                <w:szCs w:val="24"/>
              </w:rPr>
              <w:t>115</w:t>
            </w:r>
          </w:p>
        </w:tc>
        <w:tc>
          <w:tcPr>
            <w:tcW w:w="704" w:type="pct"/>
            <w:vAlign w:val="center"/>
          </w:tcPr>
          <w:p w14:paraId="4F88BE02" w14:textId="40B90C5D" w:rsidR="0040598F" w:rsidRPr="009E607B" w:rsidRDefault="0033576B" w:rsidP="0033576B">
            <w:pPr>
              <w:pStyle w:val="POPnormal"/>
              <w:keepNext/>
              <w:spacing w:before="0" w:after="0"/>
              <w:rPr>
                <w:rFonts w:cs="Arial"/>
                <w:szCs w:val="24"/>
              </w:rPr>
            </w:pPr>
            <w:r w:rsidRPr="009E607B">
              <w:rPr>
                <w:rFonts w:cs="Arial"/>
                <w:szCs w:val="24"/>
              </w:rPr>
              <w:t>brak</w:t>
            </w:r>
          </w:p>
        </w:tc>
        <w:tc>
          <w:tcPr>
            <w:tcW w:w="704" w:type="pct"/>
            <w:vAlign w:val="center"/>
          </w:tcPr>
          <w:p w14:paraId="4BEE1FFA" w14:textId="0ED33A56" w:rsidR="0040598F" w:rsidRPr="009E607B" w:rsidRDefault="0040598F" w:rsidP="0033576B">
            <w:pPr>
              <w:pStyle w:val="POPnormal"/>
              <w:keepNext/>
              <w:spacing w:before="0" w:after="0"/>
              <w:jc w:val="right"/>
              <w:rPr>
                <w:rFonts w:cs="Arial"/>
                <w:szCs w:val="24"/>
              </w:rPr>
            </w:pPr>
            <w:r w:rsidRPr="009E607B">
              <w:rPr>
                <w:rFonts w:cs="Arial"/>
                <w:szCs w:val="24"/>
              </w:rPr>
              <w:t>1</w:t>
            </w:r>
          </w:p>
        </w:tc>
        <w:tc>
          <w:tcPr>
            <w:tcW w:w="704" w:type="pct"/>
            <w:vAlign w:val="center"/>
          </w:tcPr>
          <w:p w14:paraId="094D9E14" w14:textId="5871B18F" w:rsidR="0040598F" w:rsidRPr="009E607B" w:rsidRDefault="0040598F" w:rsidP="0033576B">
            <w:pPr>
              <w:pStyle w:val="POPnormal"/>
              <w:keepNext/>
              <w:spacing w:before="0" w:after="0"/>
              <w:jc w:val="right"/>
              <w:rPr>
                <w:rFonts w:cs="Arial"/>
                <w:szCs w:val="24"/>
              </w:rPr>
            </w:pPr>
            <w:r w:rsidRPr="009E607B">
              <w:rPr>
                <w:rFonts w:cs="Arial"/>
                <w:szCs w:val="24"/>
              </w:rPr>
              <w:t>2</w:t>
            </w:r>
          </w:p>
        </w:tc>
        <w:tc>
          <w:tcPr>
            <w:tcW w:w="704" w:type="pct"/>
            <w:vAlign w:val="center"/>
          </w:tcPr>
          <w:p w14:paraId="01B61A18" w14:textId="1CB59D42" w:rsidR="0040598F" w:rsidRPr="009E607B" w:rsidRDefault="0040598F" w:rsidP="0033576B">
            <w:pPr>
              <w:pStyle w:val="POPnormal"/>
              <w:keepNext/>
              <w:spacing w:before="0" w:after="0"/>
              <w:jc w:val="right"/>
              <w:rPr>
                <w:rFonts w:cs="Arial"/>
                <w:szCs w:val="24"/>
              </w:rPr>
            </w:pPr>
            <w:r w:rsidRPr="009E607B">
              <w:rPr>
                <w:rFonts w:cs="Arial"/>
                <w:szCs w:val="24"/>
              </w:rPr>
              <w:t>1</w:t>
            </w:r>
          </w:p>
        </w:tc>
        <w:tc>
          <w:tcPr>
            <w:tcW w:w="705" w:type="pct"/>
            <w:vAlign w:val="center"/>
          </w:tcPr>
          <w:p w14:paraId="4213C05E" w14:textId="7E5EAC70" w:rsidR="0040598F" w:rsidRPr="009E607B" w:rsidRDefault="0040598F" w:rsidP="0033576B">
            <w:pPr>
              <w:pStyle w:val="POPnormal"/>
              <w:keepNext/>
              <w:spacing w:before="0" w:after="0"/>
              <w:jc w:val="right"/>
              <w:rPr>
                <w:rFonts w:cs="Arial"/>
                <w:szCs w:val="24"/>
              </w:rPr>
            </w:pPr>
            <w:r w:rsidRPr="009E607B">
              <w:rPr>
                <w:rFonts w:cs="Arial"/>
                <w:szCs w:val="24"/>
              </w:rPr>
              <w:t>1</w:t>
            </w:r>
          </w:p>
        </w:tc>
        <w:tc>
          <w:tcPr>
            <w:tcW w:w="703" w:type="pct"/>
            <w:vAlign w:val="center"/>
          </w:tcPr>
          <w:p w14:paraId="0AC7B217" w14:textId="110A3F20" w:rsidR="0040598F" w:rsidRPr="009E607B" w:rsidRDefault="0040598F" w:rsidP="0033576B">
            <w:pPr>
              <w:pStyle w:val="POPnormal"/>
              <w:keepNext/>
              <w:spacing w:before="0" w:after="0"/>
              <w:jc w:val="right"/>
              <w:rPr>
                <w:rFonts w:cs="Arial"/>
                <w:szCs w:val="24"/>
              </w:rPr>
            </w:pPr>
            <w:r w:rsidRPr="009E607B">
              <w:rPr>
                <w:rFonts w:cs="Arial"/>
                <w:szCs w:val="24"/>
              </w:rPr>
              <w:t>5</w:t>
            </w:r>
          </w:p>
        </w:tc>
      </w:tr>
      <w:tr w:rsidR="0033576B" w14:paraId="082E6C76" w14:textId="77777777" w:rsidTr="00EE7580">
        <w:trPr>
          <w:trHeight w:val="342"/>
        </w:trPr>
        <w:tc>
          <w:tcPr>
            <w:tcW w:w="776" w:type="pct"/>
            <w:vAlign w:val="center"/>
          </w:tcPr>
          <w:p w14:paraId="0B7490C2" w14:textId="51C56B83" w:rsidR="0033576B" w:rsidRPr="009E607B" w:rsidRDefault="0033576B" w:rsidP="0033576B">
            <w:pPr>
              <w:pStyle w:val="POPnormal"/>
              <w:keepNext/>
              <w:spacing w:before="0" w:after="0"/>
              <w:rPr>
                <w:rFonts w:cs="Arial"/>
                <w:szCs w:val="24"/>
              </w:rPr>
            </w:pPr>
            <w:r w:rsidRPr="009E607B">
              <w:rPr>
                <w:rFonts w:cs="Arial"/>
                <w:szCs w:val="24"/>
              </w:rPr>
              <w:t>116</w:t>
            </w:r>
          </w:p>
        </w:tc>
        <w:tc>
          <w:tcPr>
            <w:tcW w:w="704" w:type="pct"/>
          </w:tcPr>
          <w:p w14:paraId="11E215A8" w14:textId="757AD957" w:rsidR="0033576B" w:rsidRPr="009E607B" w:rsidRDefault="0033576B" w:rsidP="0033576B">
            <w:pPr>
              <w:pStyle w:val="POPnormal"/>
              <w:keepNext/>
              <w:spacing w:before="0" w:after="0"/>
              <w:rPr>
                <w:rFonts w:cs="Arial"/>
                <w:szCs w:val="24"/>
              </w:rPr>
            </w:pPr>
            <w:r w:rsidRPr="009E607B">
              <w:rPr>
                <w:rFonts w:cs="Arial"/>
                <w:szCs w:val="24"/>
              </w:rPr>
              <w:t>brak</w:t>
            </w:r>
          </w:p>
        </w:tc>
        <w:tc>
          <w:tcPr>
            <w:tcW w:w="704" w:type="pct"/>
            <w:vAlign w:val="center"/>
          </w:tcPr>
          <w:p w14:paraId="296583D5" w14:textId="07B7683A" w:rsidR="0033576B" w:rsidRPr="009E607B" w:rsidRDefault="0033576B" w:rsidP="0033576B">
            <w:pPr>
              <w:pStyle w:val="POPnormal"/>
              <w:keepNext/>
              <w:spacing w:before="0" w:after="0"/>
              <w:jc w:val="right"/>
              <w:rPr>
                <w:rFonts w:cs="Arial"/>
                <w:szCs w:val="24"/>
              </w:rPr>
            </w:pPr>
            <w:r w:rsidRPr="009E607B">
              <w:rPr>
                <w:rFonts w:cs="Arial"/>
                <w:szCs w:val="24"/>
              </w:rPr>
              <w:t>2</w:t>
            </w:r>
          </w:p>
        </w:tc>
        <w:tc>
          <w:tcPr>
            <w:tcW w:w="704" w:type="pct"/>
            <w:vAlign w:val="center"/>
          </w:tcPr>
          <w:p w14:paraId="367F45E4" w14:textId="222621E9" w:rsidR="0033576B" w:rsidRPr="009E607B" w:rsidRDefault="0033576B" w:rsidP="0033576B">
            <w:pPr>
              <w:pStyle w:val="POPnormal"/>
              <w:keepNext/>
              <w:spacing w:before="0" w:after="0"/>
              <w:jc w:val="right"/>
              <w:rPr>
                <w:rFonts w:cs="Arial"/>
                <w:szCs w:val="24"/>
              </w:rPr>
            </w:pPr>
            <w:r w:rsidRPr="009E607B">
              <w:rPr>
                <w:rFonts w:cs="Arial"/>
                <w:szCs w:val="24"/>
              </w:rPr>
              <w:t>2</w:t>
            </w:r>
          </w:p>
        </w:tc>
        <w:tc>
          <w:tcPr>
            <w:tcW w:w="704" w:type="pct"/>
            <w:vAlign w:val="center"/>
          </w:tcPr>
          <w:p w14:paraId="4BA9088E" w14:textId="2BEF9AE6" w:rsidR="0033576B" w:rsidRPr="009E607B" w:rsidRDefault="0033576B" w:rsidP="0033576B">
            <w:pPr>
              <w:pStyle w:val="POPnormal"/>
              <w:keepNext/>
              <w:spacing w:before="0" w:after="0"/>
              <w:jc w:val="right"/>
              <w:rPr>
                <w:rFonts w:cs="Arial"/>
                <w:szCs w:val="24"/>
              </w:rPr>
            </w:pPr>
            <w:r w:rsidRPr="009E607B">
              <w:rPr>
                <w:rFonts w:cs="Arial"/>
                <w:szCs w:val="24"/>
              </w:rPr>
              <w:t>1</w:t>
            </w:r>
          </w:p>
        </w:tc>
        <w:tc>
          <w:tcPr>
            <w:tcW w:w="705" w:type="pct"/>
            <w:vAlign w:val="center"/>
          </w:tcPr>
          <w:p w14:paraId="2EBA096D" w14:textId="22162653" w:rsidR="0033576B" w:rsidRPr="009E607B" w:rsidRDefault="0033576B" w:rsidP="0033576B">
            <w:pPr>
              <w:pStyle w:val="POPnormal"/>
              <w:keepNext/>
              <w:spacing w:before="0" w:after="0"/>
              <w:jc w:val="right"/>
              <w:rPr>
                <w:rFonts w:cs="Arial"/>
                <w:szCs w:val="24"/>
              </w:rPr>
            </w:pPr>
            <w:r w:rsidRPr="009E607B">
              <w:rPr>
                <w:rFonts w:cs="Arial"/>
                <w:szCs w:val="24"/>
              </w:rPr>
              <w:t>1</w:t>
            </w:r>
          </w:p>
        </w:tc>
        <w:tc>
          <w:tcPr>
            <w:tcW w:w="703" w:type="pct"/>
            <w:vAlign w:val="center"/>
          </w:tcPr>
          <w:p w14:paraId="32086C45" w14:textId="46C8FD8B" w:rsidR="0033576B" w:rsidRPr="009E607B" w:rsidRDefault="0033576B" w:rsidP="0033576B">
            <w:pPr>
              <w:pStyle w:val="POPnormal"/>
              <w:keepNext/>
              <w:spacing w:before="0" w:after="0"/>
              <w:jc w:val="right"/>
              <w:rPr>
                <w:rFonts w:cs="Arial"/>
                <w:szCs w:val="24"/>
              </w:rPr>
            </w:pPr>
            <w:r w:rsidRPr="009E607B">
              <w:rPr>
                <w:rFonts w:cs="Arial"/>
                <w:szCs w:val="24"/>
              </w:rPr>
              <w:t>6</w:t>
            </w:r>
          </w:p>
        </w:tc>
      </w:tr>
      <w:tr w:rsidR="0033576B" w14:paraId="51F0E510" w14:textId="77777777" w:rsidTr="00EE7580">
        <w:trPr>
          <w:trHeight w:val="342"/>
        </w:trPr>
        <w:tc>
          <w:tcPr>
            <w:tcW w:w="776" w:type="pct"/>
            <w:vAlign w:val="center"/>
          </w:tcPr>
          <w:p w14:paraId="0F3FC228" w14:textId="4C1C0EDB" w:rsidR="0033576B" w:rsidRPr="009E607B" w:rsidRDefault="0033576B" w:rsidP="0033576B">
            <w:pPr>
              <w:pStyle w:val="POPnormal"/>
              <w:keepNext/>
              <w:spacing w:before="0" w:after="0"/>
              <w:rPr>
                <w:rFonts w:cs="Arial"/>
                <w:szCs w:val="24"/>
              </w:rPr>
            </w:pPr>
            <w:r w:rsidRPr="009E607B">
              <w:rPr>
                <w:rFonts w:cs="Arial"/>
                <w:szCs w:val="24"/>
              </w:rPr>
              <w:t>117</w:t>
            </w:r>
          </w:p>
        </w:tc>
        <w:tc>
          <w:tcPr>
            <w:tcW w:w="704" w:type="pct"/>
          </w:tcPr>
          <w:p w14:paraId="1C082D35" w14:textId="258F94BE" w:rsidR="0033576B" w:rsidRPr="009E607B" w:rsidRDefault="0033576B" w:rsidP="0033576B">
            <w:pPr>
              <w:pStyle w:val="POPnormal"/>
              <w:keepNext/>
              <w:spacing w:before="0" w:after="0"/>
              <w:rPr>
                <w:rFonts w:cs="Arial"/>
                <w:szCs w:val="24"/>
              </w:rPr>
            </w:pPr>
            <w:r w:rsidRPr="009E607B">
              <w:rPr>
                <w:rFonts w:cs="Arial"/>
                <w:szCs w:val="24"/>
              </w:rPr>
              <w:t>brak</w:t>
            </w:r>
          </w:p>
        </w:tc>
        <w:tc>
          <w:tcPr>
            <w:tcW w:w="704" w:type="pct"/>
            <w:vAlign w:val="center"/>
          </w:tcPr>
          <w:p w14:paraId="00BB1855" w14:textId="2DD8E5E7" w:rsidR="0033576B" w:rsidRPr="009E607B" w:rsidRDefault="0033576B" w:rsidP="0033576B">
            <w:pPr>
              <w:pStyle w:val="POPnormal"/>
              <w:keepNext/>
              <w:spacing w:before="0" w:after="0"/>
              <w:jc w:val="right"/>
              <w:rPr>
                <w:rFonts w:cs="Arial"/>
                <w:szCs w:val="24"/>
              </w:rPr>
            </w:pPr>
            <w:r w:rsidRPr="009E607B">
              <w:rPr>
                <w:rFonts w:cs="Arial"/>
                <w:szCs w:val="24"/>
              </w:rPr>
              <w:t>2</w:t>
            </w:r>
          </w:p>
        </w:tc>
        <w:tc>
          <w:tcPr>
            <w:tcW w:w="704" w:type="pct"/>
            <w:vAlign w:val="center"/>
          </w:tcPr>
          <w:p w14:paraId="24A132B2" w14:textId="74F88BFB" w:rsidR="0033576B" w:rsidRPr="009E607B" w:rsidRDefault="0033576B" w:rsidP="0033576B">
            <w:pPr>
              <w:pStyle w:val="POPnormal"/>
              <w:keepNext/>
              <w:spacing w:before="0" w:after="0"/>
              <w:jc w:val="right"/>
              <w:rPr>
                <w:rFonts w:cs="Arial"/>
                <w:szCs w:val="24"/>
              </w:rPr>
            </w:pPr>
            <w:r w:rsidRPr="009E607B">
              <w:rPr>
                <w:rFonts w:cs="Arial"/>
                <w:szCs w:val="24"/>
              </w:rPr>
              <w:t>1</w:t>
            </w:r>
          </w:p>
        </w:tc>
        <w:tc>
          <w:tcPr>
            <w:tcW w:w="704" w:type="pct"/>
            <w:vAlign w:val="center"/>
          </w:tcPr>
          <w:p w14:paraId="5722AAE2" w14:textId="7E1F1DCE" w:rsidR="0033576B" w:rsidRPr="009E607B" w:rsidRDefault="0033576B" w:rsidP="0033576B">
            <w:pPr>
              <w:pStyle w:val="POPnormal"/>
              <w:keepNext/>
              <w:spacing w:before="0" w:after="0"/>
              <w:jc w:val="right"/>
              <w:rPr>
                <w:rFonts w:cs="Arial"/>
                <w:szCs w:val="24"/>
              </w:rPr>
            </w:pPr>
            <w:r w:rsidRPr="009E607B">
              <w:rPr>
                <w:rFonts w:cs="Arial"/>
                <w:szCs w:val="24"/>
              </w:rPr>
              <w:t>1</w:t>
            </w:r>
          </w:p>
        </w:tc>
        <w:tc>
          <w:tcPr>
            <w:tcW w:w="705" w:type="pct"/>
            <w:vAlign w:val="center"/>
          </w:tcPr>
          <w:p w14:paraId="68028BBC" w14:textId="0AC77155" w:rsidR="0033576B" w:rsidRPr="009E607B" w:rsidRDefault="0033576B" w:rsidP="0033576B">
            <w:pPr>
              <w:pStyle w:val="POPnormal"/>
              <w:keepNext/>
              <w:spacing w:before="0" w:after="0"/>
              <w:jc w:val="right"/>
              <w:rPr>
                <w:rFonts w:cs="Arial"/>
                <w:szCs w:val="24"/>
              </w:rPr>
            </w:pPr>
            <w:r w:rsidRPr="009E607B">
              <w:rPr>
                <w:rFonts w:cs="Arial"/>
                <w:szCs w:val="24"/>
              </w:rPr>
              <w:t>1</w:t>
            </w:r>
          </w:p>
        </w:tc>
        <w:tc>
          <w:tcPr>
            <w:tcW w:w="703" w:type="pct"/>
            <w:vAlign w:val="center"/>
          </w:tcPr>
          <w:p w14:paraId="44B7958C" w14:textId="20538958" w:rsidR="0033576B" w:rsidRPr="009E607B" w:rsidRDefault="0033576B" w:rsidP="0033576B">
            <w:pPr>
              <w:pStyle w:val="POPnormal"/>
              <w:keepNext/>
              <w:spacing w:before="0" w:after="0"/>
              <w:jc w:val="right"/>
              <w:rPr>
                <w:rFonts w:cs="Arial"/>
                <w:szCs w:val="24"/>
              </w:rPr>
            </w:pPr>
            <w:r w:rsidRPr="009E607B">
              <w:rPr>
                <w:rFonts w:cs="Arial"/>
                <w:szCs w:val="24"/>
              </w:rPr>
              <w:t>5</w:t>
            </w:r>
          </w:p>
        </w:tc>
      </w:tr>
      <w:tr w:rsidR="0033576B" w14:paraId="3D98A22B" w14:textId="77777777" w:rsidTr="00EE7580">
        <w:trPr>
          <w:trHeight w:val="342"/>
        </w:trPr>
        <w:tc>
          <w:tcPr>
            <w:tcW w:w="776" w:type="pct"/>
            <w:vAlign w:val="center"/>
          </w:tcPr>
          <w:p w14:paraId="3D900AE2" w14:textId="0001491B" w:rsidR="0033576B" w:rsidRPr="009E607B" w:rsidRDefault="0033576B" w:rsidP="0033576B">
            <w:pPr>
              <w:pStyle w:val="POPnormal"/>
              <w:keepNext/>
              <w:spacing w:before="0" w:after="0"/>
              <w:rPr>
                <w:rFonts w:cs="Arial"/>
                <w:szCs w:val="24"/>
              </w:rPr>
            </w:pPr>
            <w:r w:rsidRPr="009E607B">
              <w:rPr>
                <w:rFonts w:cs="Arial"/>
                <w:szCs w:val="24"/>
              </w:rPr>
              <w:t>118</w:t>
            </w:r>
          </w:p>
        </w:tc>
        <w:tc>
          <w:tcPr>
            <w:tcW w:w="704" w:type="pct"/>
          </w:tcPr>
          <w:p w14:paraId="59FE5A8A" w14:textId="04FD123B" w:rsidR="0033576B" w:rsidRPr="009E607B" w:rsidRDefault="0033576B" w:rsidP="0033576B">
            <w:pPr>
              <w:pStyle w:val="POPnormal"/>
              <w:keepNext/>
              <w:spacing w:before="0" w:after="0"/>
              <w:rPr>
                <w:rFonts w:cs="Arial"/>
                <w:szCs w:val="24"/>
              </w:rPr>
            </w:pPr>
            <w:r w:rsidRPr="009E607B">
              <w:rPr>
                <w:rFonts w:cs="Arial"/>
                <w:szCs w:val="24"/>
              </w:rPr>
              <w:t>brak</w:t>
            </w:r>
          </w:p>
        </w:tc>
        <w:tc>
          <w:tcPr>
            <w:tcW w:w="704" w:type="pct"/>
            <w:vAlign w:val="center"/>
          </w:tcPr>
          <w:p w14:paraId="0DE44331" w14:textId="14D556D5" w:rsidR="0033576B" w:rsidRPr="009E607B" w:rsidRDefault="0033576B" w:rsidP="0033576B">
            <w:pPr>
              <w:pStyle w:val="POPnormal"/>
              <w:keepNext/>
              <w:spacing w:before="0" w:after="0"/>
              <w:jc w:val="right"/>
              <w:rPr>
                <w:rFonts w:cs="Arial"/>
                <w:szCs w:val="24"/>
              </w:rPr>
            </w:pPr>
            <w:r w:rsidRPr="009E607B">
              <w:rPr>
                <w:rFonts w:cs="Arial"/>
                <w:szCs w:val="24"/>
              </w:rPr>
              <w:t>2</w:t>
            </w:r>
          </w:p>
        </w:tc>
        <w:tc>
          <w:tcPr>
            <w:tcW w:w="704" w:type="pct"/>
            <w:vAlign w:val="center"/>
          </w:tcPr>
          <w:p w14:paraId="08F2673A" w14:textId="5770E6D2" w:rsidR="0033576B" w:rsidRPr="009E607B" w:rsidRDefault="0033576B" w:rsidP="0033576B">
            <w:pPr>
              <w:pStyle w:val="POPnormal"/>
              <w:keepNext/>
              <w:spacing w:before="0" w:after="0"/>
              <w:jc w:val="right"/>
              <w:rPr>
                <w:rFonts w:cs="Arial"/>
                <w:szCs w:val="24"/>
              </w:rPr>
            </w:pPr>
            <w:r w:rsidRPr="009E607B">
              <w:rPr>
                <w:rFonts w:cs="Arial"/>
                <w:szCs w:val="24"/>
              </w:rPr>
              <w:t>2</w:t>
            </w:r>
          </w:p>
        </w:tc>
        <w:tc>
          <w:tcPr>
            <w:tcW w:w="704" w:type="pct"/>
            <w:vAlign w:val="center"/>
          </w:tcPr>
          <w:p w14:paraId="566EC6EE" w14:textId="2153DE08" w:rsidR="0033576B" w:rsidRPr="009E607B" w:rsidRDefault="0033576B" w:rsidP="0033576B">
            <w:pPr>
              <w:pStyle w:val="POPnormal"/>
              <w:keepNext/>
              <w:spacing w:before="0" w:after="0"/>
              <w:jc w:val="right"/>
              <w:rPr>
                <w:rFonts w:cs="Arial"/>
                <w:szCs w:val="24"/>
              </w:rPr>
            </w:pPr>
            <w:r w:rsidRPr="009E607B">
              <w:rPr>
                <w:rFonts w:cs="Arial"/>
                <w:szCs w:val="24"/>
              </w:rPr>
              <w:t>1</w:t>
            </w:r>
          </w:p>
        </w:tc>
        <w:tc>
          <w:tcPr>
            <w:tcW w:w="705" w:type="pct"/>
          </w:tcPr>
          <w:p w14:paraId="72D26E67" w14:textId="070B0A51" w:rsidR="0033576B" w:rsidRPr="009E607B" w:rsidRDefault="0033576B" w:rsidP="0033576B">
            <w:pPr>
              <w:pStyle w:val="POPnormal"/>
              <w:keepNext/>
              <w:spacing w:before="0" w:after="0"/>
              <w:rPr>
                <w:rFonts w:cs="Arial"/>
                <w:szCs w:val="24"/>
              </w:rPr>
            </w:pPr>
            <w:r w:rsidRPr="009E607B">
              <w:rPr>
                <w:rFonts w:cs="Arial"/>
                <w:szCs w:val="24"/>
              </w:rPr>
              <w:t>brak</w:t>
            </w:r>
          </w:p>
        </w:tc>
        <w:tc>
          <w:tcPr>
            <w:tcW w:w="703" w:type="pct"/>
            <w:vAlign w:val="center"/>
          </w:tcPr>
          <w:p w14:paraId="0DE24C5F" w14:textId="3B134ED9" w:rsidR="0033576B" w:rsidRPr="009E607B" w:rsidRDefault="0033576B" w:rsidP="0033576B">
            <w:pPr>
              <w:pStyle w:val="POPnormal"/>
              <w:keepNext/>
              <w:spacing w:before="0" w:after="0"/>
              <w:jc w:val="right"/>
              <w:rPr>
                <w:rFonts w:cs="Arial"/>
                <w:szCs w:val="24"/>
              </w:rPr>
            </w:pPr>
            <w:r w:rsidRPr="009E607B">
              <w:rPr>
                <w:rFonts w:cs="Arial"/>
                <w:szCs w:val="24"/>
              </w:rPr>
              <w:t>5</w:t>
            </w:r>
          </w:p>
        </w:tc>
      </w:tr>
      <w:tr w:rsidR="0033576B" w14:paraId="6BF3B36B" w14:textId="77777777" w:rsidTr="00EE7580">
        <w:trPr>
          <w:trHeight w:val="342"/>
        </w:trPr>
        <w:tc>
          <w:tcPr>
            <w:tcW w:w="776" w:type="pct"/>
            <w:vAlign w:val="center"/>
          </w:tcPr>
          <w:p w14:paraId="5A76FAB2" w14:textId="2FDA68AB" w:rsidR="0033576B" w:rsidRPr="009E607B" w:rsidRDefault="0033576B" w:rsidP="0033576B">
            <w:pPr>
              <w:pStyle w:val="POPnormal"/>
              <w:keepNext/>
              <w:spacing w:before="0" w:after="0"/>
              <w:rPr>
                <w:rFonts w:cs="Arial"/>
                <w:szCs w:val="24"/>
              </w:rPr>
            </w:pPr>
            <w:r w:rsidRPr="009E607B">
              <w:rPr>
                <w:rFonts w:cs="Arial"/>
                <w:szCs w:val="24"/>
              </w:rPr>
              <w:t>119</w:t>
            </w:r>
          </w:p>
        </w:tc>
        <w:tc>
          <w:tcPr>
            <w:tcW w:w="704" w:type="pct"/>
          </w:tcPr>
          <w:p w14:paraId="217C53EF" w14:textId="50CCFF39" w:rsidR="0033576B" w:rsidRPr="009E607B" w:rsidRDefault="0033576B" w:rsidP="0033576B">
            <w:pPr>
              <w:pStyle w:val="POPnormal"/>
              <w:keepNext/>
              <w:spacing w:before="0" w:after="0"/>
              <w:rPr>
                <w:rFonts w:cs="Arial"/>
                <w:szCs w:val="24"/>
              </w:rPr>
            </w:pPr>
            <w:r w:rsidRPr="009E607B">
              <w:rPr>
                <w:rFonts w:cs="Arial"/>
                <w:szCs w:val="24"/>
              </w:rPr>
              <w:t>brak</w:t>
            </w:r>
          </w:p>
        </w:tc>
        <w:tc>
          <w:tcPr>
            <w:tcW w:w="704" w:type="pct"/>
            <w:vAlign w:val="center"/>
          </w:tcPr>
          <w:p w14:paraId="39ACC66D" w14:textId="7DA47663" w:rsidR="0033576B" w:rsidRPr="009E607B" w:rsidRDefault="0033576B" w:rsidP="0033576B">
            <w:pPr>
              <w:pStyle w:val="POPnormal"/>
              <w:keepNext/>
              <w:spacing w:before="0" w:after="0"/>
              <w:rPr>
                <w:rFonts w:cs="Arial"/>
                <w:szCs w:val="24"/>
              </w:rPr>
            </w:pPr>
            <w:r w:rsidRPr="009E607B">
              <w:rPr>
                <w:rFonts w:cs="Arial"/>
                <w:szCs w:val="24"/>
              </w:rPr>
              <w:t>brak</w:t>
            </w:r>
          </w:p>
        </w:tc>
        <w:tc>
          <w:tcPr>
            <w:tcW w:w="704" w:type="pct"/>
            <w:vAlign w:val="center"/>
          </w:tcPr>
          <w:p w14:paraId="34450BD4" w14:textId="1CD95E41" w:rsidR="0033576B" w:rsidRPr="009E607B" w:rsidRDefault="0033576B" w:rsidP="0033576B">
            <w:pPr>
              <w:pStyle w:val="POPnormal"/>
              <w:keepNext/>
              <w:spacing w:before="0" w:after="0"/>
              <w:jc w:val="right"/>
              <w:rPr>
                <w:rFonts w:cs="Arial"/>
                <w:szCs w:val="24"/>
              </w:rPr>
            </w:pPr>
            <w:r w:rsidRPr="009E607B">
              <w:rPr>
                <w:rFonts w:cs="Arial"/>
                <w:szCs w:val="24"/>
              </w:rPr>
              <w:t>1</w:t>
            </w:r>
          </w:p>
        </w:tc>
        <w:tc>
          <w:tcPr>
            <w:tcW w:w="704" w:type="pct"/>
            <w:vAlign w:val="center"/>
          </w:tcPr>
          <w:p w14:paraId="57E3A1C0" w14:textId="5A019703" w:rsidR="0033576B" w:rsidRPr="009E607B" w:rsidRDefault="0033576B" w:rsidP="0033576B">
            <w:pPr>
              <w:pStyle w:val="POPnormal"/>
              <w:keepNext/>
              <w:spacing w:before="0" w:after="0"/>
              <w:jc w:val="right"/>
              <w:rPr>
                <w:rFonts w:cs="Arial"/>
                <w:szCs w:val="24"/>
              </w:rPr>
            </w:pPr>
            <w:r w:rsidRPr="009E607B">
              <w:rPr>
                <w:rFonts w:cs="Arial"/>
                <w:szCs w:val="24"/>
              </w:rPr>
              <w:t>1</w:t>
            </w:r>
          </w:p>
        </w:tc>
        <w:tc>
          <w:tcPr>
            <w:tcW w:w="705" w:type="pct"/>
          </w:tcPr>
          <w:p w14:paraId="52C12581" w14:textId="4892B5BE" w:rsidR="0033576B" w:rsidRPr="009E607B" w:rsidRDefault="0033576B" w:rsidP="0033576B">
            <w:pPr>
              <w:pStyle w:val="POPnormal"/>
              <w:keepNext/>
              <w:spacing w:before="0" w:after="0"/>
              <w:rPr>
                <w:rFonts w:cs="Arial"/>
                <w:szCs w:val="24"/>
              </w:rPr>
            </w:pPr>
            <w:r w:rsidRPr="009E607B">
              <w:rPr>
                <w:rFonts w:cs="Arial"/>
                <w:szCs w:val="24"/>
              </w:rPr>
              <w:t>brak</w:t>
            </w:r>
          </w:p>
        </w:tc>
        <w:tc>
          <w:tcPr>
            <w:tcW w:w="703" w:type="pct"/>
            <w:vAlign w:val="center"/>
          </w:tcPr>
          <w:p w14:paraId="56C8AF23" w14:textId="6C82BF0A" w:rsidR="0033576B" w:rsidRPr="009E607B" w:rsidRDefault="0033576B" w:rsidP="0033576B">
            <w:pPr>
              <w:pStyle w:val="POPnormal"/>
              <w:keepNext/>
              <w:spacing w:before="0" w:after="0"/>
              <w:jc w:val="right"/>
              <w:rPr>
                <w:rFonts w:cs="Arial"/>
                <w:szCs w:val="24"/>
              </w:rPr>
            </w:pPr>
            <w:r w:rsidRPr="009E607B">
              <w:rPr>
                <w:rFonts w:cs="Arial"/>
                <w:szCs w:val="24"/>
              </w:rPr>
              <w:t>2</w:t>
            </w:r>
          </w:p>
        </w:tc>
      </w:tr>
      <w:tr w:rsidR="0033576B" w14:paraId="24C0DD94" w14:textId="77777777" w:rsidTr="00EE7580">
        <w:trPr>
          <w:trHeight w:val="342"/>
        </w:trPr>
        <w:tc>
          <w:tcPr>
            <w:tcW w:w="776" w:type="pct"/>
            <w:vAlign w:val="center"/>
          </w:tcPr>
          <w:p w14:paraId="662A67DC" w14:textId="7D7D9235" w:rsidR="0033576B" w:rsidRPr="009E607B" w:rsidRDefault="0033576B" w:rsidP="0033576B">
            <w:pPr>
              <w:pStyle w:val="POPnormal"/>
              <w:keepNext/>
              <w:spacing w:before="0" w:after="0"/>
              <w:rPr>
                <w:rFonts w:cs="Arial"/>
                <w:szCs w:val="24"/>
              </w:rPr>
            </w:pPr>
            <w:r w:rsidRPr="009E607B">
              <w:rPr>
                <w:rFonts w:cs="Arial"/>
                <w:szCs w:val="24"/>
              </w:rPr>
              <w:t>120</w:t>
            </w:r>
          </w:p>
        </w:tc>
        <w:tc>
          <w:tcPr>
            <w:tcW w:w="704" w:type="pct"/>
          </w:tcPr>
          <w:p w14:paraId="03DF5711" w14:textId="2CC7AB90" w:rsidR="0033576B" w:rsidRPr="009E607B" w:rsidRDefault="0033576B" w:rsidP="0033576B">
            <w:pPr>
              <w:pStyle w:val="POPnormal"/>
              <w:keepNext/>
              <w:spacing w:before="0" w:after="0"/>
              <w:rPr>
                <w:rFonts w:cs="Arial"/>
                <w:szCs w:val="24"/>
              </w:rPr>
            </w:pPr>
            <w:r w:rsidRPr="009E607B">
              <w:rPr>
                <w:rFonts w:cs="Arial"/>
                <w:szCs w:val="24"/>
              </w:rPr>
              <w:t>brak</w:t>
            </w:r>
          </w:p>
        </w:tc>
        <w:tc>
          <w:tcPr>
            <w:tcW w:w="704" w:type="pct"/>
            <w:vAlign w:val="center"/>
          </w:tcPr>
          <w:p w14:paraId="2A1BC91F" w14:textId="4F2A122E" w:rsidR="0033576B" w:rsidRPr="009E607B" w:rsidRDefault="0033576B" w:rsidP="0033576B">
            <w:pPr>
              <w:pStyle w:val="POPnormal"/>
              <w:keepNext/>
              <w:spacing w:before="0" w:after="0"/>
              <w:jc w:val="right"/>
              <w:rPr>
                <w:rFonts w:cs="Arial"/>
                <w:szCs w:val="24"/>
              </w:rPr>
            </w:pPr>
            <w:r w:rsidRPr="009E607B">
              <w:rPr>
                <w:rFonts w:cs="Arial"/>
                <w:szCs w:val="24"/>
              </w:rPr>
              <w:t>2</w:t>
            </w:r>
          </w:p>
        </w:tc>
        <w:tc>
          <w:tcPr>
            <w:tcW w:w="704" w:type="pct"/>
            <w:vAlign w:val="center"/>
          </w:tcPr>
          <w:p w14:paraId="06FF689B" w14:textId="1C085657" w:rsidR="0033576B" w:rsidRPr="009E607B" w:rsidRDefault="0033576B" w:rsidP="0033576B">
            <w:pPr>
              <w:pStyle w:val="POPnormal"/>
              <w:keepNext/>
              <w:spacing w:before="0" w:after="0"/>
              <w:jc w:val="right"/>
              <w:rPr>
                <w:rFonts w:cs="Arial"/>
                <w:szCs w:val="24"/>
              </w:rPr>
            </w:pPr>
            <w:r w:rsidRPr="009E607B">
              <w:rPr>
                <w:rFonts w:cs="Arial"/>
                <w:szCs w:val="24"/>
              </w:rPr>
              <w:t>3</w:t>
            </w:r>
          </w:p>
        </w:tc>
        <w:tc>
          <w:tcPr>
            <w:tcW w:w="704" w:type="pct"/>
            <w:vAlign w:val="center"/>
          </w:tcPr>
          <w:p w14:paraId="0F5CBA95" w14:textId="178AE06B" w:rsidR="0033576B" w:rsidRPr="009E607B" w:rsidRDefault="0033576B" w:rsidP="0033576B">
            <w:pPr>
              <w:pStyle w:val="POPnormal"/>
              <w:keepNext/>
              <w:spacing w:before="0" w:after="0"/>
              <w:rPr>
                <w:rFonts w:cs="Arial"/>
                <w:szCs w:val="24"/>
              </w:rPr>
            </w:pPr>
            <w:r w:rsidRPr="009E607B">
              <w:rPr>
                <w:rFonts w:cs="Arial"/>
                <w:szCs w:val="24"/>
              </w:rPr>
              <w:t>brak</w:t>
            </w:r>
          </w:p>
        </w:tc>
        <w:tc>
          <w:tcPr>
            <w:tcW w:w="705" w:type="pct"/>
          </w:tcPr>
          <w:p w14:paraId="736EA969" w14:textId="721F4C17" w:rsidR="0033576B" w:rsidRPr="009E607B" w:rsidRDefault="0033576B" w:rsidP="0033576B">
            <w:pPr>
              <w:pStyle w:val="POPnormal"/>
              <w:keepNext/>
              <w:spacing w:before="0" w:after="0"/>
              <w:rPr>
                <w:rFonts w:cs="Arial"/>
                <w:szCs w:val="24"/>
              </w:rPr>
            </w:pPr>
            <w:r w:rsidRPr="009E607B">
              <w:rPr>
                <w:rFonts w:cs="Arial"/>
                <w:szCs w:val="24"/>
              </w:rPr>
              <w:t>brak</w:t>
            </w:r>
          </w:p>
        </w:tc>
        <w:tc>
          <w:tcPr>
            <w:tcW w:w="703" w:type="pct"/>
            <w:vAlign w:val="center"/>
          </w:tcPr>
          <w:p w14:paraId="776625B1" w14:textId="221573AA" w:rsidR="0033576B" w:rsidRPr="009E607B" w:rsidRDefault="0033576B" w:rsidP="0033576B">
            <w:pPr>
              <w:pStyle w:val="POPnormal"/>
              <w:keepNext/>
              <w:spacing w:before="0" w:after="0"/>
              <w:jc w:val="right"/>
              <w:rPr>
                <w:rFonts w:cs="Arial"/>
                <w:szCs w:val="24"/>
              </w:rPr>
            </w:pPr>
            <w:r w:rsidRPr="009E607B">
              <w:rPr>
                <w:rFonts w:cs="Arial"/>
                <w:szCs w:val="24"/>
              </w:rPr>
              <w:t>5</w:t>
            </w:r>
          </w:p>
        </w:tc>
      </w:tr>
      <w:tr w:rsidR="0033576B" w14:paraId="49011587" w14:textId="77777777" w:rsidTr="00EE7580">
        <w:trPr>
          <w:trHeight w:val="342"/>
        </w:trPr>
        <w:tc>
          <w:tcPr>
            <w:tcW w:w="776" w:type="pct"/>
            <w:vAlign w:val="center"/>
          </w:tcPr>
          <w:p w14:paraId="64955B6D" w14:textId="0FCD5194" w:rsidR="0033576B" w:rsidRPr="009E607B" w:rsidRDefault="0033576B" w:rsidP="0033576B">
            <w:pPr>
              <w:pStyle w:val="POPnormal"/>
              <w:keepNext/>
              <w:spacing w:before="0" w:after="0"/>
              <w:rPr>
                <w:rFonts w:cs="Arial"/>
                <w:szCs w:val="24"/>
              </w:rPr>
            </w:pPr>
            <w:r w:rsidRPr="009E607B">
              <w:rPr>
                <w:rFonts w:cs="Arial"/>
                <w:szCs w:val="24"/>
              </w:rPr>
              <w:t>121</w:t>
            </w:r>
          </w:p>
        </w:tc>
        <w:tc>
          <w:tcPr>
            <w:tcW w:w="704" w:type="pct"/>
          </w:tcPr>
          <w:p w14:paraId="50E14FF8" w14:textId="36D94647" w:rsidR="0033576B" w:rsidRPr="009E607B" w:rsidRDefault="0033576B" w:rsidP="0033576B">
            <w:pPr>
              <w:pStyle w:val="POPnormal"/>
              <w:keepNext/>
              <w:spacing w:before="0" w:after="0"/>
              <w:rPr>
                <w:rFonts w:cs="Arial"/>
                <w:szCs w:val="24"/>
              </w:rPr>
            </w:pPr>
            <w:r w:rsidRPr="009E607B">
              <w:rPr>
                <w:rFonts w:cs="Arial"/>
                <w:szCs w:val="24"/>
              </w:rPr>
              <w:t>brak</w:t>
            </w:r>
          </w:p>
        </w:tc>
        <w:tc>
          <w:tcPr>
            <w:tcW w:w="704" w:type="pct"/>
            <w:vAlign w:val="center"/>
          </w:tcPr>
          <w:p w14:paraId="6EC5C218" w14:textId="0CA4C254" w:rsidR="0033576B" w:rsidRPr="009E607B" w:rsidRDefault="0033576B" w:rsidP="0033576B">
            <w:pPr>
              <w:pStyle w:val="POPnormal"/>
              <w:keepNext/>
              <w:spacing w:before="0" w:after="0"/>
              <w:jc w:val="right"/>
              <w:rPr>
                <w:rFonts w:cs="Arial"/>
                <w:szCs w:val="24"/>
              </w:rPr>
            </w:pPr>
            <w:r w:rsidRPr="009E607B">
              <w:rPr>
                <w:rFonts w:cs="Arial"/>
                <w:szCs w:val="24"/>
              </w:rPr>
              <w:t>3</w:t>
            </w:r>
          </w:p>
        </w:tc>
        <w:tc>
          <w:tcPr>
            <w:tcW w:w="704" w:type="pct"/>
            <w:vAlign w:val="center"/>
          </w:tcPr>
          <w:p w14:paraId="33B40D3A" w14:textId="27BFCA70" w:rsidR="0033576B" w:rsidRPr="009E607B" w:rsidRDefault="0033576B" w:rsidP="0033576B">
            <w:pPr>
              <w:pStyle w:val="POPnormal"/>
              <w:keepNext/>
              <w:spacing w:before="0" w:after="0"/>
              <w:jc w:val="right"/>
              <w:rPr>
                <w:rFonts w:cs="Arial"/>
                <w:szCs w:val="24"/>
              </w:rPr>
            </w:pPr>
            <w:r w:rsidRPr="009E607B">
              <w:rPr>
                <w:rFonts w:cs="Arial"/>
                <w:szCs w:val="24"/>
              </w:rPr>
              <w:t>5</w:t>
            </w:r>
          </w:p>
        </w:tc>
        <w:tc>
          <w:tcPr>
            <w:tcW w:w="704" w:type="pct"/>
            <w:vAlign w:val="center"/>
          </w:tcPr>
          <w:p w14:paraId="1D6C4350" w14:textId="03C5EDD4" w:rsidR="0033576B" w:rsidRPr="009E607B" w:rsidRDefault="0033576B" w:rsidP="0033576B">
            <w:pPr>
              <w:pStyle w:val="POPnormal"/>
              <w:keepNext/>
              <w:spacing w:before="0" w:after="0"/>
              <w:jc w:val="right"/>
              <w:rPr>
                <w:rFonts w:cs="Arial"/>
                <w:szCs w:val="24"/>
              </w:rPr>
            </w:pPr>
            <w:r w:rsidRPr="009E607B">
              <w:rPr>
                <w:rFonts w:cs="Arial"/>
                <w:szCs w:val="24"/>
              </w:rPr>
              <w:t>1</w:t>
            </w:r>
          </w:p>
        </w:tc>
        <w:tc>
          <w:tcPr>
            <w:tcW w:w="705" w:type="pct"/>
          </w:tcPr>
          <w:p w14:paraId="5D5F1459" w14:textId="4A829806" w:rsidR="0033576B" w:rsidRPr="009E607B" w:rsidRDefault="0033576B" w:rsidP="0033576B">
            <w:pPr>
              <w:pStyle w:val="POPnormal"/>
              <w:keepNext/>
              <w:spacing w:before="0" w:after="0"/>
              <w:rPr>
                <w:rFonts w:cs="Arial"/>
                <w:szCs w:val="24"/>
              </w:rPr>
            </w:pPr>
            <w:r w:rsidRPr="009E607B">
              <w:rPr>
                <w:rFonts w:cs="Arial"/>
                <w:szCs w:val="24"/>
              </w:rPr>
              <w:t>brak</w:t>
            </w:r>
          </w:p>
        </w:tc>
        <w:tc>
          <w:tcPr>
            <w:tcW w:w="703" w:type="pct"/>
            <w:vAlign w:val="center"/>
          </w:tcPr>
          <w:p w14:paraId="239C94B1" w14:textId="7C0770FF" w:rsidR="0033576B" w:rsidRPr="009E607B" w:rsidRDefault="0033576B" w:rsidP="0033576B">
            <w:pPr>
              <w:pStyle w:val="POPnormal"/>
              <w:keepNext/>
              <w:spacing w:before="0" w:after="0"/>
              <w:jc w:val="right"/>
              <w:rPr>
                <w:rFonts w:cs="Arial"/>
                <w:szCs w:val="24"/>
              </w:rPr>
            </w:pPr>
            <w:r w:rsidRPr="009E607B">
              <w:rPr>
                <w:rFonts w:cs="Arial"/>
                <w:szCs w:val="24"/>
              </w:rPr>
              <w:t>9</w:t>
            </w:r>
          </w:p>
        </w:tc>
      </w:tr>
      <w:tr w:rsidR="0033576B" w14:paraId="6961AD09" w14:textId="77777777" w:rsidTr="00EE7580">
        <w:trPr>
          <w:trHeight w:val="342"/>
        </w:trPr>
        <w:tc>
          <w:tcPr>
            <w:tcW w:w="776" w:type="pct"/>
            <w:vAlign w:val="center"/>
          </w:tcPr>
          <w:p w14:paraId="2C01D491" w14:textId="1B5A155D" w:rsidR="0033576B" w:rsidRPr="009E607B" w:rsidRDefault="0033576B" w:rsidP="0033576B">
            <w:pPr>
              <w:pStyle w:val="POPnormal"/>
              <w:keepNext/>
              <w:spacing w:before="0" w:after="0"/>
              <w:rPr>
                <w:rFonts w:cs="Arial"/>
                <w:szCs w:val="24"/>
              </w:rPr>
            </w:pPr>
            <w:r w:rsidRPr="009E607B">
              <w:rPr>
                <w:rFonts w:cs="Arial"/>
                <w:szCs w:val="24"/>
              </w:rPr>
              <w:t>133</w:t>
            </w:r>
          </w:p>
        </w:tc>
        <w:tc>
          <w:tcPr>
            <w:tcW w:w="704" w:type="pct"/>
          </w:tcPr>
          <w:p w14:paraId="5D44796B" w14:textId="1F2EB4CF" w:rsidR="0033576B" w:rsidRPr="009E607B" w:rsidRDefault="0033576B" w:rsidP="0033576B">
            <w:pPr>
              <w:pStyle w:val="POPnormal"/>
              <w:keepNext/>
              <w:spacing w:before="0" w:after="0"/>
              <w:rPr>
                <w:rFonts w:cs="Arial"/>
                <w:szCs w:val="24"/>
              </w:rPr>
            </w:pPr>
            <w:r w:rsidRPr="009E607B">
              <w:rPr>
                <w:rFonts w:cs="Arial"/>
                <w:szCs w:val="24"/>
              </w:rPr>
              <w:t>brak</w:t>
            </w:r>
          </w:p>
        </w:tc>
        <w:tc>
          <w:tcPr>
            <w:tcW w:w="704" w:type="pct"/>
          </w:tcPr>
          <w:p w14:paraId="26F2E74C" w14:textId="370CFC86" w:rsidR="0033576B" w:rsidRPr="009E607B" w:rsidRDefault="0033576B" w:rsidP="0033576B">
            <w:pPr>
              <w:pStyle w:val="POPnormal"/>
              <w:keepNext/>
              <w:spacing w:before="0" w:after="0"/>
              <w:rPr>
                <w:rFonts w:cs="Arial"/>
                <w:szCs w:val="24"/>
              </w:rPr>
            </w:pPr>
            <w:r w:rsidRPr="009E607B">
              <w:rPr>
                <w:rFonts w:cs="Arial"/>
                <w:szCs w:val="24"/>
              </w:rPr>
              <w:t>brak</w:t>
            </w:r>
          </w:p>
        </w:tc>
        <w:tc>
          <w:tcPr>
            <w:tcW w:w="704" w:type="pct"/>
            <w:vAlign w:val="center"/>
          </w:tcPr>
          <w:p w14:paraId="4FA017E3" w14:textId="326359A9" w:rsidR="0033576B" w:rsidRPr="009E607B" w:rsidRDefault="0033576B" w:rsidP="0033576B">
            <w:pPr>
              <w:pStyle w:val="POPnormal"/>
              <w:keepNext/>
              <w:spacing w:before="0" w:after="0"/>
              <w:rPr>
                <w:rFonts w:cs="Arial"/>
                <w:szCs w:val="24"/>
              </w:rPr>
            </w:pPr>
            <w:r w:rsidRPr="009E607B">
              <w:rPr>
                <w:rFonts w:cs="Arial"/>
                <w:szCs w:val="24"/>
              </w:rPr>
              <w:t>brak</w:t>
            </w:r>
          </w:p>
        </w:tc>
        <w:tc>
          <w:tcPr>
            <w:tcW w:w="704" w:type="pct"/>
            <w:vAlign w:val="center"/>
          </w:tcPr>
          <w:p w14:paraId="4BC15208" w14:textId="1CB12486" w:rsidR="0033576B" w:rsidRPr="009E607B" w:rsidRDefault="0033576B" w:rsidP="0033576B">
            <w:pPr>
              <w:pStyle w:val="POPnormal"/>
              <w:keepNext/>
              <w:spacing w:before="0" w:after="0"/>
              <w:jc w:val="right"/>
              <w:rPr>
                <w:rFonts w:cs="Arial"/>
                <w:szCs w:val="24"/>
              </w:rPr>
            </w:pPr>
            <w:r w:rsidRPr="009E607B">
              <w:rPr>
                <w:rFonts w:cs="Arial"/>
                <w:szCs w:val="24"/>
              </w:rPr>
              <w:t>2</w:t>
            </w:r>
          </w:p>
        </w:tc>
        <w:tc>
          <w:tcPr>
            <w:tcW w:w="705" w:type="pct"/>
            <w:vAlign w:val="center"/>
          </w:tcPr>
          <w:p w14:paraId="5274CC54" w14:textId="52D2DA0E" w:rsidR="0033576B" w:rsidRPr="009E607B" w:rsidRDefault="0033576B" w:rsidP="0033576B">
            <w:pPr>
              <w:pStyle w:val="POPnormal"/>
              <w:keepNext/>
              <w:spacing w:before="0" w:after="0"/>
              <w:jc w:val="right"/>
              <w:rPr>
                <w:rFonts w:cs="Arial"/>
                <w:szCs w:val="24"/>
              </w:rPr>
            </w:pPr>
            <w:r w:rsidRPr="009E607B">
              <w:rPr>
                <w:rFonts w:cs="Arial"/>
                <w:szCs w:val="24"/>
              </w:rPr>
              <w:t>1</w:t>
            </w:r>
          </w:p>
        </w:tc>
        <w:tc>
          <w:tcPr>
            <w:tcW w:w="703" w:type="pct"/>
            <w:vAlign w:val="center"/>
          </w:tcPr>
          <w:p w14:paraId="65CFA108" w14:textId="7E043FD2" w:rsidR="0033576B" w:rsidRPr="009E607B" w:rsidRDefault="0033576B" w:rsidP="0033576B">
            <w:pPr>
              <w:pStyle w:val="POPnormal"/>
              <w:keepNext/>
              <w:spacing w:before="0" w:after="0"/>
              <w:jc w:val="right"/>
              <w:rPr>
                <w:rFonts w:cs="Arial"/>
                <w:szCs w:val="24"/>
              </w:rPr>
            </w:pPr>
            <w:r w:rsidRPr="009E607B">
              <w:rPr>
                <w:rFonts w:cs="Arial"/>
                <w:szCs w:val="24"/>
              </w:rPr>
              <w:t>3</w:t>
            </w:r>
          </w:p>
        </w:tc>
      </w:tr>
      <w:tr w:rsidR="0033576B" w14:paraId="697DCC2A" w14:textId="77777777" w:rsidTr="00EE7580">
        <w:trPr>
          <w:trHeight w:val="342"/>
        </w:trPr>
        <w:tc>
          <w:tcPr>
            <w:tcW w:w="776" w:type="pct"/>
            <w:vAlign w:val="center"/>
          </w:tcPr>
          <w:p w14:paraId="5E8E2FB1" w14:textId="56ECB282" w:rsidR="0033576B" w:rsidRPr="009E607B" w:rsidRDefault="0033576B" w:rsidP="0033576B">
            <w:pPr>
              <w:pStyle w:val="POPnormal"/>
              <w:keepNext/>
              <w:spacing w:before="0" w:after="0"/>
              <w:rPr>
                <w:rFonts w:cs="Arial"/>
                <w:szCs w:val="24"/>
              </w:rPr>
            </w:pPr>
            <w:r w:rsidRPr="009E607B">
              <w:rPr>
                <w:rFonts w:cs="Arial"/>
                <w:szCs w:val="24"/>
              </w:rPr>
              <w:t>134</w:t>
            </w:r>
          </w:p>
        </w:tc>
        <w:tc>
          <w:tcPr>
            <w:tcW w:w="704" w:type="pct"/>
            <w:vAlign w:val="center"/>
          </w:tcPr>
          <w:p w14:paraId="0FC875C4" w14:textId="04115B58" w:rsidR="0033576B" w:rsidRPr="009E607B" w:rsidRDefault="0033576B" w:rsidP="0033576B">
            <w:pPr>
              <w:pStyle w:val="POPnormal"/>
              <w:keepNext/>
              <w:spacing w:before="0" w:after="0"/>
              <w:jc w:val="right"/>
              <w:rPr>
                <w:rFonts w:cs="Arial"/>
                <w:szCs w:val="24"/>
              </w:rPr>
            </w:pPr>
            <w:r w:rsidRPr="009E607B">
              <w:rPr>
                <w:rFonts w:cs="Arial"/>
                <w:szCs w:val="24"/>
              </w:rPr>
              <w:t>1</w:t>
            </w:r>
          </w:p>
        </w:tc>
        <w:tc>
          <w:tcPr>
            <w:tcW w:w="704" w:type="pct"/>
          </w:tcPr>
          <w:p w14:paraId="185A993A" w14:textId="2D7248F0" w:rsidR="0033576B" w:rsidRPr="009E607B" w:rsidRDefault="0033576B" w:rsidP="0033576B">
            <w:pPr>
              <w:pStyle w:val="POPnormal"/>
              <w:keepNext/>
              <w:spacing w:before="0" w:after="0"/>
              <w:rPr>
                <w:rFonts w:cs="Arial"/>
                <w:szCs w:val="24"/>
              </w:rPr>
            </w:pPr>
            <w:r w:rsidRPr="009E607B">
              <w:rPr>
                <w:rFonts w:cs="Arial"/>
                <w:szCs w:val="24"/>
              </w:rPr>
              <w:t>brak</w:t>
            </w:r>
          </w:p>
        </w:tc>
        <w:tc>
          <w:tcPr>
            <w:tcW w:w="704" w:type="pct"/>
            <w:vAlign w:val="center"/>
          </w:tcPr>
          <w:p w14:paraId="66B50250" w14:textId="04168237" w:rsidR="0033576B" w:rsidRPr="009E607B" w:rsidRDefault="0033576B" w:rsidP="0033576B">
            <w:pPr>
              <w:pStyle w:val="POPnormal"/>
              <w:keepNext/>
              <w:spacing w:before="0" w:after="0"/>
              <w:jc w:val="right"/>
              <w:rPr>
                <w:rFonts w:cs="Arial"/>
                <w:szCs w:val="24"/>
              </w:rPr>
            </w:pPr>
            <w:r w:rsidRPr="009E607B">
              <w:rPr>
                <w:rFonts w:cs="Arial"/>
                <w:szCs w:val="24"/>
              </w:rPr>
              <w:t>2</w:t>
            </w:r>
          </w:p>
        </w:tc>
        <w:tc>
          <w:tcPr>
            <w:tcW w:w="704" w:type="pct"/>
            <w:vAlign w:val="center"/>
          </w:tcPr>
          <w:p w14:paraId="49269266" w14:textId="5C8DF70C" w:rsidR="0033576B" w:rsidRPr="009E607B" w:rsidRDefault="0033576B" w:rsidP="0033576B">
            <w:pPr>
              <w:pStyle w:val="POPnormal"/>
              <w:keepNext/>
              <w:spacing w:before="0" w:after="0"/>
              <w:jc w:val="right"/>
              <w:rPr>
                <w:rFonts w:cs="Arial"/>
                <w:szCs w:val="24"/>
              </w:rPr>
            </w:pPr>
            <w:r w:rsidRPr="009E607B">
              <w:rPr>
                <w:rFonts w:cs="Arial"/>
                <w:szCs w:val="24"/>
              </w:rPr>
              <w:t>1</w:t>
            </w:r>
          </w:p>
        </w:tc>
        <w:tc>
          <w:tcPr>
            <w:tcW w:w="705" w:type="pct"/>
            <w:vAlign w:val="center"/>
          </w:tcPr>
          <w:p w14:paraId="67CB3D00" w14:textId="4CE602A2" w:rsidR="0033576B" w:rsidRPr="009E607B" w:rsidRDefault="0033576B" w:rsidP="0033576B">
            <w:pPr>
              <w:pStyle w:val="POPnormal"/>
              <w:keepNext/>
              <w:spacing w:before="0" w:after="0"/>
              <w:rPr>
                <w:rFonts w:cs="Arial"/>
                <w:szCs w:val="24"/>
              </w:rPr>
            </w:pPr>
            <w:r w:rsidRPr="009E607B">
              <w:rPr>
                <w:rFonts w:cs="Arial"/>
                <w:szCs w:val="24"/>
              </w:rPr>
              <w:t>brak</w:t>
            </w:r>
          </w:p>
        </w:tc>
        <w:tc>
          <w:tcPr>
            <w:tcW w:w="703" w:type="pct"/>
            <w:vAlign w:val="center"/>
          </w:tcPr>
          <w:p w14:paraId="7AF0230E" w14:textId="647CFDEA" w:rsidR="0033576B" w:rsidRPr="009E607B" w:rsidRDefault="0033576B" w:rsidP="0033576B">
            <w:pPr>
              <w:pStyle w:val="POPnormal"/>
              <w:keepNext/>
              <w:spacing w:before="0" w:after="0"/>
              <w:jc w:val="right"/>
              <w:rPr>
                <w:rFonts w:cs="Arial"/>
                <w:szCs w:val="24"/>
              </w:rPr>
            </w:pPr>
            <w:r w:rsidRPr="009E607B">
              <w:rPr>
                <w:rFonts w:cs="Arial"/>
                <w:szCs w:val="24"/>
              </w:rPr>
              <w:t>4</w:t>
            </w:r>
          </w:p>
        </w:tc>
      </w:tr>
      <w:tr w:rsidR="0040598F" w14:paraId="33D29ACB" w14:textId="77777777" w:rsidTr="00EE7580">
        <w:trPr>
          <w:trHeight w:val="342"/>
        </w:trPr>
        <w:tc>
          <w:tcPr>
            <w:tcW w:w="776" w:type="pct"/>
            <w:vAlign w:val="center"/>
          </w:tcPr>
          <w:p w14:paraId="11ADD429" w14:textId="50BC5740" w:rsidR="0040598F" w:rsidRPr="009E607B" w:rsidRDefault="0040598F" w:rsidP="0033576B">
            <w:pPr>
              <w:pStyle w:val="POPnormal"/>
              <w:keepNext/>
              <w:spacing w:before="0" w:after="0"/>
              <w:rPr>
                <w:rFonts w:cs="Arial"/>
                <w:szCs w:val="24"/>
              </w:rPr>
            </w:pPr>
            <w:r w:rsidRPr="009E607B">
              <w:rPr>
                <w:rFonts w:cs="Arial"/>
                <w:szCs w:val="24"/>
              </w:rPr>
              <w:t>135</w:t>
            </w:r>
          </w:p>
        </w:tc>
        <w:tc>
          <w:tcPr>
            <w:tcW w:w="704" w:type="pct"/>
            <w:vAlign w:val="center"/>
          </w:tcPr>
          <w:p w14:paraId="54B0EA88" w14:textId="3D0FA62E" w:rsidR="0040598F" w:rsidRPr="009E607B" w:rsidRDefault="0033576B" w:rsidP="0033576B">
            <w:pPr>
              <w:pStyle w:val="POPnormal"/>
              <w:keepNext/>
              <w:spacing w:before="0" w:after="0"/>
              <w:rPr>
                <w:rFonts w:cs="Arial"/>
                <w:szCs w:val="24"/>
              </w:rPr>
            </w:pPr>
            <w:r w:rsidRPr="009E607B">
              <w:rPr>
                <w:rFonts w:cs="Arial"/>
                <w:szCs w:val="24"/>
              </w:rPr>
              <w:t>brak</w:t>
            </w:r>
          </w:p>
        </w:tc>
        <w:tc>
          <w:tcPr>
            <w:tcW w:w="704" w:type="pct"/>
            <w:vAlign w:val="center"/>
          </w:tcPr>
          <w:p w14:paraId="222241BE" w14:textId="0C700D24" w:rsidR="0040598F" w:rsidRPr="009E607B" w:rsidRDefault="0040598F" w:rsidP="0033576B">
            <w:pPr>
              <w:pStyle w:val="POPnormal"/>
              <w:keepNext/>
              <w:spacing w:before="0" w:after="0"/>
              <w:jc w:val="right"/>
              <w:rPr>
                <w:rFonts w:cs="Arial"/>
                <w:szCs w:val="24"/>
              </w:rPr>
            </w:pPr>
            <w:r w:rsidRPr="009E607B">
              <w:rPr>
                <w:rFonts w:cs="Arial"/>
                <w:szCs w:val="24"/>
              </w:rPr>
              <w:t>1</w:t>
            </w:r>
          </w:p>
        </w:tc>
        <w:tc>
          <w:tcPr>
            <w:tcW w:w="704" w:type="pct"/>
            <w:vAlign w:val="center"/>
          </w:tcPr>
          <w:p w14:paraId="1740E3CD" w14:textId="41B4CA5C" w:rsidR="0040598F" w:rsidRPr="009E607B" w:rsidRDefault="0040598F" w:rsidP="0033576B">
            <w:pPr>
              <w:pStyle w:val="POPnormal"/>
              <w:keepNext/>
              <w:spacing w:before="0" w:after="0"/>
              <w:jc w:val="right"/>
              <w:rPr>
                <w:rFonts w:cs="Arial"/>
                <w:szCs w:val="24"/>
              </w:rPr>
            </w:pPr>
            <w:r w:rsidRPr="009E607B">
              <w:rPr>
                <w:rFonts w:cs="Arial"/>
                <w:szCs w:val="24"/>
              </w:rPr>
              <w:t>3</w:t>
            </w:r>
          </w:p>
        </w:tc>
        <w:tc>
          <w:tcPr>
            <w:tcW w:w="704" w:type="pct"/>
            <w:vAlign w:val="center"/>
          </w:tcPr>
          <w:p w14:paraId="2F6FF7C8" w14:textId="4FC412AC" w:rsidR="0040598F" w:rsidRPr="009E607B" w:rsidRDefault="0040598F" w:rsidP="0033576B">
            <w:pPr>
              <w:pStyle w:val="POPnormal"/>
              <w:keepNext/>
              <w:spacing w:before="0" w:after="0"/>
              <w:jc w:val="right"/>
              <w:rPr>
                <w:rFonts w:cs="Arial"/>
                <w:szCs w:val="24"/>
              </w:rPr>
            </w:pPr>
            <w:r w:rsidRPr="009E607B">
              <w:rPr>
                <w:rFonts w:cs="Arial"/>
                <w:szCs w:val="24"/>
              </w:rPr>
              <w:t>3</w:t>
            </w:r>
          </w:p>
        </w:tc>
        <w:tc>
          <w:tcPr>
            <w:tcW w:w="705" w:type="pct"/>
            <w:vAlign w:val="center"/>
          </w:tcPr>
          <w:p w14:paraId="758171FE" w14:textId="300D35DD" w:rsidR="0040598F" w:rsidRPr="009E607B" w:rsidRDefault="0040598F" w:rsidP="0033576B">
            <w:pPr>
              <w:pStyle w:val="POPnormal"/>
              <w:keepNext/>
              <w:spacing w:before="0" w:after="0"/>
              <w:jc w:val="right"/>
              <w:rPr>
                <w:rFonts w:cs="Arial"/>
                <w:szCs w:val="24"/>
              </w:rPr>
            </w:pPr>
            <w:r w:rsidRPr="009E607B">
              <w:rPr>
                <w:rFonts w:cs="Arial"/>
                <w:szCs w:val="24"/>
              </w:rPr>
              <w:t>1</w:t>
            </w:r>
          </w:p>
        </w:tc>
        <w:tc>
          <w:tcPr>
            <w:tcW w:w="703" w:type="pct"/>
            <w:vAlign w:val="center"/>
          </w:tcPr>
          <w:p w14:paraId="01FF2246" w14:textId="05D82FE9" w:rsidR="0040598F" w:rsidRPr="009E607B" w:rsidRDefault="0040598F" w:rsidP="0033576B">
            <w:pPr>
              <w:pStyle w:val="POPnormal"/>
              <w:keepNext/>
              <w:spacing w:before="0" w:after="0"/>
              <w:jc w:val="right"/>
              <w:rPr>
                <w:rFonts w:cs="Arial"/>
                <w:szCs w:val="24"/>
              </w:rPr>
            </w:pPr>
            <w:r w:rsidRPr="009E607B">
              <w:rPr>
                <w:rFonts w:cs="Arial"/>
                <w:szCs w:val="24"/>
              </w:rPr>
              <w:t>8</w:t>
            </w:r>
          </w:p>
        </w:tc>
      </w:tr>
      <w:tr w:rsidR="0033576B" w14:paraId="08DAAF51" w14:textId="77777777" w:rsidTr="00EE7580">
        <w:trPr>
          <w:trHeight w:val="342"/>
        </w:trPr>
        <w:tc>
          <w:tcPr>
            <w:tcW w:w="776" w:type="pct"/>
            <w:vAlign w:val="center"/>
          </w:tcPr>
          <w:p w14:paraId="4C542E5A" w14:textId="20AE8E0D" w:rsidR="0033576B" w:rsidRPr="009E607B" w:rsidRDefault="0033576B" w:rsidP="0033576B">
            <w:pPr>
              <w:pStyle w:val="POPnormal"/>
              <w:keepNext/>
              <w:spacing w:before="0" w:after="0"/>
              <w:rPr>
                <w:rFonts w:cs="Arial"/>
                <w:szCs w:val="24"/>
              </w:rPr>
            </w:pPr>
            <w:r w:rsidRPr="009E607B">
              <w:rPr>
                <w:rFonts w:cs="Arial"/>
                <w:szCs w:val="24"/>
              </w:rPr>
              <w:t>136</w:t>
            </w:r>
          </w:p>
        </w:tc>
        <w:tc>
          <w:tcPr>
            <w:tcW w:w="704" w:type="pct"/>
            <w:vAlign w:val="center"/>
          </w:tcPr>
          <w:p w14:paraId="5483069D" w14:textId="51B2C234" w:rsidR="0033576B" w:rsidRPr="009E607B" w:rsidRDefault="0033576B" w:rsidP="0033576B">
            <w:pPr>
              <w:pStyle w:val="POPnormal"/>
              <w:keepNext/>
              <w:spacing w:before="0" w:after="0"/>
              <w:jc w:val="right"/>
              <w:rPr>
                <w:rFonts w:cs="Arial"/>
                <w:szCs w:val="24"/>
              </w:rPr>
            </w:pPr>
            <w:r w:rsidRPr="009E607B">
              <w:rPr>
                <w:rFonts w:cs="Arial"/>
                <w:szCs w:val="24"/>
              </w:rPr>
              <w:t>1</w:t>
            </w:r>
          </w:p>
        </w:tc>
        <w:tc>
          <w:tcPr>
            <w:tcW w:w="704" w:type="pct"/>
            <w:vAlign w:val="center"/>
          </w:tcPr>
          <w:p w14:paraId="41A19FA9" w14:textId="51D12672" w:rsidR="0033576B" w:rsidRPr="009E607B" w:rsidRDefault="0033576B" w:rsidP="0033576B">
            <w:pPr>
              <w:pStyle w:val="POPnormal"/>
              <w:keepNext/>
              <w:spacing w:before="0" w:after="0"/>
              <w:jc w:val="right"/>
              <w:rPr>
                <w:rFonts w:cs="Arial"/>
                <w:szCs w:val="24"/>
              </w:rPr>
            </w:pPr>
            <w:r w:rsidRPr="009E607B">
              <w:rPr>
                <w:rFonts w:cs="Arial"/>
                <w:szCs w:val="24"/>
              </w:rPr>
              <w:t>1</w:t>
            </w:r>
          </w:p>
        </w:tc>
        <w:tc>
          <w:tcPr>
            <w:tcW w:w="704" w:type="pct"/>
            <w:vAlign w:val="center"/>
          </w:tcPr>
          <w:p w14:paraId="7076DC13" w14:textId="5FBCD049" w:rsidR="0033576B" w:rsidRPr="009E607B" w:rsidRDefault="0033576B" w:rsidP="0033576B">
            <w:pPr>
              <w:pStyle w:val="POPnormal"/>
              <w:keepNext/>
              <w:spacing w:before="0" w:after="0"/>
              <w:jc w:val="right"/>
              <w:rPr>
                <w:rFonts w:cs="Arial"/>
                <w:szCs w:val="24"/>
              </w:rPr>
            </w:pPr>
            <w:r w:rsidRPr="009E607B">
              <w:rPr>
                <w:rFonts w:cs="Arial"/>
                <w:szCs w:val="24"/>
              </w:rPr>
              <w:t>2</w:t>
            </w:r>
          </w:p>
        </w:tc>
        <w:tc>
          <w:tcPr>
            <w:tcW w:w="704" w:type="pct"/>
            <w:vAlign w:val="center"/>
          </w:tcPr>
          <w:p w14:paraId="1AE5C243" w14:textId="698F576F" w:rsidR="0033576B" w:rsidRPr="009E607B" w:rsidRDefault="0033576B" w:rsidP="0033576B">
            <w:pPr>
              <w:pStyle w:val="POPnormal"/>
              <w:keepNext/>
              <w:spacing w:before="0" w:after="0"/>
              <w:jc w:val="right"/>
              <w:rPr>
                <w:rFonts w:cs="Arial"/>
                <w:szCs w:val="24"/>
              </w:rPr>
            </w:pPr>
            <w:r w:rsidRPr="009E607B">
              <w:rPr>
                <w:rFonts w:cs="Arial"/>
                <w:szCs w:val="24"/>
              </w:rPr>
              <w:t>3</w:t>
            </w:r>
          </w:p>
        </w:tc>
        <w:tc>
          <w:tcPr>
            <w:tcW w:w="705" w:type="pct"/>
          </w:tcPr>
          <w:p w14:paraId="7B5A3377" w14:textId="7361FF2D" w:rsidR="0033576B" w:rsidRPr="009E607B" w:rsidRDefault="0033576B" w:rsidP="0033576B">
            <w:pPr>
              <w:pStyle w:val="POPnormal"/>
              <w:keepNext/>
              <w:spacing w:before="0" w:after="0"/>
              <w:rPr>
                <w:rFonts w:cs="Arial"/>
                <w:szCs w:val="24"/>
              </w:rPr>
            </w:pPr>
            <w:r w:rsidRPr="009E607B">
              <w:rPr>
                <w:rFonts w:cs="Arial"/>
                <w:szCs w:val="24"/>
              </w:rPr>
              <w:t>brak</w:t>
            </w:r>
          </w:p>
        </w:tc>
        <w:tc>
          <w:tcPr>
            <w:tcW w:w="703" w:type="pct"/>
            <w:vAlign w:val="center"/>
          </w:tcPr>
          <w:p w14:paraId="4E756619" w14:textId="7702495F" w:rsidR="0033576B" w:rsidRPr="009E607B" w:rsidRDefault="0033576B" w:rsidP="0033576B">
            <w:pPr>
              <w:pStyle w:val="POPnormal"/>
              <w:keepNext/>
              <w:spacing w:before="0" w:after="0"/>
              <w:jc w:val="right"/>
              <w:rPr>
                <w:rFonts w:cs="Arial"/>
                <w:szCs w:val="24"/>
              </w:rPr>
            </w:pPr>
            <w:r w:rsidRPr="009E607B">
              <w:rPr>
                <w:rFonts w:cs="Arial"/>
                <w:szCs w:val="24"/>
              </w:rPr>
              <w:t>7</w:t>
            </w:r>
          </w:p>
        </w:tc>
      </w:tr>
      <w:tr w:rsidR="0033576B" w14:paraId="2ED53FDB" w14:textId="77777777" w:rsidTr="00EE7580">
        <w:trPr>
          <w:trHeight w:val="342"/>
        </w:trPr>
        <w:tc>
          <w:tcPr>
            <w:tcW w:w="776" w:type="pct"/>
            <w:vAlign w:val="center"/>
          </w:tcPr>
          <w:p w14:paraId="41156834" w14:textId="27A13B6B" w:rsidR="0033576B" w:rsidRPr="009E607B" w:rsidRDefault="0033576B" w:rsidP="0033576B">
            <w:pPr>
              <w:pStyle w:val="POPnormal"/>
              <w:keepNext/>
              <w:spacing w:before="0" w:after="0"/>
              <w:rPr>
                <w:rFonts w:cs="Arial"/>
                <w:szCs w:val="24"/>
              </w:rPr>
            </w:pPr>
            <w:r w:rsidRPr="009E607B">
              <w:rPr>
                <w:rFonts w:cs="Arial"/>
                <w:szCs w:val="24"/>
              </w:rPr>
              <w:t>151</w:t>
            </w:r>
          </w:p>
        </w:tc>
        <w:tc>
          <w:tcPr>
            <w:tcW w:w="704" w:type="pct"/>
          </w:tcPr>
          <w:p w14:paraId="6D4B6B27" w14:textId="49B09ABF" w:rsidR="0033576B" w:rsidRPr="009E607B" w:rsidRDefault="0033576B" w:rsidP="0033576B">
            <w:pPr>
              <w:pStyle w:val="POPnormal"/>
              <w:keepNext/>
              <w:spacing w:before="0" w:after="0"/>
              <w:rPr>
                <w:rFonts w:cs="Arial"/>
                <w:szCs w:val="24"/>
              </w:rPr>
            </w:pPr>
            <w:r w:rsidRPr="009E607B">
              <w:rPr>
                <w:rFonts w:cs="Arial"/>
                <w:szCs w:val="24"/>
              </w:rPr>
              <w:t>brak</w:t>
            </w:r>
          </w:p>
        </w:tc>
        <w:tc>
          <w:tcPr>
            <w:tcW w:w="704" w:type="pct"/>
            <w:vAlign w:val="center"/>
          </w:tcPr>
          <w:p w14:paraId="015AB653" w14:textId="12B7487F" w:rsidR="0033576B" w:rsidRPr="009E607B" w:rsidRDefault="0033576B" w:rsidP="0033576B">
            <w:pPr>
              <w:pStyle w:val="POPnormal"/>
              <w:keepNext/>
              <w:spacing w:before="0" w:after="0"/>
              <w:jc w:val="right"/>
              <w:rPr>
                <w:rFonts w:cs="Arial"/>
                <w:szCs w:val="24"/>
              </w:rPr>
            </w:pPr>
            <w:r w:rsidRPr="009E607B">
              <w:rPr>
                <w:rFonts w:cs="Arial"/>
                <w:szCs w:val="24"/>
              </w:rPr>
              <w:t>2</w:t>
            </w:r>
          </w:p>
        </w:tc>
        <w:tc>
          <w:tcPr>
            <w:tcW w:w="704" w:type="pct"/>
            <w:vAlign w:val="center"/>
          </w:tcPr>
          <w:p w14:paraId="10114B13" w14:textId="1C64DAB3" w:rsidR="0033576B" w:rsidRPr="009E607B" w:rsidRDefault="0033576B" w:rsidP="0033576B">
            <w:pPr>
              <w:pStyle w:val="POPnormal"/>
              <w:keepNext/>
              <w:spacing w:before="0" w:after="0"/>
              <w:jc w:val="right"/>
              <w:rPr>
                <w:rFonts w:cs="Arial"/>
                <w:szCs w:val="24"/>
              </w:rPr>
            </w:pPr>
            <w:r w:rsidRPr="009E607B">
              <w:rPr>
                <w:rFonts w:cs="Arial"/>
                <w:szCs w:val="24"/>
              </w:rPr>
              <w:t>1</w:t>
            </w:r>
          </w:p>
        </w:tc>
        <w:tc>
          <w:tcPr>
            <w:tcW w:w="704" w:type="pct"/>
            <w:vAlign w:val="center"/>
          </w:tcPr>
          <w:p w14:paraId="0279BEDF" w14:textId="6426BF18" w:rsidR="0033576B" w:rsidRPr="009E607B" w:rsidRDefault="0033576B" w:rsidP="0033576B">
            <w:pPr>
              <w:pStyle w:val="POPnormal"/>
              <w:keepNext/>
              <w:spacing w:before="0" w:after="0"/>
              <w:jc w:val="right"/>
              <w:rPr>
                <w:rFonts w:cs="Arial"/>
                <w:szCs w:val="24"/>
              </w:rPr>
            </w:pPr>
            <w:r w:rsidRPr="009E607B">
              <w:rPr>
                <w:rFonts w:cs="Arial"/>
                <w:szCs w:val="24"/>
              </w:rPr>
              <w:t>2</w:t>
            </w:r>
          </w:p>
        </w:tc>
        <w:tc>
          <w:tcPr>
            <w:tcW w:w="705" w:type="pct"/>
          </w:tcPr>
          <w:p w14:paraId="139C1B03" w14:textId="113D7567" w:rsidR="0033576B" w:rsidRPr="009E607B" w:rsidRDefault="0033576B" w:rsidP="0033576B">
            <w:pPr>
              <w:pStyle w:val="POPnormal"/>
              <w:keepNext/>
              <w:spacing w:before="0" w:after="0"/>
              <w:rPr>
                <w:rFonts w:cs="Arial"/>
                <w:szCs w:val="24"/>
              </w:rPr>
            </w:pPr>
            <w:r w:rsidRPr="009E607B">
              <w:rPr>
                <w:rFonts w:cs="Arial"/>
                <w:szCs w:val="24"/>
              </w:rPr>
              <w:t>brak</w:t>
            </w:r>
          </w:p>
        </w:tc>
        <w:tc>
          <w:tcPr>
            <w:tcW w:w="703" w:type="pct"/>
            <w:vAlign w:val="center"/>
          </w:tcPr>
          <w:p w14:paraId="66C50171" w14:textId="23E60D8A" w:rsidR="0033576B" w:rsidRPr="009E607B" w:rsidRDefault="0033576B" w:rsidP="0033576B">
            <w:pPr>
              <w:pStyle w:val="POPnormal"/>
              <w:keepNext/>
              <w:spacing w:before="0" w:after="0"/>
              <w:jc w:val="right"/>
              <w:rPr>
                <w:rFonts w:cs="Arial"/>
                <w:szCs w:val="24"/>
              </w:rPr>
            </w:pPr>
            <w:r w:rsidRPr="009E607B">
              <w:rPr>
                <w:rFonts w:cs="Arial"/>
                <w:szCs w:val="24"/>
              </w:rPr>
              <w:t>5</w:t>
            </w:r>
          </w:p>
        </w:tc>
      </w:tr>
      <w:tr w:rsidR="0033576B" w14:paraId="661392CD" w14:textId="77777777" w:rsidTr="00EE7580">
        <w:trPr>
          <w:trHeight w:val="342"/>
        </w:trPr>
        <w:tc>
          <w:tcPr>
            <w:tcW w:w="776" w:type="pct"/>
            <w:vAlign w:val="center"/>
          </w:tcPr>
          <w:p w14:paraId="16892B4E" w14:textId="5346C74A" w:rsidR="0033576B" w:rsidRPr="009E607B" w:rsidRDefault="0033576B" w:rsidP="0033576B">
            <w:pPr>
              <w:pStyle w:val="POPnormal"/>
              <w:keepNext/>
              <w:spacing w:before="0" w:after="0"/>
              <w:rPr>
                <w:rFonts w:cs="Arial"/>
                <w:szCs w:val="24"/>
              </w:rPr>
            </w:pPr>
            <w:r w:rsidRPr="009E607B">
              <w:rPr>
                <w:rFonts w:cs="Arial"/>
                <w:szCs w:val="24"/>
              </w:rPr>
              <w:t>152</w:t>
            </w:r>
          </w:p>
        </w:tc>
        <w:tc>
          <w:tcPr>
            <w:tcW w:w="704" w:type="pct"/>
          </w:tcPr>
          <w:p w14:paraId="274F04D6" w14:textId="43C249E4" w:rsidR="0033576B" w:rsidRPr="009E607B" w:rsidRDefault="0033576B" w:rsidP="0033576B">
            <w:pPr>
              <w:pStyle w:val="POPnormal"/>
              <w:keepNext/>
              <w:spacing w:before="0" w:after="0"/>
              <w:rPr>
                <w:rFonts w:cs="Arial"/>
                <w:szCs w:val="24"/>
              </w:rPr>
            </w:pPr>
            <w:r w:rsidRPr="009E607B">
              <w:rPr>
                <w:rFonts w:cs="Arial"/>
                <w:szCs w:val="24"/>
              </w:rPr>
              <w:t>brak</w:t>
            </w:r>
          </w:p>
        </w:tc>
        <w:tc>
          <w:tcPr>
            <w:tcW w:w="704" w:type="pct"/>
            <w:vAlign w:val="center"/>
          </w:tcPr>
          <w:p w14:paraId="1D7953BF" w14:textId="2816DF7D" w:rsidR="0033576B" w:rsidRPr="009E607B" w:rsidRDefault="0033576B" w:rsidP="0033576B">
            <w:pPr>
              <w:pStyle w:val="POPnormal"/>
              <w:keepNext/>
              <w:spacing w:before="0" w:after="0"/>
              <w:jc w:val="right"/>
              <w:rPr>
                <w:rFonts w:cs="Arial"/>
                <w:szCs w:val="24"/>
              </w:rPr>
            </w:pPr>
            <w:r w:rsidRPr="009E607B">
              <w:rPr>
                <w:rFonts w:cs="Arial"/>
                <w:szCs w:val="24"/>
              </w:rPr>
              <w:t>2</w:t>
            </w:r>
          </w:p>
        </w:tc>
        <w:tc>
          <w:tcPr>
            <w:tcW w:w="704" w:type="pct"/>
            <w:vAlign w:val="center"/>
          </w:tcPr>
          <w:p w14:paraId="528E7D3C" w14:textId="10888033" w:rsidR="0033576B" w:rsidRPr="009E607B" w:rsidRDefault="0033576B" w:rsidP="0033576B">
            <w:pPr>
              <w:pStyle w:val="POPnormal"/>
              <w:keepNext/>
              <w:spacing w:before="0" w:after="0"/>
              <w:jc w:val="right"/>
              <w:rPr>
                <w:rFonts w:cs="Arial"/>
                <w:szCs w:val="24"/>
              </w:rPr>
            </w:pPr>
            <w:r w:rsidRPr="009E607B">
              <w:rPr>
                <w:rFonts w:cs="Arial"/>
                <w:szCs w:val="24"/>
              </w:rPr>
              <w:t>2</w:t>
            </w:r>
          </w:p>
        </w:tc>
        <w:tc>
          <w:tcPr>
            <w:tcW w:w="704" w:type="pct"/>
            <w:vAlign w:val="center"/>
          </w:tcPr>
          <w:p w14:paraId="3F673F23" w14:textId="5FAAEA6F" w:rsidR="0033576B" w:rsidRPr="009E607B" w:rsidRDefault="0033576B" w:rsidP="0033576B">
            <w:pPr>
              <w:pStyle w:val="POPnormal"/>
              <w:keepNext/>
              <w:spacing w:before="0" w:after="0"/>
              <w:jc w:val="right"/>
              <w:rPr>
                <w:rFonts w:cs="Arial"/>
                <w:szCs w:val="24"/>
              </w:rPr>
            </w:pPr>
            <w:r w:rsidRPr="009E607B">
              <w:rPr>
                <w:rFonts w:cs="Arial"/>
                <w:szCs w:val="24"/>
              </w:rPr>
              <w:t>2</w:t>
            </w:r>
          </w:p>
        </w:tc>
        <w:tc>
          <w:tcPr>
            <w:tcW w:w="705" w:type="pct"/>
          </w:tcPr>
          <w:p w14:paraId="76EE0178" w14:textId="59008CBA" w:rsidR="0033576B" w:rsidRPr="009E607B" w:rsidRDefault="0033576B" w:rsidP="0033576B">
            <w:pPr>
              <w:pStyle w:val="POPnormal"/>
              <w:keepNext/>
              <w:spacing w:before="0" w:after="0"/>
              <w:rPr>
                <w:rFonts w:cs="Arial"/>
                <w:szCs w:val="24"/>
              </w:rPr>
            </w:pPr>
            <w:r w:rsidRPr="009E607B">
              <w:rPr>
                <w:rFonts w:cs="Arial"/>
                <w:szCs w:val="24"/>
              </w:rPr>
              <w:t>brak</w:t>
            </w:r>
          </w:p>
        </w:tc>
        <w:tc>
          <w:tcPr>
            <w:tcW w:w="703" w:type="pct"/>
            <w:vAlign w:val="center"/>
          </w:tcPr>
          <w:p w14:paraId="23BB5E0B" w14:textId="39D9A3C3" w:rsidR="0033576B" w:rsidRPr="009E607B" w:rsidRDefault="0033576B" w:rsidP="0033576B">
            <w:pPr>
              <w:pStyle w:val="POPnormal"/>
              <w:keepNext/>
              <w:spacing w:before="0" w:after="0"/>
              <w:jc w:val="right"/>
              <w:rPr>
                <w:rFonts w:cs="Arial"/>
                <w:szCs w:val="24"/>
              </w:rPr>
            </w:pPr>
            <w:r w:rsidRPr="009E607B">
              <w:rPr>
                <w:rFonts w:cs="Arial"/>
                <w:szCs w:val="24"/>
              </w:rPr>
              <w:t>6</w:t>
            </w:r>
          </w:p>
        </w:tc>
      </w:tr>
      <w:tr w:rsidR="0033576B" w14:paraId="0B00C5FF" w14:textId="77777777" w:rsidTr="00EE7580">
        <w:trPr>
          <w:trHeight w:val="342"/>
        </w:trPr>
        <w:tc>
          <w:tcPr>
            <w:tcW w:w="776" w:type="pct"/>
            <w:vAlign w:val="center"/>
          </w:tcPr>
          <w:p w14:paraId="28F5AB4A" w14:textId="6E723F2B" w:rsidR="0033576B" w:rsidRPr="009E607B" w:rsidRDefault="0033576B" w:rsidP="0033576B">
            <w:pPr>
              <w:pStyle w:val="POPnormal"/>
              <w:keepNext/>
              <w:spacing w:before="0" w:after="0"/>
              <w:rPr>
                <w:rFonts w:cs="Arial"/>
                <w:szCs w:val="24"/>
              </w:rPr>
            </w:pPr>
            <w:r w:rsidRPr="009E607B">
              <w:rPr>
                <w:rFonts w:cs="Arial"/>
                <w:szCs w:val="24"/>
              </w:rPr>
              <w:t>153</w:t>
            </w:r>
          </w:p>
        </w:tc>
        <w:tc>
          <w:tcPr>
            <w:tcW w:w="704" w:type="pct"/>
          </w:tcPr>
          <w:p w14:paraId="73B90C62" w14:textId="0EDBE6F6" w:rsidR="0033576B" w:rsidRPr="009E607B" w:rsidRDefault="0033576B" w:rsidP="0033576B">
            <w:pPr>
              <w:pStyle w:val="POPnormal"/>
              <w:keepNext/>
              <w:spacing w:before="0" w:after="0"/>
              <w:rPr>
                <w:rFonts w:cs="Arial"/>
                <w:szCs w:val="24"/>
              </w:rPr>
            </w:pPr>
            <w:r w:rsidRPr="009E607B">
              <w:rPr>
                <w:rFonts w:cs="Arial"/>
                <w:szCs w:val="24"/>
              </w:rPr>
              <w:t>brak</w:t>
            </w:r>
          </w:p>
        </w:tc>
        <w:tc>
          <w:tcPr>
            <w:tcW w:w="704" w:type="pct"/>
            <w:vAlign w:val="center"/>
          </w:tcPr>
          <w:p w14:paraId="1D1D13A3" w14:textId="6EE60349" w:rsidR="0033576B" w:rsidRPr="009E607B" w:rsidRDefault="0033576B" w:rsidP="0033576B">
            <w:pPr>
              <w:pStyle w:val="POPnormal"/>
              <w:keepNext/>
              <w:spacing w:before="0" w:after="0"/>
              <w:jc w:val="right"/>
              <w:rPr>
                <w:rFonts w:cs="Arial"/>
                <w:szCs w:val="24"/>
              </w:rPr>
            </w:pPr>
            <w:r w:rsidRPr="009E607B">
              <w:rPr>
                <w:rFonts w:cs="Arial"/>
                <w:szCs w:val="24"/>
              </w:rPr>
              <w:t>2</w:t>
            </w:r>
          </w:p>
        </w:tc>
        <w:tc>
          <w:tcPr>
            <w:tcW w:w="704" w:type="pct"/>
            <w:vAlign w:val="center"/>
          </w:tcPr>
          <w:p w14:paraId="7F871207" w14:textId="0918F4FE" w:rsidR="0033576B" w:rsidRPr="009E607B" w:rsidRDefault="0033576B" w:rsidP="0033576B">
            <w:pPr>
              <w:pStyle w:val="POPnormal"/>
              <w:keepNext/>
              <w:spacing w:before="0" w:after="0"/>
              <w:jc w:val="right"/>
              <w:rPr>
                <w:rFonts w:cs="Arial"/>
                <w:szCs w:val="24"/>
              </w:rPr>
            </w:pPr>
            <w:r w:rsidRPr="009E607B">
              <w:rPr>
                <w:rFonts w:cs="Arial"/>
                <w:szCs w:val="24"/>
              </w:rPr>
              <w:t>2</w:t>
            </w:r>
          </w:p>
        </w:tc>
        <w:tc>
          <w:tcPr>
            <w:tcW w:w="704" w:type="pct"/>
            <w:vAlign w:val="center"/>
          </w:tcPr>
          <w:p w14:paraId="7BCB911F" w14:textId="1D7B764A" w:rsidR="0033576B" w:rsidRPr="009E607B" w:rsidRDefault="0033576B" w:rsidP="0033576B">
            <w:pPr>
              <w:pStyle w:val="POPnormal"/>
              <w:keepNext/>
              <w:spacing w:before="0" w:after="0"/>
              <w:jc w:val="right"/>
              <w:rPr>
                <w:rFonts w:cs="Arial"/>
                <w:szCs w:val="24"/>
              </w:rPr>
            </w:pPr>
            <w:r w:rsidRPr="009E607B">
              <w:rPr>
                <w:rFonts w:cs="Arial"/>
                <w:szCs w:val="24"/>
              </w:rPr>
              <w:t>1</w:t>
            </w:r>
          </w:p>
        </w:tc>
        <w:tc>
          <w:tcPr>
            <w:tcW w:w="705" w:type="pct"/>
          </w:tcPr>
          <w:p w14:paraId="4B8B58C2" w14:textId="44078DB6" w:rsidR="0033576B" w:rsidRPr="009E607B" w:rsidRDefault="0033576B" w:rsidP="0033576B">
            <w:pPr>
              <w:pStyle w:val="POPnormal"/>
              <w:keepNext/>
              <w:spacing w:before="0" w:after="0"/>
              <w:rPr>
                <w:rFonts w:cs="Arial"/>
                <w:szCs w:val="24"/>
              </w:rPr>
            </w:pPr>
            <w:r w:rsidRPr="009E607B">
              <w:rPr>
                <w:rFonts w:cs="Arial"/>
                <w:szCs w:val="24"/>
              </w:rPr>
              <w:t>brak</w:t>
            </w:r>
          </w:p>
        </w:tc>
        <w:tc>
          <w:tcPr>
            <w:tcW w:w="703" w:type="pct"/>
            <w:vAlign w:val="center"/>
          </w:tcPr>
          <w:p w14:paraId="3BD8E61D" w14:textId="50EE0169" w:rsidR="0033576B" w:rsidRPr="009E607B" w:rsidRDefault="0033576B" w:rsidP="0033576B">
            <w:pPr>
              <w:pStyle w:val="POPnormal"/>
              <w:keepNext/>
              <w:spacing w:before="0" w:after="0"/>
              <w:jc w:val="right"/>
              <w:rPr>
                <w:rFonts w:cs="Arial"/>
                <w:szCs w:val="24"/>
              </w:rPr>
            </w:pPr>
            <w:r w:rsidRPr="009E607B">
              <w:rPr>
                <w:rFonts w:cs="Arial"/>
                <w:szCs w:val="24"/>
              </w:rPr>
              <w:t>5</w:t>
            </w:r>
          </w:p>
        </w:tc>
      </w:tr>
      <w:tr w:rsidR="0033576B" w14:paraId="6F6AB1F2" w14:textId="77777777" w:rsidTr="00EE7580">
        <w:trPr>
          <w:trHeight w:val="342"/>
        </w:trPr>
        <w:tc>
          <w:tcPr>
            <w:tcW w:w="776" w:type="pct"/>
            <w:vAlign w:val="center"/>
          </w:tcPr>
          <w:p w14:paraId="206C13A4" w14:textId="144F9599" w:rsidR="0033576B" w:rsidRPr="009E607B" w:rsidRDefault="0033576B" w:rsidP="0033576B">
            <w:pPr>
              <w:pStyle w:val="POPnormal"/>
              <w:keepNext/>
              <w:spacing w:before="0" w:after="0"/>
              <w:rPr>
                <w:rFonts w:cs="Arial"/>
                <w:szCs w:val="24"/>
              </w:rPr>
            </w:pPr>
            <w:r w:rsidRPr="009E607B">
              <w:rPr>
                <w:rFonts w:cs="Arial"/>
                <w:szCs w:val="24"/>
              </w:rPr>
              <w:t>154</w:t>
            </w:r>
          </w:p>
        </w:tc>
        <w:tc>
          <w:tcPr>
            <w:tcW w:w="704" w:type="pct"/>
          </w:tcPr>
          <w:p w14:paraId="6D3A2B34" w14:textId="77685A97" w:rsidR="0033576B" w:rsidRPr="009E607B" w:rsidRDefault="0033576B" w:rsidP="0033576B">
            <w:pPr>
              <w:pStyle w:val="POPnormal"/>
              <w:keepNext/>
              <w:spacing w:before="0" w:after="0"/>
              <w:rPr>
                <w:rFonts w:cs="Arial"/>
                <w:szCs w:val="24"/>
              </w:rPr>
            </w:pPr>
            <w:r w:rsidRPr="009E607B">
              <w:rPr>
                <w:rFonts w:cs="Arial"/>
                <w:szCs w:val="24"/>
              </w:rPr>
              <w:t>brak</w:t>
            </w:r>
          </w:p>
        </w:tc>
        <w:tc>
          <w:tcPr>
            <w:tcW w:w="704" w:type="pct"/>
            <w:vAlign w:val="center"/>
          </w:tcPr>
          <w:p w14:paraId="6B9865AB" w14:textId="36B57809" w:rsidR="0033576B" w:rsidRPr="009E607B" w:rsidRDefault="0033576B" w:rsidP="0033576B">
            <w:pPr>
              <w:pStyle w:val="POPnormal"/>
              <w:keepNext/>
              <w:spacing w:before="0" w:after="0"/>
              <w:jc w:val="right"/>
              <w:rPr>
                <w:rFonts w:cs="Arial"/>
                <w:szCs w:val="24"/>
              </w:rPr>
            </w:pPr>
            <w:r w:rsidRPr="009E607B">
              <w:rPr>
                <w:rFonts w:cs="Arial"/>
                <w:szCs w:val="24"/>
              </w:rPr>
              <w:t>1</w:t>
            </w:r>
          </w:p>
        </w:tc>
        <w:tc>
          <w:tcPr>
            <w:tcW w:w="704" w:type="pct"/>
            <w:vAlign w:val="center"/>
          </w:tcPr>
          <w:p w14:paraId="50815405" w14:textId="6ACAB59A" w:rsidR="0033576B" w:rsidRPr="009E607B" w:rsidRDefault="0033576B" w:rsidP="0033576B">
            <w:pPr>
              <w:pStyle w:val="POPnormal"/>
              <w:keepNext/>
              <w:spacing w:before="0" w:after="0"/>
              <w:jc w:val="right"/>
              <w:rPr>
                <w:rFonts w:cs="Arial"/>
                <w:szCs w:val="24"/>
              </w:rPr>
            </w:pPr>
            <w:r w:rsidRPr="009E607B">
              <w:rPr>
                <w:rFonts w:cs="Arial"/>
                <w:szCs w:val="24"/>
              </w:rPr>
              <w:t>2</w:t>
            </w:r>
          </w:p>
        </w:tc>
        <w:tc>
          <w:tcPr>
            <w:tcW w:w="704" w:type="pct"/>
            <w:vAlign w:val="center"/>
          </w:tcPr>
          <w:p w14:paraId="0C812A3F" w14:textId="7DA5C7F5" w:rsidR="0033576B" w:rsidRPr="009E607B" w:rsidRDefault="0033576B" w:rsidP="0033576B">
            <w:pPr>
              <w:pStyle w:val="POPnormal"/>
              <w:keepNext/>
              <w:spacing w:before="0" w:after="0"/>
              <w:jc w:val="right"/>
              <w:rPr>
                <w:rFonts w:cs="Arial"/>
                <w:szCs w:val="24"/>
              </w:rPr>
            </w:pPr>
            <w:r w:rsidRPr="009E607B">
              <w:rPr>
                <w:rFonts w:cs="Arial"/>
                <w:szCs w:val="24"/>
              </w:rPr>
              <w:t>1</w:t>
            </w:r>
          </w:p>
        </w:tc>
        <w:tc>
          <w:tcPr>
            <w:tcW w:w="705" w:type="pct"/>
          </w:tcPr>
          <w:p w14:paraId="523E71FA" w14:textId="1A746290" w:rsidR="0033576B" w:rsidRPr="009E607B" w:rsidRDefault="0033576B" w:rsidP="0033576B">
            <w:pPr>
              <w:pStyle w:val="POPnormal"/>
              <w:keepNext/>
              <w:spacing w:before="0" w:after="0"/>
              <w:rPr>
                <w:rFonts w:cs="Arial"/>
                <w:szCs w:val="24"/>
              </w:rPr>
            </w:pPr>
            <w:r w:rsidRPr="009E607B">
              <w:rPr>
                <w:rFonts w:cs="Arial"/>
                <w:szCs w:val="24"/>
              </w:rPr>
              <w:t>brak</w:t>
            </w:r>
          </w:p>
        </w:tc>
        <w:tc>
          <w:tcPr>
            <w:tcW w:w="703" w:type="pct"/>
            <w:vAlign w:val="center"/>
          </w:tcPr>
          <w:p w14:paraId="40A75B69" w14:textId="605A08E6" w:rsidR="0033576B" w:rsidRPr="009E607B" w:rsidRDefault="0033576B" w:rsidP="0033576B">
            <w:pPr>
              <w:pStyle w:val="POPnormal"/>
              <w:keepNext/>
              <w:spacing w:before="0" w:after="0"/>
              <w:jc w:val="right"/>
              <w:rPr>
                <w:rFonts w:cs="Arial"/>
                <w:szCs w:val="24"/>
              </w:rPr>
            </w:pPr>
            <w:r w:rsidRPr="009E607B">
              <w:rPr>
                <w:rFonts w:cs="Arial"/>
                <w:szCs w:val="24"/>
              </w:rPr>
              <w:t>4</w:t>
            </w:r>
          </w:p>
        </w:tc>
      </w:tr>
      <w:tr w:rsidR="0033576B" w14:paraId="326CB2CD" w14:textId="77777777" w:rsidTr="00EE7580">
        <w:trPr>
          <w:trHeight w:val="342"/>
        </w:trPr>
        <w:tc>
          <w:tcPr>
            <w:tcW w:w="776" w:type="pct"/>
            <w:vAlign w:val="center"/>
          </w:tcPr>
          <w:p w14:paraId="152F7512" w14:textId="29379990" w:rsidR="0033576B" w:rsidRPr="009E607B" w:rsidRDefault="0033576B" w:rsidP="0033576B">
            <w:pPr>
              <w:pStyle w:val="POPnormal"/>
              <w:keepNext/>
              <w:spacing w:before="0" w:after="0"/>
              <w:rPr>
                <w:rFonts w:cs="Arial"/>
                <w:szCs w:val="24"/>
              </w:rPr>
            </w:pPr>
            <w:r w:rsidRPr="009E607B">
              <w:rPr>
                <w:rFonts w:cs="Arial"/>
                <w:szCs w:val="24"/>
              </w:rPr>
              <w:t>168</w:t>
            </w:r>
          </w:p>
        </w:tc>
        <w:tc>
          <w:tcPr>
            <w:tcW w:w="704" w:type="pct"/>
            <w:vAlign w:val="center"/>
          </w:tcPr>
          <w:p w14:paraId="58AAFEEA" w14:textId="79143B6A" w:rsidR="0033576B" w:rsidRPr="009E607B" w:rsidRDefault="0033576B" w:rsidP="0033576B">
            <w:pPr>
              <w:pStyle w:val="POPnormal"/>
              <w:keepNext/>
              <w:spacing w:before="0" w:after="0"/>
              <w:jc w:val="right"/>
              <w:rPr>
                <w:rFonts w:cs="Arial"/>
                <w:szCs w:val="24"/>
              </w:rPr>
            </w:pPr>
            <w:r w:rsidRPr="009E607B">
              <w:rPr>
                <w:rFonts w:cs="Arial"/>
                <w:szCs w:val="24"/>
              </w:rPr>
              <w:t>1</w:t>
            </w:r>
          </w:p>
        </w:tc>
        <w:tc>
          <w:tcPr>
            <w:tcW w:w="704" w:type="pct"/>
            <w:vAlign w:val="center"/>
          </w:tcPr>
          <w:p w14:paraId="33024CDF" w14:textId="183845E0" w:rsidR="0033576B" w:rsidRPr="009E607B" w:rsidRDefault="0033576B" w:rsidP="0033576B">
            <w:pPr>
              <w:pStyle w:val="POPnormal"/>
              <w:keepNext/>
              <w:spacing w:before="0" w:after="0"/>
              <w:jc w:val="right"/>
              <w:rPr>
                <w:rFonts w:cs="Arial"/>
                <w:szCs w:val="24"/>
              </w:rPr>
            </w:pPr>
            <w:r w:rsidRPr="009E607B">
              <w:rPr>
                <w:rFonts w:cs="Arial"/>
                <w:szCs w:val="24"/>
              </w:rPr>
              <w:t>5</w:t>
            </w:r>
          </w:p>
        </w:tc>
        <w:tc>
          <w:tcPr>
            <w:tcW w:w="704" w:type="pct"/>
            <w:vAlign w:val="center"/>
          </w:tcPr>
          <w:p w14:paraId="7A4BD622" w14:textId="41DD594C" w:rsidR="0033576B" w:rsidRPr="009E607B" w:rsidRDefault="0033576B" w:rsidP="0033576B">
            <w:pPr>
              <w:pStyle w:val="POPnormal"/>
              <w:keepNext/>
              <w:spacing w:before="0" w:after="0"/>
              <w:jc w:val="right"/>
              <w:rPr>
                <w:rFonts w:cs="Arial"/>
                <w:szCs w:val="24"/>
              </w:rPr>
            </w:pPr>
            <w:r w:rsidRPr="009E607B">
              <w:rPr>
                <w:rFonts w:cs="Arial"/>
                <w:szCs w:val="24"/>
              </w:rPr>
              <w:t>3</w:t>
            </w:r>
          </w:p>
        </w:tc>
        <w:tc>
          <w:tcPr>
            <w:tcW w:w="704" w:type="pct"/>
          </w:tcPr>
          <w:p w14:paraId="4A62CF5C" w14:textId="175F7247" w:rsidR="0033576B" w:rsidRPr="009E607B" w:rsidRDefault="0033576B" w:rsidP="0033576B">
            <w:pPr>
              <w:pStyle w:val="POPnormal"/>
              <w:keepNext/>
              <w:spacing w:before="0" w:after="0"/>
              <w:rPr>
                <w:rFonts w:cs="Arial"/>
                <w:szCs w:val="24"/>
              </w:rPr>
            </w:pPr>
            <w:r w:rsidRPr="009E607B">
              <w:rPr>
                <w:rFonts w:cs="Arial"/>
                <w:szCs w:val="24"/>
              </w:rPr>
              <w:t>brak</w:t>
            </w:r>
          </w:p>
        </w:tc>
        <w:tc>
          <w:tcPr>
            <w:tcW w:w="705" w:type="pct"/>
          </w:tcPr>
          <w:p w14:paraId="4BB9E3BF" w14:textId="5DA74B42" w:rsidR="0033576B" w:rsidRPr="009E607B" w:rsidRDefault="0033576B" w:rsidP="0033576B">
            <w:pPr>
              <w:pStyle w:val="POPnormal"/>
              <w:keepNext/>
              <w:spacing w:before="0" w:after="0"/>
              <w:rPr>
                <w:rFonts w:cs="Arial"/>
                <w:szCs w:val="24"/>
              </w:rPr>
            </w:pPr>
            <w:r w:rsidRPr="009E607B">
              <w:rPr>
                <w:rFonts w:cs="Arial"/>
                <w:szCs w:val="24"/>
              </w:rPr>
              <w:t>brak</w:t>
            </w:r>
          </w:p>
        </w:tc>
        <w:tc>
          <w:tcPr>
            <w:tcW w:w="703" w:type="pct"/>
            <w:vAlign w:val="center"/>
          </w:tcPr>
          <w:p w14:paraId="356302BC" w14:textId="1CF6A230" w:rsidR="0033576B" w:rsidRPr="009E607B" w:rsidRDefault="0033576B" w:rsidP="0033576B">
            <w:pPr>
              <w:pStyle w:val="POPnormal"/>
              <w:keepNext/>
              <w:spacing w:before="0" w:after="0"/>
              <w:jc w:val="right"/>
              <w:rPr>
                <w:rFonts w:cs="Arial"/>
                <w:szCs w:val="24"/>
              </w:rPr>
            </w:pPr>
            <w:r w:rsidRPr="009E607B">
              <w:rPr>
                <w:rFonts w:cs="Arial"/>
                <w:szCs w:val="24"/>
              </w:rPr>
              <w:t>9</w:t>
            </w:r>
          </w:p>
        </w:tc>
      </w:tr>
      <w:tr w:rsidR="0033576B" w14:paraId="2F24A936" w14:textId="77777777" w:rsidTr="00EE7580">
        <w:trPr>
          <w:trHeight w:val="342"/>
        </w:trPr>
        <w:tc>
          <w:tcPr>
            <w:tcW w:w="776" w:type="pct"/>
            <w:vAlign w:val="center"/>
          </w:tcPr>
          <w:p w14:paraId="026CAAA1" w14:textId="6A35F7F7" w:rsidR="0033576B" w:rsidRPr="009E607B" w:rsidRDefault="0033576B" w:rsidP="0033576B">
            <w:pPr>
              <w:pStyle w:val="POPnormal"/>
              <w:keepNext/>
              <w:spacing w:before="0" w:after="0"/>
              <w:rPr>
                <w:rFonts w:cs="Arial"/>
                <w:szCs w:val="24"/>
              </w:rPr>
            </w:pPr>
            <w:r w:rsidRPr="009E607B">
              <w:rPr>
                <w:rFonts w:cs="Arial"/>
                <w:szCs w:val="24"/>
              </w:rPr>
              <w:t>169</w:t>
            </w:r>
          </w:p>
        </w:tc>
        <w:tc>
          <w:tcPr>
            <w:tcW w:w="704" w:type="pct"/>
            <w:vAlign w:val="center"/>
          </w:tcPr>
          <w:p w14:paraId="1DDA98AA" w14:textId="716C81B2" w:rsidR="0033576B" w:rsidRPr="009E607B" w:rsidRDefault="0033576B" w:rsidP="0033576B">
            <w:pPr>
              <w:pStyle w:val="POPnormal"/>
              <w:keepNext/>
              <w:spacing w:before="0" w:after="0"/>
              <w:rPr>
                <w:rFonts w:cs="Arial"/>
                <w:szCs w:val="24"/>
              </w:rPr>
            </w:pPr>
            <w:r w:rsidRPr="009E607B">
              <w:rPr>
                <w:rFonts w:cs="Arial"/>
                <w:szCs w:val="24"/>
              </w:rPr>
              <w:t>brak</w:t>
            </w:r>
          </w:p>
        </w:tc>
        <w:tc>
          <w:tcPr>
            <w:tcW w:w="704" w:type="pct"/>
            <w:vAlign w:val="center"/>
          </w:tcPr>
          <w:p w14:paraId="661F71BF" w14:textId="6AA3C1D2" w:rsidR="0033576B" w:rsidRPr="009E607B" w:rsidRDefault="0033576B" w:rsidP="0033576B">
            <w:pPr>
              <w:pStyle w:val="POPnormal"/>
              <w:keepNext/>
              <w:spacing w:before="0" w:after="0"/>
              <w:jc w:val="right"/>
              <w:rPr>
                <w:rFonts w:cs="Arial"/>
                <w:szCs w:val="24"/>
              </w:rPr>
            </w:pPr>
            <w:r w:rsidRPr="009E607B">
              <w:rPr>
                <w:rFonts w:cs="Arial"/>
                <w:szCs w:val="24"/>
              </w:rPr>
              <w:t>2</w:t>
            </w:r>
          </w:p>
        </w:tc>
        <w:tc>
          <w:tcPr>
            <w:tcW w:w="704" w:type="pct"/>
            <w:vAlign w:val="center"/>
          </w:tcPr>
          <w:p w14:paraId="5F5BA1DF" w14:textId="7118F7D2" w:rsidR="0033576B" w:rsidRPr="009E607B" w:rsidRDefault="0033576B" w:rsidP="0033576B">
            <w:pPr>
              <w:pStyle w:val="POPnormal"/>
              <w:keepNext/>
              <w:spacing w:before="0" w:after="0"/>
              <w:rPr>
                <w:rFonts w:cs="Arial"/>
                <w:szCs w:val="24"/>
              </w:rPr>
            </w:pPr>
            <w:r w:rsidRPr="009E607B">
              <w:rPr>
                <w:rFonts w:cs="Arial"/>
                <w:szCs w:val="24"/>
              </w:rPr>
              <w:t>brak</w:t>
            </w:r>
          </w:p>
        </w:tc>
        <w:tc>
          <w:tcPr>
            <w:tcW w:w="704" w:type="pct"/>
          </w:tcPr>
          <w:p w14:paraId="595DE105" w14:textId="47F82CDA" w:rsidR="0033576B" w:rsidRPr="009E607B" w:rsidRDefault="0033576B" w:rsidP="0033576B">
            <w:pPr>
              <w:pStyle w:val="POPnormal"/>
              <w:keepNext/>
              <w:spacing w:before="0" w:after="0"/>
              <w:rPr>
                <w:rFonts w:cs="Arial"/>
                <w:szCs w:val="24"/>
              </w:rPr>
            </w:pPr>
            <w:r w:rsidRPr="009E607B">
              <w:rPr>
                <w:rFonts w:cs="Arial"/>
                <w:szCs w:val="24"/>
              </w:rPr>
              <w:t>brak</w:t>
            </w:r>
          </w:p>
        </w:tc>
        <w:tc>
          <w:tcPr>
            <w:tcW w:w="705" w:type="pct"/>
          </w:tcPr>
          <w:p w14:paraId="018E6412" w14:textId="56298213" w:rsidR="0033576B" w:rsidRPr="009E607B" w:rsidRDefault="0033576B" w:rsidP="0033576B">
            <w:pPr>
              <w:pStyle w:val="POPnormal"/>
              <w:keepNext/>
              <w:spacing w:before="0" w:after="0"/>
              <w:rPr>
                <w:rFonts w:cs="Arial"/>
                <w:szCs w:val="24"/>
              </w:rPr>
            </w:pPr>
            <w:r w:rsidRPr="009E607B">
              <w:rPr>
                <w:rFonts w:cs="Arial"/>
                <w:szCs w:val="24"/>
              </w:rPr>
              <w:t>brak</w:t>
            </w:r>
          </w:p>
        </w:tc>
        <w:tc>
          <w:tcPr>
            <w:tcW w:w="703" w:type="pct"/>
            <w:vAlign w:val="center"/>
          </w:tcPr>
          <w:p w14:paraId="4EA1C58E" w14:textId="0B9DB288" w:rsidR="0033576B" w:rsidRPr="009E607B" w:rsidRDefault="0033576B" w:rsidP="0033576B">
            <w:pPr>
              <w:pStyle w:val="POPnormal"/>
              <w:keepNext/>
              <w:spacing w:before="0" w:after="0"/>
              <w:jc w:val="right"/>
              <w:rPr>
                <w:rFonts w:cs="Arial"/>
                <w:szCs w:val="24"/>
              </w:rPr>
            </w:pPr>
            <w:r w:rsidRPr="009E607B">
              <w:rPr>
                <w:rFonts w:cs="Arial"/>
                <w:szCs w:val="24"/>
              </w:rPr>
              <w:t>2</w:t>
            </w:r>
          </w:p>
        </w:tc>
      </w:tr>
      <w:tr w:rsidR="0040598F" w14:paraId="6A01E273" w14:textId="77777777" w:rsidTr="00EE7580">
        <w:trPr>
          <w:trHeight w:val="323"/>
        </w:trPr>
        <w:tc>
          <w:tcPr>
            <w:tcW w:w="776" w:type="pct"/>
            <w:shd w:val="clear" w:color="auto" w:fill="auto"/>
            <w:vAlign w:val="center"/>
          </w:tcPr>
          <w:p w14:paraId="780392BA" w14:textId="77777777" w:rsidR="0040598F" w:rsidRPr="009E607B" w:rsidRDefault="0040598F" w:rsidP="0033576B">
            <w:pPr>
              <w:pStyle w:val="POPnormal"/>
              <w:keepNext/>
              <w:spacing w:before="0" w:after="0"/>
              <w:rPr>
                <w:rFonts w:cs="Arial"/>
                <w:szCs w:val="24"/>
              </w:rPr>
            </w:pPr>
            <w:r w:rsidRPr="009E607B">
              <w:rPr>
                <w:rFonts w:cs="Arial"/>
                <w:szCs w:val="24"/>
              </w:rPr>
              <w:t>Razem</w:t>
            </w:r>
          </w:p>
        </w:tc>
        <w:tc>
          <w:tcPr>
            <w:tcW w:w="704" w:type="pct"/>
            <w:shd w:val="clear" w:color="auto" w:fill="auto"/>
            <w:vAlign w:val="center"/>
          </w:tcPr>
          <w:p w14:paraId="3C20DBB0" w14:textId="6FE19FEF" w:rsidR="0040598F" w:rsidRPr="009E607B" w:rsidRDefault="00AF18E0" w:rsidP="0033576B">
            <w:pPr>
              <w:pStyle w:val="POPnormal"/>
              <w:keepNext/>
              <w:spacing w:before="0" w:after="0"/>
              <w:jc w:val="right"/>
              <w:rPr>
                <w:rFonts w:cs="Arial"/>
                <w:szCs w:val="24"/>
              </w:rPr>
            </w:pPr>
            <w:r w:rsidRPr="009E607B">
              <w:rPr>
                <w:rFonts w:cs="Arial"/>
                <w:szCs w:val="24"/>
              </w:rPr>
              <w:t>3</w:t>
            </w:r>
          </w:p>
        </w:tc>
        <w:tc>
          <w:tcPr>
            <w:tcW w:w="704" w:type="pct"/>
            <w:shd w:val="clear" w:color="auto" w:fill="auto"/>
            <w:vAlign w:val="center"/>
          </w:tcPr>
          <w:p w14:paraId="5398BAFD" w14:textId="4697DF72" w:rsidR="0040598F" w:rsidRPr="009E607B" w:rsidRDefault="00AF18E0" w:rsidP="0033576B">
            <w:pPr>
              <w:pStyle w:val="POPnormal"/>
              <w:keepNext/>
              <w:spacing w:before="0" w:after="0"/>
              <w:jc w:val="right"/>
              <w:rPr>
                <w:rFonts w:cs="Arial"/>
                <w:szCs w:val="24"/>
              </w:rPr>
            </w:pPr>
            <w:r w:rsidRPr="009E607B">
              <w:rPr>
                <w:rFonts w:cs="Arial"/>
                <w:szCs w:val="24"/>
              </w:rPr>
              <w:t>28</w:t>
            </w:r>
          </w:p>
        </w:tc>
        <w:tc>
          <w:tcPr>
            <w:tcW w:w="704" w:type="pct"/>
            <w:shd w:val="clear" w:color="auto" w:fill="auto"/>
            <w:vAlign w:val="center"/>
          </w:tcPr>
          <w:p w14:paraId="254A63C3" w14:textId="5334E616" w:rsidR="0040598F" w:rsidRPr="009E607B" w:rsidRDefault="00AF18E0" w:rsidP="0033576B">
            <w:pPr>
              <w:pStyle w:val="POPnormal"/>
              <w:keepNext/>
              <w:spacing w:before="0" w:after="0"/>
              <w:jc w:val="right"/>
              <w:rPr>
                <w:rFonts w:cs="Arial"/>
                <w:szCs w:val="24"/>
              </w:rPr>
            </w:pPr>
            <w:r w:rsidRPr="009E607B">
              <w:rPr>
                <w:rFonts w:cs="Arial"/>
                <w:szCs w:val="24"/>
              </w:rPr>
              <w:t>33</w:t>
            </w:r>
          </w:p>
        </w:tc>
        <w:tc>
          <w:tcPr>
            <w:tcW w:w="704" w:type="pct"/>
            <w:shd w:val="clear" w:color="auto" w:fill="auto"/>
            <w:vAlign w:val="center"/>
          </w:tcPr>
          <w:p w14:paraId="31E2003D" w14:textId="4C29314D" w:rsidR="0040598F" w:rsidRPr="009E607B" w:rsidRDefault="00AF18E0" w:rsidP="0033576B">
            <w:pPr>
              <w:pStyle w:val="POPnormal"/>
              <w:keepNext/>
              <w:spacing w:before="0" w:after="0"/>
              <w:jc w:val="right"/>
              <w:rPr>
                <w:rFonts w:cs="Arial"/>
                <w:szCs w:val="24"/>
              </w:rPr>
            </w:pPr>
            <w:r w:rsidRPr="009E607B">
              <w:rPr>
                <w:rFonts w:cs="Arial"/>
                <w:szCs w:val="24"/>
              </w:rPr>
              <w:t>21</w:t>
            </w:r>
          </w:p>
        </w:tc>
        <w:tc>
          <w:tcPr>
            <w:tcW w:w="705" w:type="pct"/>
            <w:shd w:val="clear" w:color="auto" w:fill="auto"/>
            <w:vAlign w:val="center"/>
          </w:tcPr>
          <w:p w14:paraId="462FFA2E" w14:textId="53D1F33C" w:rsidR="0040598F" w:rsidRPr="009E607B" w:rsidRDefault="00AF18E0" w:rsidP="0033576B">
            <w:pPr>
              <w:pStyle w:val="POPnormal"/>
              <w:keepNext/>
              <w:spacing w:before="0" w:after="0"/>
              <w:jc w:val="right"/>
              <w:rPr>
                <w:rFonts w:cs="Arial"/>
                <w:szCs w:val="24"/>
              </w:rPr>
            </w:pPr>
            <w:r w:rsidRPr="009E607B">
              <w:rPr>
                <w:rFonts w:cs="Arial"/>
                <w:szCs w:val="24"/>
              </w:rPr>
              <w:t>5</w:t>
            </w:r>
          </w:p>
        </w:tc>
        <w:tc>
          <w:tcPr>
            <w:tcW w:w="703" w:type="pct"/>
            <w:shd w:val="clear" w:color="auto" w:fill="auto"/>
            <w:vAlign w:val="center"/>
          </w:tcPr>
          <w:p w14:paraId="399D7E45" w14:textId="3D1F4D58" w:rsidR="0040598F" w:rsidRPr="009E607B" w:rsidRDefault="00AF18E0" w:rsidP="0033576B">
            <w:pPr>
              <w:pStyle w:val="POPnormal"/>
              <w:keepNext/>
              <w:spacing w:before="0" w:after="0"/>
              <w:jc w:val="right"/>
              <w:rPr>
                <w:rFonts w:cs="Arial"/>
                <w:szCs w:val="24"/>
              </w:rPr>
            </w:pPr>
            <w:r w:rsidRPr="009E607B">
              <w:rPr>
                <w:rFonts w:cs="Arial"/>
                <w:szCs w:val="24"/>
              </w:rPr>
              <w:t>90</w:t>
            </w:r>
          </w:p>
        </w:tc>
      </w:tr>
    </w:tbl>
    <w:p w14:paraId="41726F5D" w14:textId="1D4E5FED" w:rsidR="00D72AF1" w:rsidRDefault="00D72AF1" w:rsidP="00D72AF1">
      <w:r>
        <w:t>Na jakość wód podziemnych w województwie podkarpackim wpływ ma przede wszystkim presja obszarowa rozproszona związana z rolnictwem, gospodarką komunalną i przemysłem (w tym z obszarami po eksploatacji złóż siarki), a także pobór punktowy z ujęć wód podziemnych.</w:t>
      </w:r>
    </w:p>
    <w:p w14:paraId="68424501" w14:textId="77777777" w:rsidR="009E607B" w:rsidRPr="0089359A" w:rsidRDefault="000B13E4" w:rsidP="0089359A">
      <w:pPr>
        <w:rPr>
          <w:color w:val="384DE5"/>
        </w:rPr>
      </w:pPr>
      <w:r w:rsidRPr="0089359A">
        <w:rPr>
          <w:color w:val="384DE5"/>
        </w:rPr>
        <w:t>Główne zbiorniki wód podziemnych</w:t>
      </w:r>
    </w:p>
    <w:p w14:paraId="151F2248" w14:textId="77777777" w:rsidR="00230C9D" w:rsidRDefault="002C689A" w:rsidP="009E607B">
      <w:r>
        <w:t xml:space="preserve">Na terenie województwa podkarpackiego znajduje się </w:t>
      </w:r>
      <w:r w:rsidR="00AC0668">
        <w:t>10</w:t>
      </w:r>
      <w:r>
        <w:t xml:space="preserve"> głównych zbiorników wód podziemnych (GZWP) o numerach: 406</w:t>
      </w:r>
      <w:r w:rsidR="00AC0668">
        <w:t>, 407, 424, 425, 426, 428, 429, 430, 432 oraz 433.</w:t>
      </w:r>
      <w:r w:rsidR="003C7925">
        <w:t xml:space="preserve"> W</w:t>
      </w:r>
      <w:r w:rsidR="00421E07">
        <w:t xml:space="preserve"> </w:t>
      </w:r>
      <w:r w:rsidR="003C7925">
        <w:t xml:space="preserve">większości są to zbiorniki porowe, o stratygrafii czwartorzędowej. </w:t>
      </w:r>
    </w:p>
    <w:p w14:paraId="3F17CF83" w14:textId="77777777" w:rsidR="00230C9D" w:rsidRDefault="00230C9D" w:rsidP="00230C9D">
      <w:pPr>
        <w:keepNext/>
      </w:pPr>
      <w:r>
        <w:rPr>
          <w:noProof/>
          <w:lang w:eastAsia="pl-PL"/>
        </w:rPr>
        <w:lastRenderedPageBreak/>
        <w:drawing>
          <wp:inline distT="0" distB="0" distL="0" distR="0" wp14:anchorId="049FD27A" wp14:editId="15DCCC3C">
            <wp:extent cx="5265095" cy="7231380"/>
            <wp:effectExtent l="0" t="0" r="0" b="7620"/>
            <wp:docPr id="1163746348" name="Obraz 3" descr="Na rysunku przedstawiono Główne Zbiorniki Wód Podziemnych znajdujące się na terenie województwa podkarpackiego. Na terenie województwa znajduje się łącznie 11 Zbiorników Wód Podziemnych - 10 Głównych oraz 1 Lokal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3746348" name="Obraz 3" descr="Na rysunku przedstawiono Główne Zbiorniki Wód Podziemnych znajdujące się na terenie województwa podkarpackiego. Na terenie województwa znajduje się łącznie 11 Zbiorników Wód Podziemnych - 10 Głównych oraz 1 Lokalny."/>
                    <pic:cNvPicPr/>
                  </pic:nvPicPr>
                  <pic:blipFill>
                    <a:blip r:embed="rId42" cstate="print">
                      <a:extLst>
                        <a:ext uri="{28A0092B-C50C-407E-A947-70E740481C1C}">
                          <a14:useLocalDpi xmlns:a14="http://schemas.microsoft.com/office/drawing/2010/main" val="0"/>
                        </a:ext>
                      </a:extLst>
                    </a:blip>
                    <a:stretch>
                      <a:fillRect/>
                    </a:stretch>
                  </pic:blipFill>
                  <pic:spPr>
                    <a:xfrm>
                      <a:off x="0" y="0"/>
                      <a:ext cx="5268810" cy="7236483"/>
                    </a:xfrm>
                    <a:prstGeom prst="rect">
                      <a:avLst/>
                    </a:prstGeom>
                  </pic:spPr>
                </pic:pic>
              </a:graphicData>
            </a:graphic>
          </wp:inline>
        </w:drawing>
      </w:r>
    </w:p>
    <w:p w14:paraId="62B82621" w14:textId="1EA1FEC1" w:rsidR="00230C9D" w:rsidRDefault="00230C9D" w:rsidP="00230C9D">
      <w:pPr>
        <w:pStyle w:val="Legenda"/>
      </w:pPr>
      <w:bookmarkStart w:id="101" w:name="_Toc153184039"/>
      <w:r>
        <w:t xml:space="preserve">Rysunek </w:t>
      </w:r>
      <w:r w:rsidR="00470F09">
        <w:rPr>
          <w:noProof/>
        </w:rPr>
        <w:fldChar w:fldCharType="begin"/>
      </w:r>
      <w:r w:rsidR="00470F09">
        <w:rPr>
          <w:noProof/>
        </w:rPr>
        <w:instrText xml:space="preserve"> SEQ Rysunek \* ARABIC </w:instrText>
      </w:r>
      <w:r w:rsidR="00470F09">
        <w:rPr>
          <w:noProof/>
        </w:rPr>
        <w:fldChar w:fldCharType="separate"/>
      </w:r>
      <w:r w:rsidR="005B0CAD">
        <w:rPr>
          <w:noProof/>
        </w:rPr>
        <w:t>33</w:t>
      </w:r>
      <w:r w:rsidR="00470F09">
        <w:rPr>
          <w:noProof/>
        </w:rPr>
        <w:fldChar w:fldCharType="end"/>
      </w:r>
      <w:r>
        <w:t xml:space="preserve">. Główne Zbiorniki Wód Podziemnych na terenie województwa podkarpackiego </w:t>
      </w:r>
      <w:r>
        <w:rPr>
          <w:rStyle w:val="Odwoanieprzypisudolnego"/>
        </w:rPr>
        <w:footnoteReference w:id="75"/>
      </w:r>
      <w:bookmarkEnd w:id="101"/>
    </w:p>
    <w:p w14:paraId="3412A34D" w14:textId="6672F1EE" w:rsidR="002C689A" w:rsidRDefault="003C7925" w:rsidP="009E607B">
      <w:r>
        <w:lastRenderedPageBreak/>
        <w:t>Szczegółowe informacje dotyczące GZWP na terenie województwa podkarpackiego przedstawiono w poniższej tabeli.</w:t>
      </w:r>
    </w:p>
    <w:p w14:paraId="494203CB" w14:textId="664DF6D9" w:rsidR="003C7925" w:rsidRDefault="003C7925" w:rsidP="003C7925">
      <w:pPr>
        <w:pStyle w:val="Legenda"/>
        <w:keepNext/>
      </w:pPr>
      <w:bookmarkStart w:id="102" w:name="_Toc152846371"/>
      <w:r>
        <w:t xml:space="preserve">Tabela </w:t>
      </w:r>
      <w:r w:rsidR="00470F09">
        <w:rPr>
          <w:noProof/>
        </w:rPr>
        <w:fldChar w:fldCharType="begin"/>
      </w:r>
      <w:r w:rsidR="00470F09">
        <w:rPr>
          <w:noProof/>
        </w:rPr>
        <w:instrText xml:space="preserve"> SEQ Tabela \* ARABIC </w:instrText>
      </w:r>
      <w:r w:rsidR="00470F09">
        <w:rPr>
          <w:noProof/>
        </w:rPr>
        <w:fldChar w:fldCharType="separate"/>
      </w:r>
      <w:r w:rsidR="005B0CAD">
        <w:rPr>
          <w:noProof/>
        </w:rPr>
        <w:t>9</w:t>
      </w:r>
      <w:r w:rsidR="00470F09">
        <w:rPr>
          <w:noProof/>
        </w:rPr>
        <w:fldChar w:fldCharType="end"/>
      </w:r>
      <w:r>
        <w:t>. Charakterystyka głównych zbiorników wód podziemnych na terenie województwa podkarpackiego</w:t>
      </w:r>
      <w:r w:rsidR="00BE5C86">
        <w:t xml:space="preserve"> </w:t>
      </w:r>
      <w:r>
        <w:rPr>
          <w:rStyle w:val="Odwoanieprzypisudolnego"/>
        </w:rPr>
        <w:footnoteReference w:id="76"/>
      </w:r>
      <w:bookmarkEnd w:id="102"/>
    </w:p>
    <w:tbl>
      <w:tblPr>
        <w:tblStyle w:val="Tabela-Siatka"/>
        <w:tblW w:w="5000" w:type="pct"/>
        <w:tblLook w:val="04A0" w:firstRow="1" w:lastRow="0" w:firstColumn="1" w:lastColumn="0" w:noHBand="0" w:noVBand="1"/>
        <w:tblCaption w:val="Charakterystyka głównych zbiorników wód podziemnych na terenie województwa podkarpackiego "/>
        <w:tblDescription w:val="W tabeli przedstawiono charakterystykę głównych zbiorników wód podziemnych. Przedstawiona została ich nazwa, powierzchnia (w kilomentrach kwadratowych), typ zbiornika, stratygrafia oraz proponowany obszar ochronny (w kilometrach kwadratowych). Łącznie, przedstawiono charakterystykę 10 głównych zbiorników wód podziemnych. "/>
      </w:tblPr>
      <w:tblGrid>
        <w:gridCol w:w="936"/>
        <w:gridCol w:w="1514"/>
        <w:gridCol w:w="1644"/>
        <w:gridCol w:w="1667"/>
        <w:gridCol w:w="1617"/>
        <w:gridCol w:w="1684"/>
      </w:tblGrid>
      <w:tr w:rsidR="002C689A" w14:paraId="6C5729D4" w14:textId="77777777" w:rsidTr="00D643E1">
        <w:trPr>
          <w:trHeight w:val="479"/>
          <w:tblHeader/>
        </w:trPr>
        <w:tc>
          <w:tcPr>
            <w:tcW w:w="476" w:type="pct"/>
            <w:shd w:val="clear" w:color="auto" w:fill="384DE5"/>
            <w:vAlign w:val="center"/>
          </w:tcPr>
          <w:p w14:paraId="5242D040" w14:textId="77777777" w:rsidR="002C689A" w:rsidRPr="009E607B" w:rsidRDefault="002C689A" w:rsidP="00BE5C86">
            <w:pPr>
              <w:pStyle w:val="POPnormal"/>
              <w:spacing w:before="0" w:after="0"/>
              <w:rPr>
                <w:color w:val="FFFFFF" w:themeColor="background1"/>
                <w:szCs w:val="24"/>
                <w:lang w:eastAsia="ar-SA"/>
              </w:rPr>
            </w:pPr>
            <w:bookmarkStart w:id="104" w:name="_Hlk143160839"/>
            <w:r w:rsidRPr="009E607B">
              <w:rPr>
                <w:color w:val="FFFFFF" w:themeColor="background1"/>
                <w:szCs w:val="24"/>
                <w:lang w:eastAsia="ar-SA"/>
              </w:rPr>
              <w:t>Nr GZWP</w:t>
            </w:r>
          </w:p>
        </w:tc>
        <w:tc>
          <w:tcPr>
            <w:tcW w:w="867" w:type="pct"/>
            <w:shd w:val="clear" w:color="auto" w:fill="384DE5"/>
            <w:vAlign w:val="center"/>
          </w:tcPr>
          <w:p w14:paraId="683C0176" w14:textId="77777777" w:rsidR="002C689A" w:rsidRPr="009E607B" w:rsidRDefault="002C689A" w:rsidP="00BE5C86">
            <w:pPr>
              <w:pStyle w:val="POPnormal"/>
              <w:spacing w:before="0" w:after="0"/>
              <w:rPr>
                <w:color w:val="FFFFFF" w:themeColor="background1"/>
                <w:szCs w:val="24"/>
                <w:lang w:eastAsia="ar-SA"/>
              </w:rPr>
            </w:pPr>
            <w:r w:rsidRPr="009E607B">
              <w:rPr>
                <w:color w:val="FFFFFF" w:themeColor="background1"/>
                <w:szCs w:val="24"/>
                <w:lang w:eastAsia="ar-SA"/>
              </w:rPr>
              <w:t>Nazwa GZWP</w:t>
            </w:r>
          </w:p>
        </w:tc>
        <w:tc>
          <w:tcPr>
            <w:tcW w:w="867" w:type="pct"/>
            <w:shd w:val="clear" w:color="auto" w:fill="384DE5"/>
            <w:vAlign w:val="center"/>
          </w:tcPr>
          <w:p w14:paraId="61110061" w14:textId="77777777" w:rsidR="002C689A" w:rsidRPr="009E607B" w:rsidRDefault="002C689A" w:rsidP="00BE5C86">
            <w:pPr>
              <w:pStyle w:val="POPnormal"/>
              <w:spacing w:before="0" w:after="0"/>
              <w:rPr>
                <w:color w:val="FFFFFF" w:themeColor="background1"/>
                <w:szCs w:val="24"/>
                <w:lang w:eastAsia="ar-SA"/>
              </w:rPr>
            </w:pPr>
            <w:r w:rsidRPr="009E607B">
              <w:rPr>
                <w:color w:val="FFFFFF" w:themeColor="background1"/>
                <w:szCs w:val="24"/>
                <w:lang w:eastAsia="ar-SA"/>
              </w:rPr>
              <w:t>Powierzchnia [km</w:t>
            </w:r>
            <w:r w:rsidRPr="009E607B">
              <w:rPr>
                <w:color w:val="FFFFFF" w:themeColor="background1"/>
                <w:szCs w:val="24"/>
                <w:vertAlign w:val="superscript"/>
                <w:lang w:eastAsia="ar-SA"/>
              </w:rPr>
              <w:t>2</w:t>
            </w:r>
            <w:r w:rsidRPr="009E607B">
              <w:rPr>
                <w:color w:val="FFFFFF" w:themeColor="background1"/>
                <w:szCs w:val="24"/>
                <w:lang w:eastAsia="ar-SA"/>
              </w:rPr>
              <w:t>]</w:t>
            </w:r>
          </w:p>
        </w:tc>
        <w:tc>
          <w:tcPr>
            <w:tcW w:w="951" w:type="pct"/>
            <w:shd w:val="clear" w:color="auto" w:fill="384DE5"/>
            <w:vAlign w:val="center"/>
          </w:tcPr>
          <w:p w14:paraId="64487462" w14:textId="77777777" w:rsidR="002C689A" w:rsidRPr="009E607B" w:rsidRDefault="002C689A" w:rsidP="00BE5C86">
            <w:pPr>
              <w:pStyle w:val="POPnormal"/>
              <w:spacing w:before="0" w:after="0"/>
              <w:rPr>
                <w:color w:val="FFFFFF" w:themeColor="background1"/>
                <w:szCs w:val="24"/>
                <w:lang w:eastAsia="ar-SA"/>
              </w:rPr>
            </w:pPr>
            <w:r w:rsidRPr="009E607B">
              <w:rPr>
                <w:color w:val="FFFFFF" w:themeColor="background1"/>
                <w:szCs w:val="24"/>
                <w:lang w:eastAsia="ar-SA"/>
              </w:rPr>
              <w:t>Typ zbiornika</w:t>
            </w:r>
          </w:p>
        </w:tc>
        <w:tc>
          <w:tcPr>
            <w:tcW w:w="923" w:type="pct"/>
            <w:shd w:val="clear" w:color="auto" w:fill="384DE5"/>
            <w:vAlign w:val="center"/>
          </w:tcPr>
          <w:p w14:paraId="4AA5CA10" w14:textId="77777777" w:rsidR="002C689A" w:rsidRPr="009E607B" w:rsidRDefault="002C689A" w:rsidP="00BE5C86">
            <w:pPr>
              <w:pStyle w:val="POPnormal"/>
              <w:spacing w:before="0" w:after="0"/>
              <w:rPr>
                <w:color w:val="FFFFFF" w:themeColor="background1"/>
                <w:szCs w:val="24"/>
                <w:lang w:eastAsia="ar-SA"/>
              </w:rPr>
            </w:pPr>
            <w:r w:rsidRPr="009E607B">
              <w:rPr>
                <w:color w:val="FFFFFF" w:themeColor="background1"/>
                <w:szCs w:val="24"/>
                <w:lang w:eastAsia="ar-SA"/>
              </w:rPr>
              <w:t>Stratygrafia</w:t>
            </w:r>
          </w:p>
        </w:tc>
        <w:tc>
          <w:tcPr>
            <w:tcW w:w="916" w:type="pct"/>
            <w:shd w:val="clear" w:color="auto" w:fill="384DE5"/>
            <w:vAlign w:val="center"/>
          </w:tcPr>
          <w:p w14:paraId="5545A852" w14:textId="77777777" w:rsidR="002C689A" w:rsidRPr="009E607B" w:rsidRDefault="002C689A" w:rsidP="00BE5C86">
            <w:pPr>
              <w:pStyle w:val="POPnormal"/>
              <w:spacing w:before="0" w:after="0"/>
              <w:rPr>
                <w:color w:val="FFFFFF" w:themeColor="background1"/>
                <w:szCs w:val="24"/>
                <w:lang w:eastAsia="ar-SA"/>
              </w:rPr>
            </w:pPr>
            <w:r w:rsidRPr="009E607B">
              <w:rPr>
                <w:color w:val="FFFFFF" w:themeColor="background1"/>
                <w:szCs w:val="24"/>
                <w:lang w:eastAsia="ar-SA"/>
              </w:rPr>
              <w:t>Proponowany obszar ochronny [km</w:t>
            </w:r>
            <w:r w:rsidRPr="009E607B">
              <w:rPr>
                <w:color w:val="FFFFFF" w:themeColor="background1"/>
                <w:szCs w:val="24"/>
                <w:vertAlign w:val="superscript"/>
                <w:lang w:eastAsia="ar-SA"/>
              </w:rPr>
              <w:t>2</w:t>
            </w:r>
            <w:r w:rsidRPr="009E607B">
              <w:rPr>
                <w:color w:val="FFFFFF" w:themeColor="background1"/>
                <w:szCs w:val="24"/>
                <w:lang w:eastAsia="ar-SA"/>
              </w:rPr>
              <w:t>]</w:t>
            </w:r>
          </w:p>
        </w:tc>
      </w:tr>
      <w:tr w:rsidR="002C689A" w14:paraId="4461C059" w14:textId="77777777" w:rsidTr="003B7711">
        <w:trPr>
          <w:trHeight w:val="455"/>
        </w:trPr>
        <w:tc>
          <w:tcPr>
            <w:tcW w:w="476" w:type="pct"/>
            <w:vAlign w:val="center"/>
          </w:tcPr>
          <w:p w14:paraId="66EC9443" w14:textId="2F811734" w:rsidR="002C689A" w:rsidRPr="009E607B" w:rsidRDefault="002C689A" w:rsidP="00BE5C86">
            <w:pPr>
              <w:pStyle w:val="POPnormal"/>
              <w:spacing w:before="0" w:after="0"/>
              <w:rPr>
                <w:szCs w:val="24"/>
                <w:lang w:eastAsia="ar-SA"/>
              </w:rPr>
            </w:pPr>
            <w:r w:rsidRPr="009E607B">
              <w:rPr>
                <w:szCs w:val="24"/>
                <w:lang w:eastAsia="ar-SA"/>
              </w:rPr>
              <w:t>406</w:t>
            </w:r>
          </w:p>
        </w:tc>
        <w:tc>
          <w:tcPr>
            <w:tcW w:w="867" w:type="pct"/>
            <w:vAlign w:val="center"/>
          </w:tcPr>
          <w:p w14:paraId="1D00BE0F" w14:textId="7E85C3CC" w:rsidR="002C689A" w:rsidRPr="009E607B" w:rsidRDefault="002C689A" w:rsidP="00BE5C86">
            <w:pPr>
              <w:pStyle w:val="POPnormal"/>
              <w:spacing w:before="0" w:after="0"/>
              <w:rPr>
                <w:szCs w:val="24"/>
                <w:lang w:eastAsia="ar-SA"/>
              </w:rPr>
            </w:pPr>
            <w:r w:rsidRPr="009E607B">
              <w:rPr>
                <w:szCs w:val="24"/>
                <w:lang w:eastAsia="ar-SA"/>
              </w:rPr>
              <w:t>Zbiornik Niecka lubelska (</w:t>
            </w:r>
            <w:proofErr w:type="spellStart"/>
            <w:r w:rsidRPr="009E607B">
              <w:rPr>
                <w:szCs w:val="24"/>
                <w:lang w:eastAsia="ar-SA"/>
              </w:rPr>
              <w:t>Lubilin</w:t>
            </w:r>
            <w:proofErr w:type="spellEnd"/>
            <w:r w:rsidRPr="009E607B">
              <w:rPr>
                <w:szCs w:val="24"/>
                <w:lang w:eastAsia="ar-SA"/>
              </w:rPr>
              <w:t>)</w:t>
            </w:r>
          </w:p>
        </w:tc>
        <w:tc>
          <w:tcPr>
            <w:tcW w:w="867" w:type="pct"/>
            <w:vAlign w:val="center"/>
          </w:tcPr>
          <w:p w14:paraId="4088189F" w14:textId="2E9EA9DF" w:rsidR="002C689A" w:rsidRPr="009E607B" w:rsidRDefault="002C689A" w:rsidP="00BE5C86">
            <w:pPr>
              <w:pStyle w:val="POPnormal"/>
              <w:spacing w:before="0" w:after="0"/>
              <w:jc w:val="right"/>
              <w:rPr>
                <w:szCs w:val="24"/>
                <w:lang w:eastAsia="ar-SA"/>
              </w:rPr>
            </w:pPr>
            <w:r w:rsidRPr="009E607B">
              <w:rPr>
                <w:szCs w:val="24"/>
                <w:lang w:eastAsia="ar-SA"/>
              </w:rPr>
              <w:t>7 476,66</w:t>
            </w:r>
          </w:p>
        </w:tc>
        <w:tc>
          <w:tcPr>
            <w:tcW w:w="951" w:type="pct"/>
            <w:vAlign w:val="center"/>
          </w:tcPr>
          <w:p w14:paraId="40255711" w14:textId="350A1160" w:rsidR="002C689A" w:rsidRPr="009E607B" w:rsidRDefault="002C689A" w:rsidP="00BE5C86">
            <w:pPr>
              <w:pStyle w:val="POPnormal"/>
              <w:spacing w:before="0" w:after="0"/>
              <w:rPr>
                <w:szCs w:val="24"/>
                <w:lang w:eastAsia="ar-SA"/>
              </w:rPr>
            </w:pPr>
            <w:r w:rsidRPr="009E607B">
              <w:rPr>
                <w:szCs w:val="24"/>
                <w:lang w:eastAsia="ar-SA"/>
              </w:rPr>
              <w:t>porowo-szczelinowy</w:t>
            </w:r>
          </w:p>
        </w:tc>
        <w:tc>
          <w:tcPr>
            <w:tcW w:w="923" w:type="pct"/>
            <w:vAlign w:val="center"/>
          </w:tcPr>
          <w:p w14:paraId="7389EFB4" w14:textId="36CF8B53" w:rsidR="002C689A" w:rsidRPr="009E607B" w:rsidRDefault="002C689A" w:rsidP="00BE5C86">
            <w:pPr>
              <w:pStyle w:val="POPnormal"/>
              <w:spacing w:before="0" w:after="0"/>
              <w:rPr>
                <w:szCs w:val="24"/>
                <w:lang w:eastAsia="ar-SA"/>
              </w:rPr>
            </w:pPr>
            <w:r w:rsidRPr="009E607B">
              <w:rPr>
                <w:szCs w:val="24"/>
                <w:lang w:eastAsia="ar-SA"/>
              </w:rPr>
              <w:t>kreda górna</w:t>
            </w:r>
          </w:p>
        </w:tc>
        <w:tc>
          <w:tcPr>
            <w:tcW w:w="916" w:type="pct"/>
            <w:vAlign w:val="center"/>
          </w:tcPr>
          <w:p w14:paraId="0DBDC601" w14:textId="56204358" w:rsidR="002C689A" w:rsidRPr="009E607B" w:rsidRDefault="002C689A" w:rsidP="00BE5C86">
            <w:pPr>
              <w:pStyle w:val="POPnormal"/>
              <w:spacing w:before="0" w:after="0"/>
              <w:jc w:val="right"/>
              <w:rPr>
                <w:szCs w:val="24"/>
                <w:lang w:eastAsia="ar-SA"/>
              </w:rPr>
            </w:pPr>
            <w:r w:rsidRPr="009E607B">
              <w:rPr>
                <w:szCs w:val="24"/>
                <w:lang w:eastAsia="ar-SA"/>
              </w:rPr>
              <w:t>6 751,52</w:t>
            </w:r>
          </w:p>
        </w:tc>
      </w:tr>
      <w:tr w:rsidR="002C689A" w14:paraId="34EE864E" w14:textId="77777777" w:rsidTr="003B7711">
        <w:trPr>
          <w:trHeight w:val="455"/>
        </w:trPr>
        <w:tc>
          <w:tcPr>
            <w:tcW w:w="476" w:type="pct"/>
            <w:vAlign w:val="center"/>
          </w:tcPr>
          <w:p w14:paraId="751CE1B5" w14:textId="1EC676B4" w:rsidR="002C689A" w:rsidRPr="009E607B" w:rsidRDefault="002C689A" w:rsidP="00BE5C86">
            <w:pPr>
              <w:pStyle w:val="POPnormal"/>
              <w:spacing w:before="0" w:after="0"/>
              <w:rPr>
                <w:szCs w:val="24"/>
                <w:lang w:eastAsia="ar-SA"/>
              </w:rPr>
            </w:pPr>
            <w:r w:rsidRPr="009E607B">
              <w:rPr>
                <w:szCs w:val="24"/>
                <w:lang w:eastAsia="ar-SA"/>
              </w:rPr>
              <w:t>407</w:t>
            </w:r>
          </w:p>
        </w:tc>
        <w:tc>
          <w:tcPr>
            <w:tcW w:w="867" w:type="pct"/>
            <w:vAlign w:val="center"/>
          </w:tcPr>
          <w:p w14:paraId="700BD29D" w14:textId="388FF694" w:rsidR="002C689A" w:rsidRPr="009E607B" w:rsidRDefault="002C689A" w:rsidP="00BE5C86">
            <w:pPr>
              <w:pStyle w:val="POPnormal"/>
              <w:spacing w:before="0" w:after="0"/>
              <w:rPr>
                <w:szCs w:val="24"/>
                <w:lang w:eastAsia="ar-SA"/>
              </w:rPr>
            </w:pPr>
            <w:r w:rsidRPr="009E607B">
              <w:rPr>
                <w:szCs w:val="24"/>
                <w:lang w:eastAsia="ar-SA"/>
              </w:rPr>
              <w:t>Niecka lubelska (Chełm-Zamość)</w:t>
            </w:r>
          </w:p>
        </w:tc>
        <w:tc>
          <w:tcPr>
            <w:tcW w:w="867" w:type="pct"/>
            <w:vAlign w:val="center"/>
          </w:tcPr>
          <w:p w14:paraId="109BC69A" w14:textId="7CC01FE7" w:rsidR="002C689A" w:rsidRPr="009E607B" w:rsidRDefault="002C689A" w:rsidP="00BE5C86">
            <w:pPr>
              <w:pStyle w:val="POPnormal"/>
              <w:spacing w:before="0" w:after="0"/>
              <w:jc w:val="right"/>
              <w:rPr>
                <w:szCs w:val="24"/>
                <w:lang w:eastAsia="ar-SA"/>
              </w:rPr>
            </w:pPr>
            <w:r w:rsidRPr="009E607B">
              <w:rPr>
                <w:szCs w:val="24"/>
                <w:lang w:eastAsia="ar-SA"/>
              </w:rPr>
              <w:t>9 051,00</w:t>
            </w:r>
          </w:p>
        </w:tc>
        <w:tc>
          <w:tcPr>
            <w:tcW w:w="951" w:type="pct"/>
            <w:vAlign w:val="center"/>
          </w:tcPr>
          <w:p w14:paraId="431EB545" w14:textId="02DB5C4D" w:rsidR="002C689A" w:rsidRPr="009E607B" w:rsidRDefault="002C689A" w:rsidP="00BE5C86">
            <w:pPr>
              <w:pStyle w:val="POPnormal"/>
              <w:spacing w:before="0" w:after="0"/>
              <w:rPr>
                <w:szCs w:val="24"/>
                <w:lang w:eastAsia="ar-SA"/>
              </w:rPr>
            </w:pPr>
            <w:r w:rsidRPr="009E607B">
              <w:rPr>
                <w:szCs w:val="24"/>
                <w:lang w:eastAsia="ar-SA"/>
              </w:rPr>
              <w:t>porowo-szczelinowy</w:t>
            </w:r>
          </w:p>
        </w:tc>
        <w:tc>
          <w:tcPr>
            <w:tcW w:w="923" w:type="pct"/>
            <w:vAlign w:val="center"/>
          </w:tcPr>
          <w:p w14:paraId="0C1D022B" w14:textId="2E0F2B91" w:rsidR="002C689A" w:rsidRPr="009E607B" w:rsidRDefault="002C689A" w:rsidP="00BE5C86">
            <w:pPr>
              <w:pStyle w:val="POPnormal"/>
              <w:spacing w:before="0" w:after="0"/>
              <w:rPr>
                <w:szCs w:val="24"/>
                <w:lang w:eastAsia="ar-SA"/>
              </w:rPr>
            </w:pPr>
            <w:r w:rsidRPr="009E607B">
              <w:rPr>
                <w:szCs w:val="24"/>
                <w:lang w:eastAsia="ar-SA"/>
              </w:rPr>
              <w:t>kreda górna</w:t>
            </w:r>
          </w:p>
        </w:tc>
        <w:tc>
          <w:tcPr>
            <w:tcW w:w="916" w:type="pct"/>
            <w:vAlign w:val="center"/>
          </w:tcPr>
          <w:p w14:paraId="4FE8E6E4" w14:textId="34354D45" w:rsidR="002C689A" w:rsidRPr="009E607B" w:rsidRDefault="002C689A" w:rsidP="00BE5C86">
            <w:pPr>
              <w:pStyle w:val="POPnormal"/>
              <w:spacing w:before="0" w:after="0"/>
              <w:jc w:val="right"/>
              <w:rPr>
                <w:szCs w:val="24"/>
                <w:lang w:eastAsia="ar-SA"/>
              </w:rPr>
            </w:pPr>
            <w:r w:rsidRPr="009E607B">
              <w:rPr>
                <w:szCs w:val="24"/>
                <w:lang w:eastAsia="ar-SA"/>
              </w:rPr>
              <w:t>7 458,00</w:t>
            </w:r>
          </w:p>
        </w:tc>
      </w:tr>
      <w:tr w:rsidR="002C689A" w14:paraId="282A8620" w14:textId="77777777" w:rsidTr="003B7711">
        <w:trPr>
          <w:trHeight w:val="455"/>
        </w:trPr>
        <w:tc>
          <w:tcPr>
            <w:tcW w:w="476" w:type="pct"/>
            <w:vAlign w:val="center"/>
          </w:tcPr>
          <w:p w14:paraId="3DA33122" w14:textId="59DA2D05" w:rsidR="002C689A" w:rsidRPr="009E607B" w:rsidRDefault="002C689A" w:rsidP="00BE5C86">
            <w:pPr>
              <w:pStyle w:val="POPnormal"/>
              <w:spacing w:before="0" w:after="0"/>
              <w:rPr>
                <w:szCs w:val="24"/>
                <w:lang w:eastAsia="ar-SA"/>
              </w:rPr>
            </w:pPr>
            <w:r w:rsidRPr="009E607B">
              <w:rPr>
                <w:szCs w:val="24"/>
                <w:lang w:eastAsia="ar-SA"/>
              </w:rPr>
              <w:t>424</w:t>
            </w:r>
          </w:p>
        </w:tc>
        <w:tc>
          <w:tcPr>
            <w:tcW w:w="867" w:type="pct"/>
            <w:vAlign w:val="center"/>
          </w:tcPr>
          <w:p w14:paraId="38A0B42D" w14:textId="6E1A2F9C" w:rsidR="002C689A" w:rsidRPr="009E607B" w:rsidRDefault="002C689A" w:rsidP="00BE5C86">
            <w:pPr>
              <w:pStyle w:val="POPnormal"/>
              <w:spacing w:before="0" w:after="0"/>
              <w:rPr>
                <w:szCs w:val="24"/>
                <w:lang w:eastAsia="ar-SA"/>
              </w:rPr>
            </w:pPr>
            <w:r w:rsidRPr="009E607B">
              <w:rPr>
                <w:szCs w:val="24"/>
                <w:lang w:eastAsia="ar-SA"/>
              </w:rPr>
              <w:t>Dolina Borowa</w:t>
            </w:r>
          </w:p>
        </w:tc>
        <w:tc>
          <w:tcPr>
            <w:tcW w:w="867" w:type="pct"/>
            <w:vAlign w:val="center"/>
          </w:tcPr>
          <w:p w14:paraId="082CFF7D" w14:textId="04C68E12" w:rsidR="002C689A" w:rsidRPr="009E607B" w:rsidRDefault="002C689A" w:rsidP="00BE5C86">
            <w:pPr>
              <w:pStyle w:val="POPnormal"/>
              <w:spacing w:before="0" w:after="0"/>
              <w:jc w:val="right"/>
              <w:rPr>
                <w:szCs w:val="24"/>
                <w:lang w:eastAsia="ar-SA"/>
              </w:rPr>
            </w:pPr>
            <w:r w:rsidRPr="009E607B">
              <w:rPr>
                <w:szCs w:val="24"/>
                <w:lang w:eastAsia="ar-SA"/>
              </w:rPr>
              <w:t>39,40</w:t>
            </w:r>
          </w:p>
        </w:tc>
        <w:tc>
          <w:tcPr>
            <w:tcW w:w="951" w:type="pct"/>
            <w:vAlign w:val="center"/>
          </w:tcPr>
          <w:p w14:paraId="4152096B" w14:textId="2FB44E58" w:rsidR="002C689A" w:rsidRPr="009E607B" w:rsidRDefault="002C689A" w:rsidP="00BE5C86">
            <w:pPr>
              <w:pStyle w:val="POPnormal"/>
              <w:spacing w:before="0" w:after="0"/>
              <w:rPr>
                <w:szCs w:val="24"/>
                <w:lang w:eastAsia="ar-SA"/>
              </w:rPr>
            </w:pPr>
            <w:r w:rsidRPr="009E607B">
              <w:rPr>
                <w:szCs w:val="24"/>
                <w:lang w:eastAsia="ar-SA"/>
              </w:rPr>
              <w:t>porowy</w:t>
            </w:r>
          </w:p>
        </w:tc>
        <w:tc>
          <w:tcPr>
            <w:tcW w:w="923" w:type="pct"/>
            <w:vAlign w:val="center"/>
          </w:tcPr>
          <w:p w14:paraId="034031C1" w14:textId="2C5695C0" w:rsidR="002C689A" w:rsidRPr="009E607B" w:rsidRDefault="002C689A" w:rsidP="00BE5C86">
            <w:pPr>
              <w:pStyle w:val="POPnormal"/>
              <w:spacing w:before="0" w:after="0"/>
              <w:rPr>
                <w:szCs w:val="24"/>
                <w:lang w:eastAsia="ar-SA"/>
              </w:rPr>
            </w:pPr>
            <w:r w:rsidRPr="009E607B">
              <w:rPr>
                <w:szCs w:val="24"/>
                <w:lang w:eastAsia="ar-SA"/>
              </w:rPr>
              <w:t>czwartorzęd</w:t>
            </w:r>
          </w:p>
        </w:tc>
        <w:tc>
          <w:tcPr>
            <w:tcW w:w="916" w:type="pct"/>
            <w:vAlign w:val="center"/>
          </w:tcPr>
          <w:p w14:paraId="50C17175" w14:textId="565942FF" w:rsidR="002C689A" w:rsidRPr="009E607B" w:rsidRDefault="002C689A" w:rsidP="00BE5C86">
            <w:pPr>
              <w:pStyle w:val="POPnormal"/>
              <w:spacing w:before="0" w:after="0"/>
              <w:jc w:val="right"/>
              <w:rPr>
                <w:szCs w:val="24"/>
                <w:lang w:eastAsia="ar-SA"/>
              </w:rPr>
            </w:pPr>
            <w:r w:rsidRPr="009E607B">
              <w:rPr>
                <w:szCs w:val="24"/>
                <w:lang w:eastAsia="ar-SA"/>
              </w:rPr>
              <w:t>47,50</w:t>
            </w:r>
          </w:p>
        </w:tc>
      </w:tr>
      <w:tr w:rsidR="002C689A" w14:paraId="32CB6DEB" w14:textId="77777777" w:rsidTr="003B7711">
        <w:trPr>
          <w:trHeight w:val="455"/>
        </w:trPr>
        <w:tc>
          <w:tcPr>
            <w:tcW w:w="476" w:type="pct"/>
            <w:vAlign w:val="center"/>
          </w:tcPr>
          <w:p w14:paraId="02684455" w14:textId="48993DDF" w:rsidR="002C689A" w:rsidRPr="009E607B" w:rsidRDefault="002C689A" w:rsidP="00BE5C86">
            <w:pPr>
              <w:pStyle w:val="POPnormal"/>
              <w:spacing w:before="0" w:after="0"/>
              <w:rPr>
                <w:szCs w:val="24"/>
                <w:lang w:eastAsia="ar-SA"/>
              </w:rPr>
            </w:pPr>
            <w:r w:rsidRPr="009E607B">
              <w:rPr>
                <w:szCs w:val="24"/>
                <w:lang w:eastAsia="ar-SA"/>
              </w:rPr>
              <w:t>425</w:t>
            </w:r>
          </w:p>
        </w:tc>
        <w:tc>
          <w:tcPr>
            <w:tcW w:w="867" w:type="pct"/>
            <w:vAlign w:val="center"/>
          </w:tcPr>
          <w:p w14:paraId="75122806" w14:textId="13CEEBAE" w:rsidR="002C689A" w:rsidRPr="009E607B" w:rsidRDefault="002C689A" w:rsidP="00BE5C86">
            <w:pPr>
              <w:pStyle w:val="POPnormal"/>
              <w:spacing w:before="0" w:after="0"/>
              <w:rPr>
                <w:szCs w:val="24"/>
                <w:lang w:eastAsia="ar-SA"/>
              </w:rPr>
            </w:pPr>
            <w:r w:rsidRPr="009E607B">
              <w:rPr>
                <w:szCs w:val="24"/>
                <w:lang w:eastAsia="ar-SA"/>
              </w:rPr>
              <w:t>Dębica-Stalowa Wola-Rzeszów</w:t>
            </w:r>
          </w:p>
        </w:tc>
        <w:tc>
          <w:tcPr>
            <w:tcW w:w="867" w:type="pct"/>
            <w:vAlign w:val="center"/>
          </w:tcPr>
          <w:p w14:paraId="54966265" w14:textId="0E6FA43F" w:rsidR="002C689A" w:rsidRPr="009E607B" w:rsidRDefault="002C689A" w:rsidP="00BE5C86">
            <w:pPr>
              <w:pStyle w:val="POPnormal"/>
              <w:spacing w:before="0" w:after="0"/>
              <w:jc w:val="right"/>
              <w:rPr>
                <w:szCs w:val="24"/>
                <w:lang w:eastAsia="ar-SA"/>
              </w:rPr>
            </w:pPr>
            <w:r w:rsidRPr="009E607B">
              <w:rPr>
                <w:szCs w:val="24"/>
                <w:lang w:eastAsia="ar-SA"/>
              </w:rPr>
              <w:t>1 934,00</w:t>
            </w:r>
          </w:p>
        </w:tc>
        <w:tc>
          <w:tcPr>
            <w:tcW w:w="951" w:type="pct"/>
            <w:vAlign w:val="center"/>
          </w:tcPr>
          <w:p w14:paraId="2849A2F8" w14:textId="0B9EB1EC" w:rsidR="002C689A" w:rsidRPr="009E607B" w:rsidRDefault="002C689A" w:rsidP="00BE5C86">
            <w:pPr>
              <w:pStyle w:val="POPnormal"/>
              <w:spacing w:before="0" w:after="0"/>
              <w:rPr>
                <w:szCs w:val="24"/>
                <w:lang w:eastAsia="ar-SA"/>
              </w:rPr>
            </w:pPr>
            <w:r w:rsidRPr="009E607B">
              <w:rPr>
                <w:szCs w:val="24"/>
                <w:lang w:eastAsia="ar-SA"/>
              </w:rPr>
              <w:t>porowy</w:t>
            </w:r>
          </w:p>
        </w:tc>
        <w:tc>
          <w:tcPr>
            <w:tcW w:w="923" w:type="pct"/>
            <w:vAlign w:val="center"/>
          </w:tcPr>
          <w:p w14:paraId="2BFDDB9D" w14:textId="1F44E854" w:rsidR="002C689A" w:rsidRPr="009E607B" w:rsidRDefault="002C689A" w:rsidP="00BE5C86">
            <w:pPr>
              <w:pStyle w:val="POPnormal"/>
              <w:spacing w:before="0" w:after="0"/>
              <w:rPr>
                <w:szCs w:val="24"/>
                <w:lang w:eastAsia="ar-SA"/>
              </w:rPr>
            </w:pPr>
            <w:r w:rsidRPr="009E607B">
              <w:rPr>
                <w:szCs w:val="24"/>
                <w:lang w:eastAsia="ar-SA"/>
              </w:rPr>
              <w:t>czwartorzęd</w:t>
            </w:r>
          </w:p>
        </w:tc>
        <w:tc>
          <w:tcPr>
            <w:tcW w:w="916" w:type="pct"/>
            <w:vAlign w:val="center"/>
          </w:tcPr>
          <w:p w14:paraId="44DECF81" w14:textId="013264FE" w:rsidR="002C689A" w:rsidRPr="009E607B" w:rsidRDefault="002C689A" w:rsidP="00BE5C86">
            <w:pPr>
              <w:pStyle w:val="POPnormal"/>
              <w:spacing w:before="0" w:after="0"/>
              <w:jc w:val="right"/>
              <w:rPr>
                <w:szCs w:val="24"/>
                <w:lang w:eastAsia="ar-SA"/>
              </w:rPr>
            </w:pPr>
            <w:r w:rsidRPr="009E607B">
              <w:rPr>
                <w:szCs w:val="24"/>
                <w:lang w:eastAsia="ar-SA"/>
              </w:rPr>
              <w:t>2 035,36</w:t>
            </w:r>
          </w:p>
        </w:tc>
      </w:tr>
      <w:tr w:rsidR="002C689A" w14:paraId="440D27EA" w14:textId="77777777" w:rsidTr="003B7711">
        <w:trPr>
          <w:trHeight w:val="479"/>
        </w:trPr>
        <w:tc>
          <w:tcPr>
            <w:tcW w:w="476" w:type="pct"/>
            <w:vAlign w:val="center"/>
          </w:tcPr>
          <w:p w14:paraId="414492FC" w14:textId="64D309B8" w:rsidR="002C689A" w:rsidRPr="009E607B" w:rsidRDefault="002C689A" w:rsidP="00BE5C86">
            <w:pPr>
              <w:pStyle w:val="POPnormal"/>
              <w:spacing w:before="0" w:after="0"/>
              <w:rPr>
                <w:szCs w:val="24"/>
                <w:lang w:eastAsia="ar-SA"/>
              </w:rPr>
            </w:pPr>
            <w:r w:rsidRPr="009E607B">
              <w:rPr>
                <w:szCs w:val="24"/>
                <w:lang w:eastAsia="ar-SA"/>
              </w:rPr>
              <w:t>426</w:t>
            </w:r>
          </w:p>
        </w:tc>
        <w:tc>
          <w:tcPr>
            <w:tcW w:w="867" w:type="pct"/>
            <w:vAlign w:val="center"/>
          </w:tcPr>
          <w:p w14:paraId="7EC79360" w14:textId="29B07CEE" w:rsidR="002C689A" w:rsidRPr="009E607B" w:rsidRDefault="002C689A" w:rsidP="00BE5C86">
            <w:pPr>
              <w:pStyle w:val="POPnormal"/>
              <w:spacing w:before="0" w:after="0"/>
              <w:rPr>
                <w:szCs w:val="24"/>
                <w:lang w:eastAsia="ar-SA"/>
              </w:rPr>
            </w:pPr>
            <w:r w:rsidRPr="009E607B">
              <w:rPr>
                <w:szCs w:val="24"/>
                <w:lang w:eastAsia="ar-SA"/>
              </w:rPr>
              <w:t>Dolina kopalna Kolbuszowa</w:t>
            </w:r>
          </w:p>
        </w:tc>
        <w:tc>
          <w:tcPr>
            <w:tcW w:w="867" w:type="pct"/>
            <w:vAlign w:val="center"/>
          </w:tcPr>
          <w:p w14:paraId="496DD52B" w14:textId="11F6EB5C" w:rsidR="002C689A" w:rsidRPr="009E607B" w:rsidRDefault="002C689A" w:rsidP="00BE5C86">
            <w:pPr>
              <w:pStyle w:val="POPnormal"/>
              <w:spacing w:before="0" w:after="0"/>
              <w:jc w:val="right"/>
              <w:rPr>
                <w:szCs w:val="24"/>
                <w:lang w:eastAsia="ar-SA"/>
              </w:rPr>
            </w:pPr>
            <w:r w:rsidRPr="009E607B">
              <w:rPr>
                <w:szCs w:val="24"/>
                <w:lang w:eastAsia="ar-SA"/>
              </w:rPr>
              <w:t>60,00</w:t>
            </w:r>
          </w:p>
        </w:tc>
        <w:tc>
          <w:tcPr>
            <w:tcW w:w="951" w:type="pct"/>
            <w:vAlign w:val="center"/>
          </w:tcPr>
          <w:p w14:paraId="15979FE0" w14:textId="13FD9F57" w:rsidR="002C689A" w:rsidRPr="009E607B" w:rsidRDefault="002C689A" w:rsidP="00BE5C86">
            <w:pPr>
              <w:pStyle w:val="POPnormal"/>
              <w:spacing w:before="0" w:after="0"/>
              <w:rPr>
                <w:szCs w:val="24"/>
                <w:lang w:eastAsia="ar-SA"/>
              </w:rPr>
            </w:pPr>
            <w:r w:rsidRPr="009E607B">
              <w:rPr>
                <w:szCs w:val="24"/>
                <w:lang w:eastAsia="ar-SA"/>
              </w:rPr>
              <w:t>porowy</w:t>
            </w:r>
          </w:p>
        </w:tc>
        <w:tc>
          <w:tcPr>
            <w:tcW w:w="923" w:type="pct"/>
            <w:vAlign w:val="center"/>
          </w:tcPr>
          <w:p w14:paraId="74DD1243" w14:textId="378EC776" w:rsidR="002C689A" w:rsidRPr="009E607B" w:rsidRDefault="002C689A" w:rsidP="00BE5C86">
            <w:pPr>
              <w:pStyle w:val="POPnormal"/>
              <w:spacing w:before="0" w:after="0"/>
              <w:rPr>
                <w:szCs w:val="24"/>
                <w:lang w:eastAsia="ar-SA"/>
              </w:rPr>
            </w:pPr>
            <w:r w:rsidRPr="009E607B">
              <w:rPr>
                <w:szCs w:val="24"/>
                <w:lang w:eastAsia="ar-SA"/>
              </w:rPr>
              <w:t>czwartorzęd</w:t>
            </w:r>
          </w:p>
        </w:tc>
        <w:tc>
          <w:tcPr>
            <w:tcW w:w="916" w:type="pct"/>
            <w:vAlign w:val="center"/>
          </w:tcPr>
          <w:p w14:paraId="601295E4" w14:textId="2756B138" w:rsidR="002C689A" w:rsidRPr="009E607B" w:rsidRDefault="002C689A" w:rsidP="00BE5C86">
            <w:pPr>
              <w:pStyle w:val="POPnormal"/>
              <w:spacing w:before="0" w:after="0"/>
              <w:jc w:val="right"/>
              <w:rPr>
                <w:szCs w:val="24"/>
                <w:lang w:eastAsia="ar-SA"/>
              </w:rPr>
            </w:pPr>
            <w:r w:rsidRPr="009E607B">
              <w:rPr>
                <w:szCs w:val="24"/>
                <w:lang w:eastAsia="ar-SA"/>
              </w:rPr>
              <w:t>135,00</w:t>
            </w:r>
          </w:p>
        </w:tc>
      </w:tr>
      <w:tr w:rsidR="002C689A" w14:paraId="01FA4D21" w14:textId="77777777" w:rsidTr="003B7711">
        <w:trPr>
          <w:trHeight w:val="479"/>
        </w:trPr>
        <w:tc>
          <w:tcPr>
            <w:tcW w:w="476" w:type="pct"/>
            <w:vAlign w:val="center"/>
          </w:tcPr>
          <w:p w14:paraId="47C11EEA" w14:textId="08FCE74C" w:rsidR="002C689A" w:rsidRPr="009E607B" w:rsidRDefault="002C689A" w:rsidP="00BE5C86">
            <w:pPr>
              <w:pStyle w:val="POPnormal"/>
              <w:spacing w:before="0" w:after="0"/>
              <w:rPr>
                <w:szCs w:val="24"/>
                <w:lang w:eastAsia="ar-SA"/>
              </w:rPr>
            </w:pPr>
            <w:r w:rsidRPr="009E607B">
              <w:rPr>
                <w:szCs w:val="24"/>
                <w:lang w:eastAsia="ar-SA"/>
              </w:rPr>
              <w:t>428</w:t>
            </w:r>
          </w:p>
        </w:tc>
        <w:tc>
          <w:tcPr>
            <w:tcW w:w="867" w:type="pct"/>
            <w:vAlign w:val="center"/>
          </w:tcPr>
          <w:p w14:paraId="56CBC7DB" w14:textId="4F8D493A" w:rsidR="002C689A" w:rsidRPr="009E607B" w:rsidRDefault="002C689A" w:rsidP="00BE5C86">
            <w:pPr>
              <w:pStyle w:val="POPnormal"/>
              <w:spacing w:before="0" w:after="0"/>
              <w:rPr>
                <w:szCs w:val="24"/>
                <w:lang w:eastAsia="ar-SA"/>
              </w:rPr>
            </w:pPr>
            <w:r w:rsidRPr="009E607B">
              <w:rPr>
                <w:szCs w:val="24"/>
                <w:lang w:eastAsia="ar-SA"/>
              </w:rPr>
              <w:t>Dolina kopalna Biłgoraj-Lubaczów</w:t>
            </w:r>
          </w:p>
        </w:tc>
        <w:tc>
          <w:tcPr>
            <w:tcW w:w="867" w:type="pct"/>
            <w:vAlign w:val="center"/>
          </w:tcPr>
          <w:p w14:paraId="62BEF605" w14:textId="6CD3AFF7" w:rsidR="002C689A" w:rsidRPr="009E607B" w:rsidRDefault="002C689A" w:rsidP="00BE5C86">
            <w:pPr>
              <w:pStyle w:val="POPnormal"/>
              <w:spacing w:before="0" w:after="0"/>
              <w:jc w:val="right"/>
              <w:rPr>
                <w:szCs w:val="24"/>
                <w:lang w:eastAsia="ar-SA"/>
              </w:rPr>
            </w:pPr>
            <w:r w:rsidRPr="009E607B">
              <w:rPr>
                <w:szCs w:val="24"/>
                <w:lang w:eastAsia="ar-SA"/>
              </w:rPr>
              <w:t>313,00</w:t>
            </w:r>
          </w:p>
        </w:tc>
        <w:tc>
          <w:tcPr>
            <w:tcW w:w="951" w:type="pct"/>
            <w:vAlign w:val="center"/>
          </w:tcPr>
          <w:p w14:paraId="52F1195F" w14:textId="6989E8FD" w:rsidR="002C689A" w:rsidRPr="009E607B" w:rsidRDefault="002C689A" w:rsidP="00BE5C86">
            <w:pPr>
              <w:pStyle w:val="POPnormal"/>
              <w:spacing w:before="0" w:after="0"/>
              <w:rPr>
                <w:szCs w:val="24"/>
                <w:lang w:eastAsia="ar-SA"/>
              </w:rPr>
            </w:pPr>
            <w:r w:rsidRPr="009E607B">
              <w:rPr>
                <w:szCs w:val="24"/>
                <w:lang w:eastAsia="ar-SA"/>
              </w:rPr>
              <w:t>porowy</w:t>
            </w:r>
          </w:p>
        </w:tc>
        <w:tc>
          <w:tcPr>
            <w:tcW w:w="923" w:type="pct"/>
            <w:vAlign w:val="center"/>
          </w:tcPr>
          <w:p w14:paraId="06673F83" w14:textId="2A9EB7E1" w:rsidR="002C689A" w:rsidRPr="009E607B" w:rsidRDefault="002C689A" w:rsidP="00BE5C86">
            <w:pPr>
              <w:pStyle w:val="POPnormal"/>
              <w:spacing w:before="0" w:after="0"/>
              <w:rPr>
                <w:szCs w:val="24"/>
                <w:lang w:eastAsia="ar-SA"/>
              </w:rPr>
            </w:pPr>
            <w:r w:rsidRPr="009E607B">
              <w:rPr>
                <w:szCs w:val="24"/>
                <w:lang w:eastAsia="ar-SA"/>
              </w:rPr>
              <w:t>czwartorzęd</w:t>
            </w:r>
          </w:p>
        </w:tc>
        <w:tc>
          <w:tcPr>
            <w:tcW w:w="916" w:type="pct"/>
            <w:vAlign w:val="center"/>
          </w:tcPr>
          <w:p w14:paraId="41FC2A94" w14:textId="48FC0D0B" w:rsidR="002C689A" w:rsidRPr="009E607B" w:rsidRDefault="002C689A" w:rsidP="00BE5C86">
            <w:pPr>
              <w:pStyle w:val="POPnormal"/>
              <w:spacing w:before="0" w:after="0"/>
              <w:jc w:val="right"/>
              <w:rPr>
                <w:szCs w:val="24"/>
                <w:lang w:eastAsia="ar-SA"/>
              </w:rPr>
            </w:pPr>
            <w:r w:rsidRPr="009E607B">
              <w:rPr>
                <w:szCs w:val="24"/>
                <w:lang w:eastAsia="ar-SA"/>
              </w:rPr>
              <w:t>466,00</w:t>
            </w:r>
          </w:p>
        </w:tc>
      </w:tr>
      <w:tr w:rsidR="00AC0668" w14:paraId="4C6180FC" w14:textId="77777777" w:rsidTr="003B7711">
        <w:trPr>
          <w:trHeight w:val="479"/>
        </w:trPr>
        <w:tc>
          <w:tcPr>
            <w:tcW w:w="476" w:type="pct"/>
            <w:vAlign w:val="center"/>
          </w:tcPr>
          <w:p w14:paraId="12351A63" w14:textId="7555875D" w:rsidR="00AC0668" w:rsidRPr="009E607B" w:rsidRDefault="00AC0668" w:rsidP="00BE5C86">
            <w:pPr>
              <w:pStyle w:val="POPnormal"/>
              <w:spacing w:before="0" w:after="0"/>
              <w:rPr>
                <w:szCs w:val="24"/>
                <w:lang w:eastAsia="ar-SA"/>
              </w:rPr>
            </w:pPr>
            <w:r w:rsidRPr="009E607B">
              <w:rPr>
                <w:szCs w:val="24"/>
                <w:lang w:eastAsia="ar-SA"/>
              </w:rPr>
              <w:t>429</w:t>
            </w:r>
          </w:p>
        </w:tc>
        <w:tc>
          <w:tcPr>
            <w:tcW w:w="867" w:type="pct"/>
            <w:vAlign w:val="center"/>
          </w:tcPr>
          <w:p w14:paraId="1A420DD7" w14:textId="1EE96A07" w:rsidR="00AC0668" w:rsidRPr="009E607B" w:rsidRDefault="00AC0668" w:rsidP="00BE5C86">
            <w:pPr>
              <w:pStyle w:val="POPnormal"/>
              <w:spacing w:before="0" w:after="0"/>
              <w:rPr>
                <w:szCs w:val="24"/>
                <w:lang w:eastAsia="ar-SA"/>
              </w:rPr>
            </w:pPr>
            <w:r w:rsidRPr="009E607B">
              <w:rPr>
                <w:szCs w:val="24"/>
                <w:lang w:eastAsia="ar-SA"/>
              </w:rPr>
              <w:t>Dolina Przemyśl</w:t>
            </w:r>
          </w:p>
        </w:tc>
        <w:tc>
          <w:tcPr>
            <w:tcW w:w="867" w:type="pct"/>
            <w:vAlign w:val="center"/>
          </w:tcPr>
          <w:p w14:paraId="73199FF8" w14:textId="510A195A" w:rsidR="00AC0668" w:rsidRPr="009E607B" w:rsidRDefault="00AC0668" w:rsidP="00BE5C86">
            <w:pPr>
              <w:pStyle w:val="POPnormal"/>
              <w:spacing w:before="0" w:after="0"/>
              <w:jc w:val="right"/>
              <w:rPr>
                <w:szCs w:val="24"/>
                <w:lang w:eastAsia="ar-SA"/>
              </w:rPr>
            </w:pPr>
            <w:r w:rsidRPr="009E607B">
              <w:rPr>
                <w:szCs w:val="24"/>
                <w:lang w:eastAsia="ar-SA"/>
              </w:rPr>
              <w:t>137,40</w:t>
            </w:r>
          </w:p>
        </w:tc>
        <w:tc>
          <w:tcPr>
            <w:tcW w:w="951" w:type="pct"/>
            <w:vAlign w:val="center"/>
          </w:tcPr>
          <w:p w14:paraId="391AF1C1" w14:textId="44E73617" w:rsidR="00AC0668" w:rsidRPr="009E607B" w:rsidRDefault="00AC0668" w:rsidP="00BE5C86">
            <w:pPr>
              <w:pStyle w:val="POPnormal"/>
              <w:spacing w:before="0" w:after="0"/>
              <w:rPr>
                <w:szCs w:val="24"/>
                <w:lang w:eastAsia="ar-SA"/>
              </w:rPr>
            </w:pPr>
            <w:r w:rsidRPr="009E607B">
              <w:rPr>
                <w:szCs w:val="24"/>
                <w:lang w:eastAsia="ar-SA"/>
              </w:rPr>
              <w:t>porowy</w:t>
            </w:r>
          </w:p>
        </w:tc>
        <w:tc>
          <w:tcPr>
            <w:tcW w:w="923" w:type="pct"/>
            <w:vAlign w:val="center"/>
          </w:tcPr>
          <w:p w14:paraId="59B956B3" w14:textId="1AA5B45A" w:rsidR="00AC0668" w:rsidRPr="009E607B" w:rsidRDefault="00AC0668" w:rsidP="00BE5C86">
            <w:pPr>
              <w:pStyle w:val="POPnormal"/>
              <w:spacing w:before="0" w:after="0"/>
              <w:rPr>
                <w:szCs w:val="24"/>
                <w:lang w:eastAsia="ar-SA"/>
              </w:rPr>
            </w:pPr>
            <w:r w:rsidRPr="009E607B">
              <w:rPr>
                <w:szCs w:val="24"/>
                <w:lang w:eastAsia="ar-SA"/>
              </w:rPr>
              <w:t>czwartorzęd</w:t>
            </w:r>
          </w:p>
        </w:tc>
        <w:tc>
          <w:tcPr>
            <w:tcW w:w="916" w:type="pct"/>
            <w:vAlign w:val="center"/>
          </w:tcPr>
          <w:p w14:paraId="363FE5D9" w14:textId="449E4269" w:rsidR="00AC0668" w:rsidRPr="009E607B" w:rsidRDefault="00AC0668" w:rsidP="00BE5C86">
            <w:pPr>
              <w:pStyle w:val="POPnormal"/>
              <w:spacing w:before="0" w:after="0"/>
              <w:jc w:val="right"/>
              <w:rPr>
                <w:szCs w:val="24"/>
                <w:lang w:eastAsia="ar-SA"/>
              </w:rPr>
            </w:pPr>
            <w:r w:rsidRPr="009E607B">
              <w:rPr>
                <w:szCs w:val="24"/>
                <w:lang w:eastAsia="ar-SA"/>
              </w:rPr>
              <w:t>236,50</w:t>
            </w:r>
          </w:p>
        </w:tc>
      </w:tr>
      <w:tr w:rsidR="00AC0668" w14:paraId="59291E97" w14:textId="77777777" w:rsidTr="003B7711">
        <w:trPr>
          <w:trHeight w:val="479"/>
        </w:trPr>
        <w:tc>
          <w:tcPr>
            <w:tcW w:w="476" w:type="pct"/>
            <w:vAlign w:val="center"/>
          </w:tcPr>
          <w:p w14:paraId="24FFE1BD" w14:textId="59CDF158" w:rsidR="00AC0668" w:rsidRPr="009E607B" w:rsidRDefault="00AC0668" w:rsidP="00BE5C86">
            <w:pPr>
              <w:pStyle w:val="POPnormal"/>
              <w:spacing w:before="0" w:after="0"/>
              <w:rPr>
                <w:szCs w:val="24"/>
                <w:lang w:eastAsia="ar-SA"/>
              </w:rPr>
            </w:pPr>
            <w:r w:rsidRPr="009E607B">
              <w:rPr>
                <w:szCs w:val="24"/>
                <w:lang w:eastAsia="ar-SA"/>
              </w:rPr>
              <w:t>430</w:t>
            </w:r>
          </w:p>
        </w:tc>
        <w:tc>
          <w:tcPr>
            <w:tcW w:w="867" w:type="pct"/>
            <w:vAlign w:val="center"/>
          </w:tcPr>
          <w:p w14:paraId="0783CD68" w14:textId="3A33B1FB" w:rsidR="00AC0668" w:rsidRPr="009E607B" w:rsidRDefault="00AC0668" w:rsidP="00BE5C86">
            <w:pPr>
              <w:pStyle w:val="POPnormal"/>
              <w:spacing w:before="0" w:after="0"/>
              <w:rPr>
                <w:szCs w:val="24"/>
                <w:lang w:eastAsia="ar-SA"/>
              </w:rPr>
            </w:pPr>
            <w:r w:rsidRPr="009E607B">
              <w:rPr>
                <w:szCs w:val="24"/>
                <w:lang w:eastAsia="ar-SA"/>
              </w:rPr>
              <w:t>Dolina rzeki San</w:t>
            </w:r>
          </w:p>
        </w:tc>
        <w:tc>
          <w:tcPr>
            <w:tcW w:w="867" w:type="pct"/>
            <w:vAlign w:val="center"/>
          </w:tcPr>
          <w:p w14:paraId="666BB5AB" w14:textId="0A058D73" w:rsidR="00AC0668" w:rsidRPr="009E607B" w:rsidRDefault="00AC0668" w:rsidP="00BE5C86">
            <w:pPr>
              <w:pStyle w:val="POPnormal"/>
              <w:spacing w:before="0" w:after="0"/>
              <w:jc w:val="right"/>
              <w:rPr>
                <w:szCs w:val="24"/>
                <w:lang w:eastAsia="ar-SA"/>
              </w:rPr>
            </w:pPr>
            <w:r w:rsidRPr="009E607B">
              <w:rPr>
                <w:szCs w:val="24"/>
                <w:lang w:eastAsia="ar-SA"/>
              </w:rPr>
              <w:t>83,15</w:t>
            </w:r>
          </w:p>
        </w:tc>
        <w:tc>
          <w:tcPr>
            <w:tcW w:w="951" w:type="pct"/>
            <w:vAlign w:val="center"/>
          </w:tcPr>
          <w:p w14:paraId="4D254560" w14:textId="0F0CE0C8" w:rsidR="00AC0668" w:rsidRPr="009E607B" w:rsidRDefault="00AC0668" w:rsidP="00BE5C86">
            <w:pPr>
              <w:pStyle w:val="POPnormal"/>
              <w:spacing w:before="0" w:after="0"/>
              <w:rPr>
                <w:szCs w:val="24"/>
                <w:lang w:eastAsia="ar-SA"/>
              </w:rPr>
            </w:pPr>
            <w:r w:rsidRPr="009E607B">
              <w:rPr>
                <w:szCs w:val="24"/>
                <w:lang w:eastAsia="ar-SA"/>
              </w:rPr>
              <w:t>porowy</w:t>
            </w:r>
          </w:p>
        </w:tc>
        <w:tc>
          <w:tcPr>
            <w:tcW w:w="923" w:type="pct"/>
            <w:vAlign w:val="center"/>
          </w:tcPr>
          <w:p w14:paraId="29E34F10" w14:textId="1AF17D51" w:rsidR="00AC0668" w:rsidRPr="009E607B" w:rsidRDefault="00AC0668" w:rsidP="00BE5C86">
            <w:pPr>
              <w:pStyle w:val="POPnormal"/>
              <w:spacing w:before="0" w:after="0"/>
              <w:rPr>
                <w:szCs w:val="24"/>
                <w:lang w:eastAsia="ar-SA"/>
              </w:rPr>
            </w:pPr>
            <w:r w:rsidRPr="009E607B">
              <w:rPr>
                <w:szCs w:val="24"/>
                <w:lang w:eastAsia="ar-SA"/>
              </w:rPr>
              <w:t>czwartorzęd</w:t>
            </w:r>
          </w:p>
        </w:tc>
        <w:tc>
          <w:tcPr>
            <w:tcW w:w="916" w:type="pct"/>
            <w:vAlign w:val="center"/>
          </w:tcPr>
          <w:p w14:paraId="105CF4D4" w14:textId="1D315B84" w:rsidR="00AC0668" w:rsidRPr="009E607B" w:rsidRDefault="00AC0668" w:rsidP="00BE5C86">
            <w:pPr>
              <w:pStyle w:val="POPnormal"/>
              <w:spacing w:before="0" w:after="0"/>
              <w:jc w:val="right"/>
              <w:rPr>
                <w:szCs w:val="24"/>
                <w:lang w:eastAsia="ar-SA"/>
              </w:rPr>
            </w:pPr>
            <w:r w:rsidRPr="009E607B">
              <w:rPr>
                <w:szCs w:val="24"/>
                <w:lang w:eastAsia="ar-SA"/>
              </w:rPr>
              <w:t>845,50</w:t>
            </w:r>
          </w:p>
        </w:tc>
      </w:tr>
      <w:tr w:rsidR="00AC0668" w14:paraId="37021569" w14:textId="77777777" w:rsidTr="003B7711">
        <w:trPr>
          <w:trHeight w:val="479"/>
        </w:trPr>
        <w:tc>
          <w:tcPr>
            <w:tcW w:w="476" w:type="pct"/>
            <w:vAlign w:val="center"/>
          </w:tcPr>
          <w:p w14:paraId="6B17B97A" w14:textId="27C44CD3" w:rsidR="00AC0668" w:rsidRPr="009E607B" w:rsidRDefault="00AC0668" w:rsidP="00BE5C86">
            <w:pPr>
              <w:pStyle w:val="POPnormal"/>
              <w:spacing w:before="0" w:after="0"/>
              <w:rPr>
                <w:szCs w:val="24"/>
                <w:lang w:eastAsia="ar-SA"/>
              </w:rPr>
            </w:pPr>
            <w:r w:rsidRPr="009E607B">
              <w:rPr>
                <w:szCs w:val="24"/>
                <w:lang w:eastAsia="ar-SA"/>
              </w:rPr>
              <w:t>432</w:t>
            </w:r>
          </w:p>
        </w:tc>
        <w:tc>
          <w:tcPr>
            <w:tcW w:w="867" w:type="pct"/>
            <w:vAlign w:val="center"/>
          </w:tcPr>
          <w:p w14:paraId="0833724A" w14:textId="3E4A0D5C" w:rsidR="00AC0668" w:rsidRPr="009E607B" w:rsidRDefault="00AC0668" w:rsidP="00BE5C86">
            <w:pPr>
              <w:pStyle w:val="POPnormal"/>
              <w:spacing w:before="0" w:after="0"/>
              <w:rPr>
                <w:szCs w:val="24"/>
                <w:lang w:eastAsia="ar-SA"/>
              </w:rPr>
            </w:pPr>
            <w:r w:rsidRPr="009E607B">
              <w:rPr>
                <w:szCs w:val="24"/>
                <w:lang w:eastAsia="ar-SA"/>
              </w:rPr>
              <w:t>Dolina rzeki Wisłok</w:t>
            </w:r>
          </w:p>
        </w:tc>
        <w:tc>
          <w:tcPr>
            <w:tcW w:w="867" w:type="pct"/>
            <w:vAlign w:val="center"/>
          </w:tcPr>
          <w:p w14:paraId="38B422D3" w14:textId="4645D03E" w:rsidR="00AC0668" w:rsidRPr="009E607B" w:rsidRDefault="00AC0668" w:rsidP="00BE5C86">
            <w:pPr>
              <w:pStyle w:val="POPnormal"/>
              <w:spacing w:before="0" w:after="0"/>
              <w:jc w:val="right"/>
              <w:rPr>
                <w:szCs w:val="24"/>
                <w:lang w:eastAsia="ar-SA"/>
              </w:rPr>
            </w:pPr>
            <w:r w:rsidRPr="009E607B">
              <w:rPr>
                <w:szCs w:val="24"/>
                <w:lang w:eastAsia="ar-SA"/>
              </w:rPr>
              <w:t>173,50</w:t>
            </w:r>
          </w:p>
        </w:tc>
        <w:tc>
          <w:tcPr>
            <w:tcW w:w="951" w:type="pct"/>
            <w:vAlign w:val="center"/>
          </w:tcPr>
          <w:p w14:paraId="71A8DD5A" w14:textId="2C464D72" w:rsidR="00AC0668" w:rsidRPr="009E607B" w:rsidRDefault="00AC0668" w:rsidP="00BE5C86">
            <w:pPr>
              <w:pStyle w:val="POPnormal"/>
              <w:spacing w:before="0" w:after="0"/>
              <w:rPr>
                <w:szCs w:val="24"/>
                <w:lang w:eastAsia="ar-SA"/>
              </w:rPr>
            </w:pPr>
            <w:r w:rsidRPr="009E607B">
              <w:rPr>
                <w:szCs w:val="24"/>
                <w:lang w:eastAsia="ar-SA"/>
              </w:rPr>
              <w:t>porowy</w:t>
            </w:r>
          </w:p>
        </w:tc>
        <w:tc>
          <w:tcPr>
            <w:tcW w:w="923" w:type="pct"/>
            <w:vAlign w:val="center"/>
          </w:tcPr>
          <w:p w14:paraId="7640CAB1" w14:textId="5B603D75" w:rsidR="00AC0668" w:rsidRPr="009E607B" w:rsidRDefault="00AC0668" w:rsidP="00BE5C86">
            <w:pPr>
              <w:pStyle w:val="POPnormal"/>
              <w:spacing w:before="0" w:after="0"/>
              <w:rPr>
                <w:szCs w:val="24"/>
                <w:lang w:eastAsia="ar-SA"/>
              </w:rPr>
            </w:pPr>
            <w:r w:rsidRPr="009E607B">
              <w:rPr>
                <w:szCs w:val="24"/>
                <w:lang w:eastAsia="ar-SA"/>
              </w:rPr>
              <w:t>czwartorzęd</w:t>
            </w:r>
          </w:p>
        </w:tc>
        <w:tc>
          <w:tcPr>
            <w:tcW w:w="916" w:type="pct"/>
            <w:vAlign w:val="center"/>
          </w:tcPr>
          <w:p w14:paraId="2EACD207" w14:textId="327E88EA" w:rsidR="00AC0668" w:rsidRPr="009E607B" w:rsidRDefault="00AC0668" w:rsidP="00BE5C86">
            <w:pPr>
              <w:pStyle w:val="POPnormal"/>
              <w:spacing w:before="0" w:after="0"/>
              <w:jc w:val="right"/>
              <w:rPr>
                <w:szCs w:val="24"/>
                <w:lang w:eastAsia="ar-SA"/>
              </w:rPr>
            </w:pPr>
            <w:r w:rsidRPr="009E607B">
              <w:rPr>
                <w:szCs w:val="24"/>
                <w:lang w:eastAsia="ar-SA"/>
              </w:rPr>
              <w:t>406,50</w:t>
            </w:r>
          </w:p>
        </w:tc>
      </w:tr>
      <w:tr w:rsidR="00AC0668" w14:paraId="54450EF1" w14:textId="77777777" w:rsidTr="003B7711">
        <w:trPr>
          <w:trHeight w:val="479"/>
        </w:trPr>
        <w:tc>
          <w:tcPr>
            <w:tcW w:w="476" w:type="pct"/>
            <w:vAlign w:val="center"/>
          </w:tcPr>
          <w:p w14:paraId="4D47A105" w14:textId="13C3DC32" w:rsidR="00AC0668" w:rsidRPr="009E607B" w:rsidRDefault="00AC0668" w:rsidP="00BE5C86">
            <w:pPr>
              <w:pStyle w:val="POPnormal"/>
              <w:spacing w:before="0" w:after="0"/>
              <w:rPr>
                <w:szCs w:val="24"/>
                <w:lang w:eastAsia="ar-SA"/>
              </w:rPr>
            </w:pPr>
            <w:r w:rsidRPr="009E607B">
              <w:rPr>
                <w:szCs w:val="24"/>
                <w:lang w:eastAsia="ar-SA"/>
              </w:rPr>
              <w:t>433</w:t>
            </w:r>
          </w:p>
        </w:tc>
        <w:tc>
          <w:tcPr>
            <w:tcW w:w="867" w:type="pct"/>
            <w:vAlign w:val="center"/>
          </w:tcPr>
          <w:p w14:paraId="4FF90B1E" w14:textId="3B2747A7" w:rsidR="00AC0668" w:rsidRPr="009E607B" w:rsidRDefault="00AC0668" w:rsidP="00BE5C86">
            <w:pPr>
              <w:pStyle w:val="POPnormal"/>
              <w:spacing w:before="0" w:after="0"/>
              <w:rPr>
                <w:szCs w:val="24"/>
                <w:lang w:eastAsia="ar-SA"/>
              </w:rPr>
            </w:pPr>
            <w:r w:rsidRPr="009E607B">
              <w:rPr>
                <w:szCs w:val="24"/>
                <w:lang w:eastAsia="ar-SA"/>
              </w:rPr>
              <w:t>Dolina rzeki Wisłoka</w:t>
            </w:r>
          </w:p>
        </w:tc>
        <w:tc>
          <w:tcPr>
            <w:tcW w:w="867" w:type="pct"/>
            <w:vAlign w:val="center"/>
          </w:tcPr>
          <w:p w14:paraId="202C509F" w14:textId="5FCDC1F8" w:rsidR="00AC0668" w:rsidRPr="009E607B" w:rsidRDefault="00AC0668" w:rsidP="00BE5C86">
            <w:pPr>
              <w:pStyle w:val="POPnormal"/>
              <w:spacing w:before="0" w:after="0"/>
              <w:jc w:val="right"/>
              <w:rPr>
                <w:szCs w:val="24"/>
                <w:lang w:eastAsia="ar-SA"/>
              </w:rPr>
            </w:pPr>
            <w:r w:rsidRPr="009E607B">
              <w:rPr>
                <w:szCs w:val="24"/>
                <w:lang w:eastAsia="ar-SA"/>
              </w:rPr>
              <w:t>98,10</w:t>
            </w:r>
          </w:p>
        </w:tc>
        <w:tc>
          <w:tcPr>
            <w:tcW w:w="951" w:type="pct"/>
            <w:vAlign w:val="center"/>
          </w:tcPr>
          <w:p w14:paraId="5F1DAB9E" w14:textId="52FDE586" w:rsidR="00AC0668" w:rsidRPr="009E607B" w:rsidRDefault="00AC0668" w:rsidP="00BE5C86">
            <w:pPr>
              <w:pStyle w:val="POPnormal"/>
              <w:spacing w:before="0" w:after="0"/>
              <w:rPr>
                <w:szCs w:val="24"/>
                <w:lang w:eastAsia="ar-SA"/>
              </w:rPr>
            </w:pPr>
            <w:r w:rsidRPr="009E607B">
              <w:rPr>
                <w:szCs w:val="24"/>
                <w:lang w:eastAsia="ar-SA"/>
              </w:rPr>
              <w:t>porowy</w:t>
            </w:r>
          </w:p>
        </w:tc>
        <w:tc>
          <w:tcPr>
            <w:tcW w:w="923" w:type="pct"/>
            <w:vAlign w:val="center"/>
          </w:tcPr>
          <w:p w14:paraId="104DADA9" w14:textId="1D5BE736" w:rsidR="00AC0668" w:rsidRPr="009E607B" w:rsidRDefault="00AC0668" w:rsidP="00BE5C86">
            <w:pPr>
              <w:pStyle w:val="POPnormal"/>
              <w:spacing w:before="0" w:after="0"/>
              <w:rPr>
                <w:szCs w:val="24"/>
                <w:lang w:eastAsia="ar-SA"/>
              </w:rPr>
            </w:pPr>
            <w:r w:rsidRPr="009E607B">
              <w:rPr>
                <w:szCs w:val="24"/>
                <w:lang w:eastAsia="ar-SA"/>
              </w:rPr>
              <w:t>czwartorzęd</w:t>
            </w:r>
          </w:p>
        </w:tc>
        <w:tc>
          <w:tcPr>
            <w:tcW w:w="916" w:type="pct"/>
            <w:vAlign w:val="center"/>
          </w:tcPr>
          <w:p w14:paraId="0F0BD708" w14:textId="2BF7EE10" w:rsidR="00AC0668" w:rsidRPr="009E607B" w:rsidRDefault="00AC0668" w:rsidP="00BE5C86">
            <w:pPr>
              <w:pStyle w:val="POPnormal"/>
              <w:spacing w:before="0" w:after="0"/>
              <w:jc w:val="right"/>
              <w:rPr>
                <w:szCs w:val="24"/>
                <w:lang w:eastAsia="ar-SA"/>
              </w:rPr>
            </w:pPr>
            <w:r w:rsidRPr="009E607B">
              <w:rPr>
                <w:szCs w:val="24"/>
                <w:lang w:eastAsia="ar-SA"/>
              </w:rPr>
              <w:t>286,50</w:t>
            </w:r>
          </w:p>
        </w:tc>
      </w:tr>
    </w:tbl>
    <w:bookmarkEnd w:id="104"/>
    <w:p w14:paraId="3253C1E9" w14:textId="7B0D3C73" w:rsidR="002C689A" w:rsidRDefault="004746F7" w:rsidP="002C689A">
      <w:r>
        <w:t>Na terenie województwa podkarpackiego znajduj</w:t>
      </w:r>
      <w:r w:rsidR="00230C9D">
        <w:t>e</w:t>
      </w:r>
      <w:r>
        <w:t xml:space="preserve"> się również </w:t>
      </w:r>
      <w:r w:rsidR="00230C9D">
        <w:t xml:space="preserve">1 lokalny zbiornik </w:t>
      </w:r>
      <w:r>
        <w:t xml:space="preserve">wód podziemnych (LZWP) o </w:t>
      </w:r>
      <w:r w:rsidR="00230C9D">
        <w:t>numerze 431</w:t>
      </w:r>
      <w:r>
        <w:t xml:space="preserve">. </w:t>
      </w:r>
      <w:r w:rsidR="00230C9D">
        <w:t>Jest to zbiornik</w:t>
      </w:r>
      <w:r>
        <w:t xml:space="preserve"> porowo-szczelinow</w:t>
      </w:r>
      <w:r w:rsidR="00230C9D">
        <w:t>y</w:t>
      </w:r>
      <w:r>
        <w:t>, o zróżnicowanej stratygrafii. Szczegółowe informacje dotyczące LZWP na terenie województwa podkarpackiego przedstawiono w poniższej tabeli.</w:t>
      </w:r>
    </w:p>
    <w:p w14:paraId="6FB05DC4" w14:textId="357EED06" w:rsidR="004746F7" w:rsidRDefault="004746F7" w:rsidP="004746F7">
      <w:pPr>
        <w:pStyle w:val="Legenda"/>
        <w:keepNext/>
      </w:pPr>
      <w:bookmarkStart w:id="105" w:name="_Toc152846372"/>
      <w:r>
        <w:lastRenderedPageBreak/>
        <w:t xml:space="preserve">Tabela </w:t>
      </w:r>
      <w:r w:rsidR="00470F09">
        <w:rPr>
          <w:noProof/>
        </w:rPr>
        <w:fldChar w:fldCharType="begin"/>
      </w:r>
      <w:r w:rsidR="00470F09">
        <w:rPr>
          <w:noProof/>
        </w:rPr>
        <w:instrText xml:space="preserve"> SEQ Tabela \* ARABIC </w:instrText>
      </w:r>
      <w:r w:rsidR="00470F09">
        <w:rPr>
          <w:noProof/>
        </w:rPr>
        <w:fldChar w:fldCharType="separate"/>
      </w:r>
      <w:r w:rsidR="005B0CAD">
        <w:rPr>
          <w:noProof/>
        </w:rPr>
        <w:t>10</w:t>
      </w:r>
      <w:r w:rsidR="00470F09">
        <w:rPr>
          <w:noProof/>
        </w:rPr>
        <w:fldChar w:fldCharType="end"/>
      </w:r>
      <w:r>
        <w:t xml:space="preserve">. </w:t>
      </w:r>
      <w:r w:rsidRPr="00446CAA">
        <w:t xml:space="preserve">Charakterystyka </w:t>
      </w:r>
      <w:r>
        <w:t>lokalnych</w:t>
      </w:r>
      <w:r w:rsidRPr="00446CAA">
        <w:t xml:space="preserve"> zbiorników wód podziemnych na terenie województwa podkarpackiego</w:t>
      </w:r>
      <w:r w:rsidR="00BE5C86">
        <w:t xml:space="preserve"> </w:t>
      </w:r>
      <w:r>
        <w:rPr>
          <w:rStyle w:val="Odwoanieprzypisudolnego"/>
        </w:rPr>
        <w:footnoteReference w:id="77"/>
      </w:r>
      <w:bookmarkEnd w:id="105"/>
    </w:p>
    <w:tbl>
      <w:tblPr>
        <w:tblStyle w:val="Tabela-Siatka"/>
        <w:tblW w:w="5000" w:type="pct"/>
        <w:tblLook w:val="04A0" w:firstRow="1" w:lastRow="0" w:firstColumn="1" w:lastColumn="0" w:noHBand="0" w:noVBand="1"/>
        <w:tblCaption w:val="Charakterystyka lokalnych zbiorników wód podziemnych na terenie województwa podkarpackiego"/>
        <w:tblDescription w:val="W tabeli przedstawiono charakterystykę lokalnych zbiorników wód podziemnych. Przedstawiona została ich nazwa, powierzchnia (w kilomentrach kwadratowych), typ zbiornika, stratygrafia oraz proponowany obszar ochronny (w kilometrach kwadratowych). Łącznie, przedstawiono charakterystykę 2 lokalnych zbiorników wód podziemnych. "/>
      </w:tblPr>
      <w:tblGrid>
        <w:gridCol w:w="883"/>
        <w:gridCol w:w="1670"/>
        <w:gridCol w:w="1644"/>
        <w:gridCol w:w="1604"/>
        <w:gridCol w:w="1577"/>
        <w:gridCol w:w="1684"/>
      </w:tblGrid>
      <w:tr w:rsidR="004746F7" w14:paraId="6B549733" w14:textId="77777777" w:rsidTr="00230C9D">
        <w:trPr>
          <w:trHeight w:val="479"/>
          <w:tblHeader/>
        </w:trPr>
        <w:tc>
          <w:tcPr>
            <w:tcW w:w="487" w:type="pct"/>
            <w:shd w:val="clear" w:color="auto" w:fill="384DE5"/>
            <w:vAlign w:val="center"/>
          </w:tcPr>
          <w:p w14:paraId="2733F2D1" w14:textId="16115CCE" w:rsidR="004746F7" w:rsidRPr="009E607B" w:rsidRDefault="004746F7" w:rsidP="00BE5C86">
            <w:pPr>
              <w:pStyle w:val="POPnormal"/>
              <w:spacing w:before="0" w:after="0"/>
              <w:rPr>
                <w:color w:val="FFFFFF" w:themeColor="background1"/>
                <w:szCs w:val="22"/>
                <w:lang w:eastAsia="ar-SA"/>
              </w:rPr>
            </w:pPr>
            <w:r w:rsidRPr="009E607B">
              <w:rPr>
                <w:color w:val="FFFFFF" w:themeColor="background1"/>
                <w:szCs w:val="22"/>
                <w:lang w:eastAsia="ar-SA"/>
              </w:rPr>
              <w:t>Nr LZWP</w:t>
            </w:r>
          </w:p>
        </w:tc>
        <w:tc>
          <w:tcPr>
            <w:tcW w:w="921" w:type="pct"/>
            <w:shd w:val="clear" w:color="auto" w:fill="384DE5"/>
            <w:vAlign w:val="center"/>
          </w:tcPr>
          <w:p w14:paraId="0EF712C5" w14:textId="3B76659B" w:rsidR="004746F7" w:rsidRPr="009E607B" w:rsidRDefault="004746F7" w:rsidP="00BE5C86">
            <w:pPr>
              <w:pStyle w:val="POPnormal"/>
              <w:spacing w:before="0" w:after="0"/>
              <w:rPr>
                <w:color w:val="FFFFFF" w:themeColor="background1"/>
                <w:szCs w:val="22"/>
                <w:lang w:eastAsia="ar-SA"/>
              </w:rPr>
            </w:pPr>
            <w:r w:rsidRPr="009E607B">
              <w:rPr>
                <w:color w:val="FFFFFF" w:themeColor="background1"/>
                <w:szCs w:val="22"/>
                <w:lang w:eastAsia="ar-SA"/>
              </w:rPr>
              <w:t>Nazwa LZWP</w:t>
            </w:r>
          </w:p>
        </w:tc>
        <w:tc>
          <w:tcPr>
            <w:tcW w:w="907" w:type="pct"/>
            <w:shd w:val="clear" w:color="auto" w:fill="384DE5"/>
            <w:vAlign w:val="center"/>
          </w:tcPr>
          <w:p w14:paraId="3797D70D" w14:textId="77777777" w:rsidR="004746F7" w:rsidRPr="009E607B" w:rsidRDefault="004746F7" w:rsidP="00BE5C86">
            <w:pPr>
              <w:pStyle w:val="POPnormal"/>
              <w:spacing w:before="0" w:after="0"/>
              <w:rPr>
                <w:color w:val="FFFFFF" w:themeColor="background1"/>
                <w:szCs w:val="22"/>
                <w:lang w:eastAsia="ar-SA"/>
              </w:rPr>
            </w:pPr>
            <w:r w:rsidRPr="009E607B">
              <w:rPr>
                <w:color w:val="FFFFFF" w:themeColor="background1"/>
                <w:szCs w:val="22"/>
                <w:lang w:eastAsia="ar-SA"/>
              </w:rPr>
              <w:t>Powierzchnia [km</w:t>
            </w:r>
            <w:r w:rsidRPr="009E607B">
              <w:rPr>
                <w:color w:val="FFFFFF" w:themeColor="background1"/>
                <w:szCs w:val="22"/>
                <w:vertAlign w:val="superscript"/>
                <w:lang w:eastAsia="ar-SA"/>
              </w:rPr>
              <w:t>2</w:t>
            </w:r>
            <w:r w:rsidRPr="009E607B">
              <w:rPr>
                <w:color w:val="FFFFFF" w:themeColor="background1"/>
                <w:szCs w:val="22"/>
                <w:lang w:eastAsia="ar-SA"/>
              </w:rPr>
              <w:t>]</w:t>
            </w:r>
          </w:p>
        </w:tc>
        <w:tc>
          <w:tcPr>
            <w:tcW w:w="885" w:type="pct"/>
            <w:shd w:val="clear" w:color="auto" w:fill="384DE5"/>
            <w:vAlign w:val="center"/>
          </w:tcPr>
          <w:p w14:paraId="5721CC23" w14:textId="77777777" w:rsidR="004746F7" w:rsidRPr="009E607B" w:rsidRDefault="004746F7" w:rsidP="00BE5C86">
            <w:pPr>
              <w:pStyle w:val="POPnormal"/>
              <w:spacing w:before="0" w:after="0"/>
              <w:rPr>
                <w:color w:val="FFFFFF" w:themeColor="background1"/>
                <w:szCs w:val="22"/>
                <w:lang w:eastAsia="ar-SA"/>
              </w:rPr>
            </w:pPr>
            <w:r w:rsidRPr="009E607B">
              <w:rPr>
                <w:color w:val="FFFFFF" w:themeColor="background1"/>
                <w:szCs w:val="22"/>
                <w:lang w:eastAsia="ar-SA"/>
              </w:rPr>
              <w:t>Typ zbiornika</w:t>
            </w:r>
          </w:p>
        </w:tc>
        <w:tc>
          <w:tcPr>
            <w:tcW w:w="870" w:type="pct"/>
            <w:shd w:val="clear" w:color="auto" w:fill="384DE5"/>
            <w:vAlign w:val="center"/>
          </w:tcPr>
          <w:p w14:paraId="46A14051" w14:textId="77777777" w:rsidR="004746F7" w:rsidRPr="009E607B" w:rsidRDefault="004746F7" w:rsidP="00BE5C86">
            <w:pPr>
              <w:pStyle w:val="POPnormal"/>
              <w:spacing w:before="0" w:after="0"/>
              <w:rPr>
                <w:color w:val="FFFFFF" w:themeColor="background1"/>
                <w:szCs w:val="22"/>
                <w:lang w:eastAsia="ar-SA"/>
              </w:rPr>
            </w:pPr>
            <w:r w:rsidRPr="009E607B">
              <w:rPr>
                <w:color w:val="FFFFFF" w:themeColor="background1"/>
                <w:szCs w:val="22"/>
                <w:lang w:eastAsia="ar-SA"/>
              </w:rPr>
              <w:t>Stratygrafia</w:t>
            </w:r>
          </w:p>
        </w:tc>
        <w:tc>
          <w:tcPr>
            <w:tcW w:w="929" w:type="pct"/>
            <w:shd w:val="clear" w:color="auto" w:fill="384DE5"/>
            <w:vAlign w:val="center"/>
          </w:tcPr>
          <w:p w14:paraId="332D48F4" w14:textId="77777777" w:rsidR="004746F7" w:rsidRPr="009E607B" w:rsidRDefault="004746F7" w:rsidP="00BE5C86">
            <w:pPr>
              <w:pStyle w:val="POPnormal"/>
              <w:spacing w:before="0" w:after="0"/>
              <w:rPr>
                <w:color w:val="FFFFFF" w:themeColor="background1"/>
                <w:szCs w:val="22"/>
                <w:lang w:eastAsia="ar-SA"/>
              </w:rPr>
            </w:pPr>
            <w:r w:rsidRPr="009E607B">
              <w:rPr>
                <w:color w:val="FFFFFF" w:themeColor="background1"/>
                <w:szCs w:val="22"/>
                <w:lang w:eastAsia="ar-SA"/>
              </w:rPr>
              <w:t>Proponowany obszar ochronny [km</w:t>
            </w:r>
            <w:r w:rsidRPr="009E607B">
              <w:rPr>
                <w:color w:val="FFFFFF" w:themeColor="background1"/>
                <w:szCs w:val="22"/>
                <w:vertAlign w:val="superscript"/>
                <w:lang w:eastAsia="ar-SA"/>
              </w:rPr>
              <w:t>2</w:t>
            </w:r>
            <w:r w:rsidRPr="009E607B">
              <w:rPr>
                <w:color w:val="FFFFFF" w:themeColor="background1"/>
                <w:szCs w:val="22"/>
                <w:lang w:eastAsia="ar-SA"/>
              </w:rPr>
              <w:t>]</w:t>
            </w:r>
          </w:p>
        </w:tc>
      </w:tr>
      <w:tr w:rsidR="004746F7" w14:paraId="72DBB75F" w14:textId="77777777" w:rsidTr="00230C9D">
        <w:trPr>
          <w:trHeight w:val="455"/>
        </w:trPr>
        <w:tc>
          <w:tcPr>
            <w:tcW w:w="487" w:type="pct"/>
            <w:vAlign w:val="center"/>
          </w:tcPr>
          <w:p w14:paraId="27396236" w14:textId="1BA99218" w:rsidR="004746F7" w:rsidRPr="009E607B" w:rsidRDefault="004746F7" w:rsidP="00BE5C86">
            <w:pPr>
              <w:pStyle w:val="POPnormal"/>
              <w:spacing w:before="0" w:after="0"/>
              <w:rPr>
                <w:szCs w:val="22"/>
                <w:lang w:eastAsia="ar-SA"/>
              </w:rPr>
            </w:pPr>
            <w:r w:rsidRPr="009E607B">
              <w:rPr>
                <w:szCs w:val="22"/>
                <w:lang w:eastAsia="ar-SA"/>
              </w:rPr>
              <w:t>431</w:t>
            </w:r>
          </w:p>
        </w:tc>
        <w:tc>
          <w:tcPr>
            <w:tcW w:w="921" w:type="pct"/>
            <w:vAlign w:val="center"/>
          </w:tcPr>
          <w:p w14:paraId="5F796DA2" w14:textId="5347E3AC" w:rsidR="004746F7" w:rsidRPr="009E607B" w:rsidRDefault="004746F7" w:rsidP="00BE5C86">
            <w:pPr>
              <w:pStyle w:val="POPnormal"/>
              <w:spacing w:before="0" w:after="0"/>
              <w:rPr>
                <w:szCs w:val="22"/>
                <w:lang w:eastAsia="ar-SA"/>
              </w:rPr>
            </w:pPr>
            <w:r w:rsidRPr="009E607B">
              <w:rPr>
                <w:szCs w:val="22"/>
                <w:lang w:eastAsia="ar-SA"/>
              </w:rPr>
              <w:t>Zbiornik warstw krośnieńskich (Sanok-Lesko)</w:t>
            </w:r>
          </w:p>
        </w:tc>
        <w:tc>
          <w:tcPr>
            <w:tcW w:w="907" w:type="pct"/>
            <w:vAlign w:val="center"/>
          </w:tcPr>
          <w:p w14:paraId="506FCCA6" w14:textId="712700F5" w:rsidR="004746F7" w:rsidRPr="009E607B" w:rsidRDefault="004746F7" w:rsidP="00BE5C86">
            <w:pPr>
              <w:pStyle w:val="POPnormal"/>
              <w:spacing w:before="0" w:after="0"/>
              <w:jc w:val="right"/>
              <w:rPr>
                <w:szCs w:val="22"/>
                <w:lang w:eastAsia="ar-SA"/>
              </w:rPr>
            </w:pPr>
            <w:r w:rsidRPr="009E607B">
              <w:rPr>
                <w:szCs w:val="22"/>
                <w:lang w:eastAsia="ar-SA"/>
              </w:rPr>
              <w:t>147,00</w:t>
            </w:r>
          </w:p>
        </w:tc>
        <w:tc>
          <w:tcPr>
            <w:tcW w:w="885" w:type="pct"/>
            <w:vAlign w:val="center"/>
          </w:tcPr>
          <w:p w14:paraId="6C0ACC40" w14:textId="4142E40F" w:rsidR="004746F7" w:rsidRPr="009E607B" w:rsidRDefault="004746F7" w:rsidP="00BE5C86">
            <w:pPr>
              <w:pStyle w:val="POPnormal"/>
              <w:spacing w:before="0" w:after="0"/>
              <w:rPr>
                <w:szCs w:val="22"/>
                <w:lang w:eastAsia="ar-SA"/>
              </w:rPr>
            </w:pPr>
            <w:r w:rsidRPr="009E607B">
              <w:rPr>
                <w:szCs w:val="22"/>
                <w:lang w:eastAsia="ar-SA"/>
              </w:rPr>
              <w:t>porowo-szczelinowy</w:t>
            </w:r>
          </w:p>
        </w:tc>
        <w:tc>
          <w:tcPr>
            <w:tcW w:w="870" w:type="pct"/>
            <w:vAlign w:val="center"/>
          </w:tcPr>
          <w:p w14:paraId="754AAC2E" w14:textId="0E366A2B" w:rsidR="004746F7" w:rsidRPr="009E607B" w:rsidRDefault="004746F7" w:rsidP="00BE5C86">
            <w:pPr>
              <w:pStyle w:val="POPnormal"/>
              <w:spacing w:before="0" w:after="0"/>
              <w:rPr>
                <w:szCs w:val="22"/>
                <w:lang w:eastAsia="ar-SA"/>
              </w:rPr>
            </w:pPr>
            <w:r w:rsidRPr="009E607B">
              <w:rPr>
                <w:szCs w:val="22"/>
                <w:lang w:eastAsia="ar-SA"/>
              </w:rPr>
              <w:t xml:space="preserve">paleogen, </w:t>
            </w:r>
            <w:proofErr w:type="spellStart"/>
            <w:r w:rsidRPr="009E607B">
              <w:rPr>
                <w:szCs w:val="22"/>
                <w:lang w:eastAsia="ar-SA"/>
              </w:rPr>
              <w:t>neogren</w:t>
            </w:r>
            <w:proofErr w:type="spellEnd"/>
          </w:p>
        </w:tc>
        <w:tc>
          <w:tcPr>
            <w:tcW w:w="929" w:type="pct"/>
            <w:vAlign w:val="center"/>
          </w:tcPr>
          <w:p w14:paraId="4CBC6782" w14:textId="6E6FDAE2" w:rsidR="004746F7" w:rsidRPr="009E607B" w:rsidRDefault="004746F7" w:rsidP="00BE5C86">
            <w:pPr>
              <w:pStyle w:val="POPnormal"/>
              <w:spacing w:before="0" w:after="0"/>
              <w:jc w:val="right"/>
              <w:rPr>
                <w:szCs w:val="22"/>
                <w:lang w:eastAsia="ar-SA"/>
              </w:rPr>
            </w:pPr>
            <w:r w:rsidRPr="009E607B">
              <w:rPr>
                <w:szCs w:val="22"/>
                <w:lang w:eastAsia="ar-SA"/>
              </w:rPr>
              <w:t>202,40</w:t>
            </w:r>
          </w:p>
        </w:tc>
      </w:tr>
    </w:tbl>
    <w:p w14:paraId="2DC33F6B" w14:textId="7421883E" w:rsidR="00620D6E" w:rsidRPr="0089359A" w:rsidRDefault="00620D6E" w:rsidP="0089359A">
      <w:pPr>
        <w:rPr>
          <w:color w:val="384DE5"/>
        </w:rPr>
      </w:pPr>
      <w:r w:rsidRPr="0089359A">
        <w:rPr>
          <w:color w:val="384DE5"/>
        </w:rPr>
        <w:t>Zagrożenie powodziowe</w:t>
      </w:r>
    </w:p>
    <w:p w14:paraId="6D49B143" w14:textId="1CB52782" w:rsidR="003808CA" w:rsidRDefault="004917B8" w:rsidP="00620D6E">
      <w:r>
        <w:t>Województwo podkarpackie położone jest</w:t>
      </w:r>
      <w:r w:rsidR="00B76120">
        <w:t xml:space="preserve"> w większości</w:t>
      </w:r>
      <w:r>
        <w:t xml:space="preserve"> na obszarze dorzecza Wisły, częściowo na terenach podgórskich oraz górskich, które narażone są na występowanie lokalnych powodzi. Ryzyko powodzi na terenie województwa zlokalizowane jest przede wszystkim w dolinach największych rzek – Wisły, Sanu, Wisłoki oraz Wisłoka. Do czynników zwiększających ryzyko wystąpienia powodzi, oprócz ukształtowania terenu, należą: niski poziom retencji wód powierzchniowych i gruntowych oraz brak zbiorników retencyjnych, niewłaściwie dostosowana infrastruktura przeciwpowodziowa</w:t>
      </w:r>
      <w:r w:rsidR="0058142F">
        <w:t>, a także</w:t>
      </w:r>
      <w:r>
        <w:t xml:space="preserve"> zmiany klimatyczne.</w:t>
      </w:r>
      <w:r w:rsidR="00560A7F">
        <w:t xml:space="preserve"> </w:t>
      </w:r>
      <w:r w:rsidR="0058142F">
        <w:t>Skutkami powodzi są m.in.</w:t>
      </w:r>
      <w:r w:rsidR="00560A7F">
        <w:t>:</w:t>
      </w:r>
      <w:r w:rsidR="00560A7F" w:rsidRPr="0046566B">
        <w:t xml:space="preserve"> podtopienia terenów zamieszkałych, a także erozj</w:t>
      </w:r>
      <w:r w:rsidR="0058142F">
        <w:t>a</w:t>
      </w:r>
      <w:r w:rsidR="00560A7F" w:rsidRPr="0046566B">
        <w:t xml:space="preserve"> gleb, osuwiska ziem, niszczenie terenów zielonych, czy elementów infrastruktury.</w:t>
      </w:r>
    </w:p>
    <w:p w14:paraId="5BDDE01E" w14:textId="3BD30E18" w:rsidR="005D4480" w:rsidRDefault="005D4480" w:rsidP="005D4480">
      <w:bookmarkStart w:id="106" w:name="_Hlk152841956"/>
      <w:r>
        <w:t>Na poniższych rysunkach przedstawiono obszary narażone na niebezpieczeństwo powodzi</w:t>
      </w:r>
      <w:r w:rsidR="00510F82">
        <w:t xml:space="preserve"> od strony rzeki</w:t>
      </w:r>
      <w:r>
        <w:t>, obszary szczególnego zagrożenia powodzią od strony rzeki</w:t>
      </w:r>
      <w:r w:rsidR="00510F82">
        <w:t>, a także obszary zagrożone podtopieniami od wód gruntowych w dolinach rzecznych.</w:t>
      </w:r>
    </w:p>
    <w:bookmarkEnd w:id="106"/>
    <w:p w14:paraId="29A9C41D" w14:textId="77777777" w:rsidR="005D4480" w:rsidRDefault="005D4480" w:rsidP="00620D6E"/>
    <w:p w14:paraId="0C7CEA59" w14:textId="195D12A5" w:rsidR="00022754" w:rsidRDefault="00E65F73" w:rsidP="00022754">
      <w:pPr>
        <w:keepNext/>
      </w:pPr>
      <w:r>
        <w:rPr>
          <w:noProof/>
          <w:lang w:eastAsia="pl-PL"/>
        </w:rPr>
        <w:lastRenderedPageBreak/>
        <w:drawing>
          <wp:inline distT="0" distB="0" distL="0" distR="0" wp14:anchorId="22A1117F" wp14:editId="24BB6866">
            <wp:extent cx="5298383" cy="7277100"/>
            <wp:effectExtent l="0" t="0" r="0" b="0"/>
            <wp:docPr id="1944500121" name="Obraz 1" descr="Na rysunku przedstawiono obszary narażone na niebezpieczeństwo powodzi od strony rzeki na terenie województwa podkarpackiego. Najbardziej narażone na niebezpieczeństwo powodzi są tereny w okolicach Tarnobrzega, Stalowej Woli, Niska, Leżajska, Jarosławia i Przemyś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4500121" name="Obraz 1" descr="Na rysunku przedstawiono obszary narażone na niebezpieczeństwo powodzi od strony rzeki na terenie województwa podkarpackiego. Najbardziej narażone na niebezpieczeństwo powodzi są tereny w okolicach Tarnobrzega, Stalowej Woli, Niska, Leżajska, Jarosławia i Przemyśla."/>
                    <pic:cNvPicPr/>
                  </pic:nvPicPr>
                  <pic:blipFill>
                    <a:blip r:embed="rId43" cstate="print">
                      <a:extLst>
                        <a:ext uri="{28A0092B-C50C-407E-A947-70E740481C1C}">
                          <a14:useLocalDpi xmlns:a14="http://schemas.microsoft.com/office/drawing/2010/main" val="0"/>
                        </a:ext>
                      </a:extLst>
                    </a:blip>
                    <a:stretch>
                      <a:fillRect/>
                    </a:stretch>
                  </pic:blipFill>
                  <pic:spPr>
                    <a:xfrm>
                      <a:off x="0" y="0"/>
                      <a:ext cx="5309706" cy="7292652"/>
                    </a:xfrm>
                    <a:prstGeom prst="rect">
                      <a:avLst/>
                    </a:prstGeom>
                  </pic:spPr>
                </pic:pic>
              </a:graphicData>
            </a:graphic>
          </wp:inline>
        </w:drawing>
      </w:r>
    </w:p>
    <w:p w14:paraId="2C474595" w14:textId="5DC13698" w:rsidR="00230C9D" w:rsidRDefault="00022754" w:rsidP="00022754">
      <w:pPr>
        <w:pStyle w:val="Legenda"/>
      </w:pPr>
      <w:bookmarkStart w:id="107" w:name="_Toc153184040"/>
      <w:r>
        <w:t xml:space="preserve">Rysunek </w:t>
      </w:r>
      <w:r w:rsidR="00470F09">
        <w:rPr>
          <w:noProof/>
        </w:rPr>
        <w:fldChar w:fldCharType="begin"/>
      </w:r>
      <w:r w:rsidR="00470F09">
        <w:rPr>
          <w:noProof/>
        </w:rPr>
        <w:instrText xml:space="preserve"> SEQ Rysunek \* ARABIC </w:instrText>
      </w:r>
      <w:r w:rsidR="00470F09">
        <w:rPr>
          <w:noProof/>
        </w:rPr>
        <w:fldChar w:fldCharType="separate"/>
      </w:r>
      <w:r w:rsidR="005B0CAD">
        <w:rPr>
          <w:noProof/>
        </w:rPr>
        <w:t>34</w:t>
      </w:r>
      <w:r w:rsidR="00470F09">
        <w:rPr>
          <w:noProof/>
        </w:rPr>
        <w:fldChar w:fldCharType="end"/>
      </w:r>
      <w:r>
        <w:t>. Obszary narażone na niebezpieczeństwo powodzi od strony rzeki na terenie województwa podkarpackiego według Wstępnej oceny ryzyka powodziowego</w:t>
      </w:r>
      <w:r w:rsidR="00E65F73">
        <w:t xml:space="preserve"> z 2018 r.</w:t>
      </w:r>
      <w:r>
        <w:t xml:space="preserve"> </w:t>
      </w:r>
      <w:r>
        <w:rPr>
          <w:rStyle w:val="Odwoanieprzypisudolnego"/>
        </w:rPr>
        <w:footnoteReference w:id="78"/>
      </w:r>
      <w:bookmarkEnd w:id="107"/>
    </w:p>
    <w:p w14:paraId="0BAD4AA6" w14:textId="77777777" w:rsidR="005900E6" w:rsidRDefault="005900E6" w:rsidP="005900E6">
      <w:pPr>
        <w:keepNext/>
      </w:pPr>
      <w:r>
        <w:rPr>
          <w:noProof/>
          <w:lang w:eastAsia="pl-PL"/>
        </w:rPr>
        <w:lastRenderedPageBreak/>
        <w:drawing>
          <wp:inline distT="0" distB="0" distL="0" distR="0" wp14:anchorId="5B7F94E6" wp14:editId="35B4E853">
            <wp:extent cx="5509209" cy="7566660"/>
            <wp:effectExtent l="0" t="0" r="0" b="0"/>
            <wp:docPr id="1053943003" name="Obraz 2" descr="Na rysunku przedstawiono obszary szczególnego zagrożenia powodzią od strony rzeki na terenie województwa podkarpackiego. Szczególnie zagrożone powodzią są tereny w okolicach Stalowej Woli, Niska, Leżajska, Jarosławia i Przemyś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3943003" name="Obraz 2" descr="Na rysunku przedstawiono obszary szczególnego zagrożenia powodzią od strony rzeki na terenie województwa podkarpackiego. Szczególnie zagrożone powodzią są tereny w okolicach Stalowej Woli, Niska, Leżajska, Jarosławia i Przemyśla."/>
                    <pic:cNvPicPr/>
                  </pic:nvPicPr>
                  <pic:blipFill>
                    <a:blip r:embed="rId44" cstate="print">
                      <a:extLst>
                        <a:ext uri="{28A0092B-C50C-407E-A947-70E740481C1C}">
                          <a14:useLocalDpi xmlns:a14="http://schemas.microsoft.com/office/drawing/2010/main" val="0"/>
                        </a:ext>
                      </a:extLst>
                    </a:blip>
                    <a:stretch>
                      <a:fillRect/>
                    </a:stretch>
                  </pic:blipFill>
                  <pic:spPr>
                    <a:xfrm>
                      <a:off x="0" y="0"/>
                      <a:ext cx="5513740" cy="7572884"/>
                    </a:xfrm>
                    <a:prstGeom prst="rect">
                      <a:avLst/>
                    </a:prstGeom>
                  </pic:spPr>
                </pic:pic>
              </a:graphicData>
            </a:graphic>
          </wp:inline>
        </w:drawing>
      </w:r>
    </w:p>
    <w:p w14:paraId="1215703D" w14:textId="6C3A7982" w:rsidR="005900E6" w:rsidRDefault="005900E6" w:rsidP="005900E6">
      <w:pPr>
        <w:pStyle w:val="Legenda"/>
      </w:pPr>
      <w:bookmarkStart w:id="108" w:name="_Toc147481659"/>
      <w:bookmarkStart w:id="109" w:name="_Toc153184041"/>
      <w:r>
        <w:t xml:space="preserve">Rysunek </w:t>
      </w:r>
      <w:r w:rsidR="00470F09">
        <w:rPr>
          <w:noProof/>
        </w:rPr>
        <w:fldChar w:fldCharType="begin"/>
      </w:r>
      <w:r w:rsidR="00470F09">
        <w:rPr>
          <w:noProof/>
        </w:rPr>
        <w:instrText xml:space="preserve"> SEQ Rysunek \* ARABIC </w:instrText>
      </w:r>
      <w:r w:rsidR="00470F09">
        <w:rPr>
          <w:noProof/>
        </w:rPr>
        <w:fldChar w:fldCharType="separate"/>
      </w:r>
      <w:r w:rsidR="005B0CAD">
        <w:rPr>
          <w:noProof/>
        </w:rPr>
        <w:t>35</w:t>
      </w:r>
      <w:r w:rsidR="00470F09">
        <w:rPr>
          <w:noProof/>
        </w:rPr>
        <w:fldChar w:fldCharType="end"/>
      </w:r>
      <w:r>
        <w:t xml:space="preserve">. Obszary szczególnego zagrożenia powodzią </w:t>
      </w:r>
      <w:r w:rsidR="00510F82">
        <w:t xml:space="preserve">1% </w:t>
      </w:r>
      <w:r>
        <w:t xml:space="preserve">od strony rzeki na terenie województwa podkarpackiego według Map zagrożenia powodziowego </w:t>
      </w:r>
      <w:r>
        <w:rPr>
          <w:rStyle w:val="Odwoanieprzypisudolnego"/>
        </w:rPr>
        <w:footnoteReference w:id="79"/>
      </w:r>
      <w:bookmarkEnd w:id="108"/>
      <w:bookmarkEnd w:id="109"/>
    </w:p>
    <w:p w14:paraId="2AFD9F54" w14:textId="1DF91B0B" w:rsidR="00B76120" w:rsidRDefault="00D74E8E" w:rsidP="00B76120">
      <w:pPr>
        <w:keepNext/>
      </w:pPr>
      <w:bookmarkStart w:id="110" w:name="_Hlk152841561"/>
      <w:r>
        <w:rPr>
          <w:noProof/>
          <w:lang w:eastAsia="pl-PL"/>
        </w:rPr>
        <w:lastRenderedPageBreak/>
        <w:drawing>
          <wp:inline distT="0" distB="0" distL="0" distR="0" wp14:anchorId="788F3DC0" wp14:editId="7F17235F">
            <wp:extent cx="5542497" cy="7612380"/>
            <wp:effectExtent l="0" t="0" r="1270" b="7620"/>
            <wp:docPr id="456126682" name="Obraz 2" descr="Na rysunku przedstawiono obszary zagrożone powodzią od wód gruntowych (podtopienia). Zagrożone powodzią od wód gruntowych są przede wszystkim okolice Tarnobrzega, Mielca, Dębicy, Stalowej Woli, Niska, Leżajska, Jarosławia, Przemyśla, Łańcuta, Rzeszowa, Krosna, Jasła, Sanoka i Les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6126682" name="Obraz 2" descr="Na rysunku przedstawiono obszary zagrożone powodzią od wód gruntowych (podtopienia). Zagrożone powodzią od wód gruntowych są przede wszystkim okolice Tarnobrzega, Mielca, Dębicy, Stalowej Woli, Niska, Leżajska, Jarosławia, Przemyśla, Łańcuta, Rzeszowa, Krosna, Jasła, Sanoka i Leska."/>
                    <pic:cNvPicPr/>
                  </pic:nvPicPr>
                  <pic:blipFill>
                    <a:blip r:embed="rId45" cstate="print">
                      <a:extLst>
                        <a:ext uri="{28A0092B-C50C-407E-A947-70E740481C1C}">
                          <a14:useLocalDpi xmlns:a14="http://schemas.microsoft.com/office/drawing/2010/main" val="0"/>
                        </a:ext>
                      </a:extLst>
                    </a:blip>
                    <a:stretch>
                      <a:fillRect/>
                    </a:stretch>
                  </pic:blipFill>
                  <pic:spPr>
                    <a:xfrm>
                      <a:off x="0" y="0"/>
                      <a:ext cx="5543528" cy="7613796"/>
                    </a:xfrm>
                    <a:prstGeom prst="rect">
                      <a:avLst/>
                    </a:prstGeom>
                  </pic:spPr>
                </pic:pic>
              </a:graphicData>
            </a:graphic>
          </wp:inline>
        </w:drawing>
      </w:r>
    </w:p>
    <w:p w14:paraId="57CF656F" w14:textId="17F1F83B" w:rsidR="00B76120" w:rsidRPr="00B76120" w:rsidRDefault="00B76120" w:rsidP="00B76120">
      <w:pPr>
        <w:pStyle w:val="Legenda"/>
      </w:pPr>
      <w:bookmarkStart w:id="111" w:name="_Toc153184042"/>
      <w:r>
        <w:t xml:space="preserve">Rysunek </w:t>
      </w:r>
      <w:r w:rsidR="00470F09">
        <w:rPr>
          <w:noProof/>
        </w:rPr>
        <w:fldChar w:fldCharType="begin"/>
      </w:r>
      <w:r w:rsidR="00470F09">
        <w:rPr>
          <w:noProof/>
        </w:rPr>
        <w:instrText xml:space="preserve"> SEQ Rysunek \* ARABIC </w:instrText>
      </w:r>
      <w:r w:rsidR="00470F09">
        <w:rPr>
          <w:noProof/>
        </w:rPr>
        <w:fldChar w:fldCharType="separate"/>
      </w:r>
      <w:r w:rsidR="005B0CAD">
        <w:rPr>
          <w:noProof/>
        </w:rPr>
        <w:t>36</w:t>
      </w:r>
      <w:r w:rsidR="00470F09">
        <w:rPr>
          <w:noProof/>
        </w:rPr>
        <w:fldChar w:fldCharType="end"/>
      </w:r>
      <w:r>
        <w:t xml:space="preserve">. </w:t>
      </w:r>
      <w:bookmarkStart w:id="112" w:name="_Hlk152841912"/>
      <w:r>
        <w:t xml:space="preserve">Obszary zagrożone </w:t>
      </w:r>
      <w:r w:rsidR="00510F82">
        <w:t>podtopieniami od wód gruntowych w dolinach rzecznych</w:t>
      </w:r>
      <w:r>
        <w:t xml:space="preserve"> na terenie województwa podkarpackiego</w:t>
      </w:r>
      <w:bookmarkEnd w:id="112"/>
      <w:r>
        <w:t xml:space="preserve"> </w:t>
      </w:r>
      <w:r>
        <w:rPr>
          <w:rStyle w:val="Odwoanieprzypisudolnego"/>
        </w:rPr>
        <w:footnoteReference w:id="80"/>
      </w:r>
      <w:bookmarkEnd w:id="111"/>
    </w:p>
    <w:bookmarkEnd w:id="110"/>
    <w:p w14:paraId="514498E6" w14:textId="77777777" w:rsidR="006808B8" w:rsidRDefault="006808B8" w:rsidP="006808B8">
      <w:r>
        <w:lastRenderedPageBreak/>
        <w:t xml:space="preserve">Na podstawie danych statystycznych udostępnianych corocznie przez Komendę Główną Państwowej Straży Pożarnej, w 2022 r. na terenie województwa podkarpackiego wystąpiło 405 miejscowych zagrożeń związanych z opadami deszczu oraz 332 miejscowych zagrożeń związanych z przyborem wód. Najwięcej zagrożeń związanych z opadami deszczu miało miejsce na terenach powiatów: strzyżowskiego (52), sanockiego (41) i  jarosławskiego (34), a zagrożeń związanych z przyborem wód na terenach powiatów: sanockiego (41), strzyżowskiego (40) i brzozowskiego (31). Najmniej zagrożeń związanych z opadami deszczu miało miejsce na terenach powiatów: łańcuckiego (1) oraz miasta Krosno (3), a zagrożeń związanych z przyborem wód na terenach powiatów: miasta Rzeszów (1) oraz kolbuszowskiego (1). Na poniższym wykresie przedstawiono liczbę miejscowych zagrożeń związanych z opadami deszczu i przyborem wód na terenie województwa podkarpackiego w latach 2018-2022 </w:t>
      </w:r>
      <w:r>
        <w:rPr>
          <w:rStyle w:val="Odwoanieprzypisudolnego"/>
        </w:rPr>
        <w:footnoteReference w:id="81"/>
      </w:r>
      <w:r>
        <w:t>.</w:t>
      </w:r>
    </w:p>
    <w:p w14:paraId="3C248BEB" w14:textId="77777777" w:rsidR="000975FB" w:rsidRDefault="00C208EC" w:rsidP="000975FB">
      <w:pPr>
        <w:keepNext/>
      </w:pPr>
      <w:r>
        <w:rPr>
          <w:noProof/>
          <w:lang w:eastAsia="pl-PL"/>
        </w:rPr>
        <w:drawing>
          <wp:inline distT="0" distB="0" distL="0" distR="0" wp14:anchorId="51225324" wp14:editId="0ECF101E">
            <wp:extent cx="5619750" cy="3209925"/>
            <wp:effectExtent l="0" t="0" r="0" b="0"/>
            <wp:docPr id="1609661951" name="Wykres 1" descr="Na rysunku przedstawiono liczbę miejscowych zagrożeń związanych z opadami deszczu oraz przyborami wód na terenie województwa podkarpackiego w latach 2018-2022. W roku 2018 odnotowano 654 miejscowych zagrożeń związanych z opadami deszczu oraz 176 miejscowych zagrożeń związanych z przyborami wód. W roku 2019 odnotowano 4518 miejscowych zagrożeń związanych z opadami deszczu oraz 4016 miejscowych zagrożeń związanych z przyborami wód. W roku 2020 odnotowano 6329 miejscowych zagrożeń związanych z opadami deszczu oraz 6471 miejscowych zagrożeń związanych z przyborami wód. W roku 2021 odnotowano 1336 miejscowych zagrożeń związanych z opadami deszczu oraz 1500 miejscowych zagrożeń związanych z przyborami wód. W roku 2022 odnotowano 405 miejscowych zagrożeń związanych z opadami deszczu oraz 332 miejscowych zagrożeń związanych z przyborami wód.">
              <a:extLst xmlns:a="http://schemas.openxmlformats.org/drawingml/2006/main">
                <a:ext uri="{FF2B5EF4-FFF2-40B4-BE49-F238E27FC236}">
                  <a16:creationId xmlns:a16="http://schemas.microsoft.com/office/drawing/2014/main" id="{7CB57EC7-1540-9785-2494-D18AECA7B82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14:paraId="4F7E4FC6" w14:textId="18FCC26E" w:rsidR="003808CA" w:rsidRDefault="000975FB" w:rsidP="000975FB">
      <w:pPr>
        <w:pStyle w:val="Legenda"/>
      </w:pPr>
      <w:bookmarkStart w:id="114" w:name="_Toc153184043"/>
      <w:r>
        <w:t xml:space="preserve">Rysunek </w:t>
      </w:r>
      <w:r w:rsidR="00470F09">
        <w:rPr>
          <w:noProof/>
        </w:rPr>
        <w:fldChar w:fldCharType="begin"/>
      </w:r>
      <w:r w:rsidR="00470F09">
        <w:rPr>
          <w:noProof/>
        </w:rPr>
        <w:instrText xml:space="preserve"> SEQ Rysunek \* ARABIC </w:instrText>
      </w:r>
      <w:r w:rsidR="00470F09">
        <w:rPr>
          <w:noProof/>
        </w:rPr>
        <w:fldChar w:fldCharType="separate"/>
      </w:r>
      <w:r w:rsidR="005B0CAD">
        <w:rPr>
          <w:noProof/>
        </w:rPr>
        <w:t>37</w:t>
      </w:r>
      <w:r w:rsidR="00470F09">
        <w:rPr>
          <w:noProof/>
        </w:rPr>
        <w:fldChar w:fldCharType="end"/>
      </w:r>
      <w:r>
        <w:t xml:space="preserve">. Opady deszczu oraz przybory wód na terenie województwa podkarpackiego w latach 2018-2022 </w:t>
      </w:r>
      <w:r>
        <w:rPr>
          <w:rStyle w:val="Odwoanieprzypisudolnego"/>
        </w:rPr>
        <w:footnoteReference w:id="82"/>
      </w:r>
      <w:bookmarkEnd w:id="114"/>
    </w:p>
    <w:p w14:paraId="40C90C37" w14:textId="77777777" w:rsidR="00D45BAD" w:rsidRPr="009E607B" w:rsidRDefault="00D45BAD" w:rsidP="00D45BAD">
      <w:pPr>
        <w:rPr>
          <w:b/>
          <w:bCs/>
        </w:rPr>
      </w:pPr>
      <w:r>
        <w:t xml:space="preserve">W Planie zarządzania ryzykiem powodziowym dla obszaru dorzecza Wisły </w:t>
      </w:r>
      <w:r>
        <w:rPr>
          <w:rStyle w:val="Odwoanieprzypisudolnego"/>
        </w:rPr>
        <w:footnoteReference w:id="83"/>
      </w:r>
      <w:r>
        <w:t xml:space="preserve"> wyznaczona została lista działań dla obszarów zagrożonych ryzykiem powodziowym. Dla JCWP znajdujących się na terenie województwa podkarpackiego są to działania związane m.in. z:</w:t>
      </w:r>
    </w:p>
    <w:p w14:paraId="7BE67B62" w14:textId="77777777" w:rsidR="00D45BAD" w:rsidRDefault="00D45BAD" w:rsidP="00D45BAD">
      <w:pPr>
        <w:pStyle w:val="punktor"/>
      </w:pPr>
      <w:r>
        <w:lastRenderedPageBreak/>
        <w:t>Budową zbiorników wodnych na rzekach/potokach;</w:t>
      </w:r>
    </w:p>
    <w:p w14:paraId="541863E6" w14:textId="77777777" w:rsidR="00D45BAD" w:rsidRDefault="00D45BAD" w:rsidP="00D45BAD">
      <w:pPr>
        <w:pStyle w:val="punktor"/>
      </w:pPr>
      <w:r>
        <w:t>Zabezpieczeniem przeciwpowodziowym gmin poprzez budowę zbiorników;</w:t>
      </w:r>
    </w:p>
    <w:p w14:paraId="46BD4DCA" w14:textId="77777777" w:rsidR="00D45BAD" w:rsidRDefault="00D45BAD" w:rsidP="00D45BAD">
      <w:pPr>
        <w:pStyle w:val="punktor"/>
      </w:pPr>
      <w:r>
        <w:t>Budową wielozadaniowych zbiorników;</w:t>
      </w:r>
    </w:p>
    <w:p w14:paraId="675E130D" w14:textId="77777777" w:rsidR="00D45BAD" w:rsidRDefault="00D45BAD" w:rsidP="00D45BAD">
      <w:pPr>
        <w:pStyle w:val="punktor"/>
      </w:pPr>
      <w:r>
        <w:t>Doszczelnieniem i dogęszczeniem korpusu, wyrównaniem lokalnych deniwelacji korony wałów na rzekach;</w:t>
      </w:r>
    </w:p>
    <w:p w14:paraId="1F0DBD4E" w14:textId="77777777" w:rsidR="00D45BAD" w:rsidRDefault="00D45BAD" w:rsidP="00D45BAD">
      <w:pPr>
        <w:pStyle w:val="punktor"/>
      </w:pPr>
      <w:r>
        <w:t>Budową i modernizacją obwałowania rzek;</w:t>
      </w:r>
    </w:p>
    <w:p w14:paraId="6D241C2B" w14:textId="77777777" w:rsidR="00D45BAD" w:rsidRDefault="00D45BAD" w:rsidP="00D45BAD">
      <w:pPr>
        <w:pStyle w:val="punktor"/>
      </w:pPr>
      <w:r>
        <w:t>Budową suchych zbiorników na rzekach;</w:t>
      </w:r>
    </w:p>
    <w:p w14:paraId="1D599EBA" w14:textId="77777777" w:rsidR="00D45BAD" w:rsidRDefault="00D45BAD" w:rsidP="00D45BAD">
      <w:pPr>
        <w:pStyle w:val="punktor"/>
      </w:pPr>
      <w:r>
        <w:t>Analizą programów inwestycyjnych w zlewni rzek dla cieków nieobjętych Mapami Zagrożenia Powodziowego i Mapami Ryzyka Powodziowego;</w:t>
      </w:r>
    </w:p>
    <w:p w14:paraId="122AF7DA" w14:textId="77777777" w:rsidR="00D45BAD" w:rsidRDefault="00D45BAD" w:rsidP="00D45BAD">
      <w:pPr>
        <w:pStyle w:val="punktor"/>
      </w:pPr>
      <w:r>
        <w:t>Wdrożeniem monitoringu stacji pomp, jazów i zbiorników wodnych;</w:t>
      </w:r>
    </w:p>
    <w:p w14:paraId="1573151A" w14:textId="77777777" w:rsidR="00D45BAD" w:rsidRDefault="00D45BAD" w:rsidP="00D45BAD">
      <w:pPr>
        <w:pStyle w:val="punktor"/>
      </w:pPr>
      <w:r>
        <w:t>Wykonaniem modelowania hydrauliczno-hydrologicznego cieków niekontrolowanych.</w:t>
      </w:r>
    </w:p>
    <w:p w14:paraId="094250F0" w14:textId="5367500A" w:rsidR="00B76120" w:rsidRPr="0089359A" w:rsidRDefault="00B76120" w:rsidP="0089359A">
      <w:pPr>
        <w:rPr>
          <w:color w:val="384DE5"/>
        </w:rPr>
      </w:pPr>
      <w:r w:rsidRPr="0089359A">
        <w:rPr>
          <w:color w:val="384DE5"/>
        </w:rPr>
        <w:t>Zagrożenie suszą</w:t>
      </w:r>
    </w:p>
    <w:p w14:paraId="10D22737" w14:textId="2BF0B6E6" w:rsidR="00BB0EE0" w:rsidRDefault="00BB0EE0" w:rsidP="00BB0EE0">
      <w:r>
        <w:t>Susza jest zjawiskiem charakteryzującym się długotrwałym deficytem opadów, wynikających z cech klimatu. Jest to zjawisko wolno rozwijające się, dla którego trudno wyznaczyć jednoznaczny obszar oddziaływania przestrzennego. Rozróżnia się 4 rodzaje suszy:</w:t>
      </w:r>
    </w:p>
    <w:p w14:paraId="38141C29" w14:textId="4748CA0B" w:rsidR="00BB0EE0" w:rsidRDefault="00BB0EE0" w:rsidP="00BB0EE0">
      <w:pPr>
        <w:pStyle w:val="punktor"/>
      </w:pPr>
      <w:r>
        <w:t>atmosferyczna, związana z deficytem opadów;</w:t>
      </w:r>
    </w:p>
    <w:p w14:paraId="4D70B32E" w14:textId="24184672" w:rsidR="00BB0EE0" w:rsidRDefault="00BB0EE0" w:rsidP="00BB0EE0">
      <w:pPr>
        <w:pStyle w:val="punktor"/>
      </w:pPr>
      <w:r>
        <w:t>rolnicza, pojawiająca się gdy wilgotność gleby jest niedostateczna do zaspokojenia potrzeb wodnych roślin i prowadzenia normalnej gospodarki w rolnictwie;</w:t>
      </w:r>
    </w:p>
    <w:p w14:paraId="5E1A12BD" w14:textId="0489996B" w:rsidR="00BB0EE0" w:rsidRDefault="00BB0EE0" w:rsidP="00BB0EE0">
      <w:pPr>
        <w:pStyle w:val="punktor"/>
      </w:pPr>
      <w:r>
        <w:t>hydrologiczna, związana z długotrwałym obniżeniem ilości wody w rzekach i jeziorach;</w:t>
      </w:r>
    </w:p>
    <w:p w14:paraId="05E66FB5" w14:textId="5D24E004" w:rsidR="00BB0EE0" w:rsidRDefault="00BB0EE0" w:rsidP="00BB0EE0">
      <w:pPr>
        <w:pStyle w:val="punktor"/>
      </w:pPr>
      <w:r>
        <w:t xml:space="preserve">hydrogeologiczna, związana z długotrwałym obniżeniem zasobów wód podziemnych </w:t>
      </w:r>
      <w:r>
        <w:rPr>
          <w:rStyle w:val="Odwoanieprzypisudolnego"/>
        </w:rPr>
        <w:footnoteReference w:id="84"/>
      </w:r>
      <w:r w:rsidR="00295B66">
        <w:t>.</w:t>
      </w:r>
    </w:p>
    <w:p w14:paraId="01E6D3A0" w14:textId="2CDEBA87" w:rsidR="00CD2D32" w:rsidRDefault="00CD2D32" w:rsidP="00BB0EE0">
      <w:pPr>
        <w:pStyle w:val="punktor"/>
        <w:numPr>
          <w:ilvl w:val="0"/>
          <w:numId w:val="0"/>
        </w:numPr>
      </w:pPr>
      <w:r>
        <w:t>Głównym dokumentem strategicznym związanym z zagrożeniem zjawiskiem suszy oraz przeciwdziałaniem temu zjawisku jest Plan przeciwdziałania skutkom suszy.</w:t>
      </w:r>
    </w:p>
    <w:p w14:paraId="65DB3E6F" w14:textId="0CBE76F9" w:rsidR="00BB0EE0" w:rsidRDefault="00BB0EE0" w:rsidP="00BB0EE0">
      <w:pPr>
        <w:pStyle w:val="punktor"/>
        <w:numPr>
          <w:ilvl w:val="0"/>
          <w:numId w:val="0"/>
        </w:numPr>
      </w:pPr>
      <w:r>
        <w:t xml:space="preserve">Na terenie </w:t>
      </w:r>
      <w:r w:rsidR="00616C2A">
        <w:t xml:space="preserve">całego </w:t>
      </w:r>
      <w:r>
        <w:t>województwa podkarpackiego występuje zagrożenie suszą atmosferyczną. Ekstremalne zagrożenie suszą atmosferyczną występuje w okolicach: Stalowej Woli, Niska, Mielca, Dębicy, Ropczyc, Jarosławia, Krosna oraz Leska, jednakże obszar całego województwa jest zagrożony suszą atmosferyczną w stopniu co najmniej umiarkowanym.</w:t>
      </w:r>
    </w:p>
    <w:p w14:paraId="1C0C3A5E" w14:textId="77777777" w:rsidR="00616C2A" w:rsidRDefault="00BB0EE0" w:rsidP="00616C2A">
      <w:pPr>
        <w:pStyle w:val="punktor"/>
        <w:keepNext/>
        <w:numPr>
          <w:ilvl w:val="0"/>
          <w:numId w:val="0"/>
        </w:numPr>
      </w:pPr>
      <w:r>
        <w:rPr>
          <w:noProof/>
          <w:lang w:eastAsia="pl-PL"/>
          <w14:ligatures w14:val="standardContextual"/>
        </w:rPr>
        <w:lastRenderedPageBreak/>
        <w:drawing>
          <wp:inline distT="0" distB="0" distL="0" distR="0" wp14:anchorId="7E5ADD48" wp14:editId="34848102">
            <wp:extent cx="5105400" cy="7012047"/>
            <wp:effectExtent l="0" t="0" r="0" b="0"/>
            <wp:docPr id="494537415" name="Obraz 8" descr="Na rysunku przedstawiono zagrożenie suszą atmosferyczną na terenie województwa podkarpackiego. Obszar województwa jest w większości silnie zagrożony suszą atmosferyczną, natomiast ekstremalnie zagrożone suszą atmosferyczną są okolice Stalowej Woli, Niska, Mielca, Dębicy, Ropczyc, Jarosławia, Krosna i Les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4537415" name="Obraz 8" descr="Na rysunku przedstawiono zagrożenie suszą atmosferyczną na terenie województwa podkarpackiego. Obszar województwa jest w większości silnie zagrożony suszą atmosferyczną, natomiast ekstremalnie zagrożone suszą atmosferyczną są okolice Stalowej Woli, Niska, Mielca, Dębicy, Ropczyc, Jarosławia, Krosna i Leska."/>
                    <pic:cNvPicPr/>
                  </pic:nvPicPr>
                  <pic:blipFill>
                    <a:blip r:embed="rId47" cstate="print">
                      <a:extLst>
                        <a:ext uri="{28A0092B-C50C-407E-A947-70E740481C1C}">
                          <a14:useLocalDpi xmlns:a14="http://schemas.microsoft.com/office/drawing/2010/main" val="0"/>
                        </a:ext>
                      </a:extLst>
                    </a:blip>
                    <a:stretch>
                      <a:fillRect/>
                    </a:stretch>
                  </pic:blipFill>
                  <pic:spPr>
                    <a:xfrm>
                      <a:off x="0" y="0"/>
                      <a:ext cx="5113989" cy="7023844"/>
                    </a:xfrm>
                    <a:prstGeom prst="rect">
                      <a:avLst/>
                    </a:prstGeom>
                  </pic:spPr>
                </pic:pic>
              </a:graphicData>
            </a:graphic>
          </wp:inline>
        </w:drawing>
      </w:r>
    </w:p>
    <w:p w14:paraId="589ADE77" w14:textId="60E89224" w:rsidR="00BB0EE0" w:rsidRDefault="00616C2A" w:rsidP="00616C2A">
      <w:pPr>
        <w:pStyle w:val="Legenda"/>
      </w:pPr>
      <w:bookmarkStart w:id="116" w:name="_Toc153184044"/>
      <w:r>
        <w:t xml:space="preserve">Rysunek </w:t>
      </w:r>
      <w:r w:rsidR="00470F09">
        <w:rPr>
          <w:noProof/>
        </w:rPr>
        <w:fldChar w:fldCharType="begin"/>
      </w:r>
      <w:r w:rsidR="00470F09">
        <w:rPr>
          <w:noProof/>
        </w:rPr>
        <w:instrText xml:space="preserve"> SEQ Rysunek \* ARABIC </w:instrText>
      </w:r>
      <w:r w:rsidR="00470F09">
        <w:rPr>
          <w:noProof/>
        </w:rPr>
        <w:fldChar w:fldCharType="separate"/>
      </w:r>
      <w:r w:rsidR="005B0CAD">
        <w:rPr>
          <w:noProof/>
        </w:rPr>
        <w:t>38</w:t>
      </w:r>
      <w:r w:rsidR="00470F09">
        <w:rPr>
          <w:noProof/>
        </w:rPr>
        <w:fldChar w:fldCharType="end"/>
      </w:r>
      <w:r>
        <w:t xml:space="preserve">. Zagrożenie suszą atmosferyczną na terenie województwa podkarpackiego </w:t>
      </w:r>
      <w:r>
        <w:rPr>
          <w:rStyle w:val="Odwoanieprzypisudolnego"/>
        </w:rPr>
        <w:footnoteReference w:id="85"/>
      </w:r>
      <w:bookmarkEnd w:id="116"/>
    </w:p>
    <w:p w14:paraId="29831DCA" w14:textId="77777777" w:rsidR="0044787B" w:rsidRDefault="00546476" w:rsidP="00546476">
      <w:r>
        <w:lastRenderedPageBreak/>
        <w:t xml:space="preserve">Niewielka część województwa podkarpackiego jest silnie lub ekstremalnie zagrożona suszą rolniczą. </w:t>
      </w:r>
      <w:r w:rsidR="0044787B">
        <w:t>Zagrożone suszą rolniczą są przede wszystkim okolice Tarnobrzegu i Mielca, a także Przemyśla i Jarosławia.</w:t>
      </w:r>
    </w:p>
    <w:p w14:paraId="7F1F7681" w14:textId="77777777" w:rsidR="000E69FD" w:rsidRDefault="00546476" w:rsidP="000E69FD">
      <w:pPr>
        <w:keepNext/>
      </w:pPr>
      <w:r>
        <w:t xml:space="preserve">  </w:t>
      </w:r>
      <w:r w:rsidR="0044787B">
        <w:rPr>
          <w:noProof/>
          <w:lang w:eastAsia="pl-PL"/>
        </w:rPr>
        <w:drawing>
          <wp:inline distT="0" distB="0" distL="0" distR="0" wp14:anchorId="632EBFF0" wp14:editId="08E42C4F">
            <wp:extent cx="5037625" cy="6918960"/>
            <wp:effectExtent l="0" t="0" r="0" b="0"/>
            <wp:docPr id="127198689" name="Obraz 9" descr="Na rysunku przedstawiono zagrożenie suszą rolniczą na terenie województwa podkarpackiego. Obszar województwa jest w większości słabo zagrożony suszą rolniczą, natomiast silnie i ekstremalnie zagrożone suszą atmosferyczną są okolice Tarnobrzegu, Mielca, Jarosławia i Przemyś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198689" name="Obraz 9" descr="Na rysunku przedstawiono zagrożenie suszą rolniczą na terenie województwa podkarpackiego. Obszar województwa jest w większości słabo zagrożony suszą rolniczą, natomiast silnie i ekstremalnie zagrożone suszą atmosferyczną są okolice Tarnobrzegu, Mielca, Jarosławia i Przemyśla."/>
                    <pic:cNvPicPr/>
                  </pic:nvPicPr>
                  <pic:blipFill>
                    <a:blip r:embed="rId48" cstate="print">
                      <a:extLst>
                        <a:ext uri="{28A0092B-C50C-407E-A947-70E740481C1C}">
                          <a14:useLocalDpi xmlns:a14="http://schemas.microsoft.com/office/drawing/2010/main" val="0"/>
                        </a:ext>
                      </a:extLst>
                    </a:blip>
                    <a:stretch>
                      <a:fillRect/>
                    </a:stretch>
                  </pic:blipFill>
                  <pic:spPr>
                    <a:xfrm>
                      <a:off x="0" y="0"/>
                      <a:ext cx="5043826" cy="6927477"/>
                    </a:xfrm>
                    <a:prstGeom prst="rect">
                      <a:avLst/>
                    </a:prstGeom>
                  </pic:spPr>
                </pic:pic>
              </a:graphicData>
            </a:graphic>
          </wp:inline>
        </w:drawing>
      </w:r>
    </w:p>
    <w:p w14:paraId="7E3A6076" w14:textId="35560B9A" w:rsidR="00546476" w:rsidRDefault="000E69FD" w:rsidP="000E69FD">
      <w:pPr>
        <w:pStyle w:val="Legenda"/>
      </w:pPr>
      <w:bookmarkStart w:id="117" w:name="_Toc153184045"/>
      <w:r>
        <w:t xml:space="preserve">Rysunek </w:t>
      </w:r>
      <w:r w:rsidR="00470F09">
        <w:rPr>
          <w:noProof/>
        </w:rPr>
        <w:fldChar w:fldCharType="begin"/>
      </w:r>
      <w:r w:rsidR="00470F09">
        <w:rPr>
          <w:noProof/>
        </w:rPr>
        <w:instrText xml:space="preserve"> SEQ Rysunek \* ARABIC </w:instrText>
      </w:r>
      <w:r w:rsidR="00470F09">
        <w:rPr>
          <w:noProof/>
        </w:rPr>
        <w:fldChar w:fldCharType="separate"/>
      </w:r>
      <w:r w:rsidR="005B0CAD">
        <w:rPr>
          <w:noProof/>
        </w:rPr>
        <w:t>39</w:t>
      </w:r>
      <w:r w:rsidR="00470F09">
        <w:rPr>
          <w:noProof/>
        </w:rPr>
        <w:fldChar w:fldCharType="end"/>
      </w:r>
      <w:r>
        <w:t xml:space="preserve">. Zagrożenie suszą rolniczą na terenie województwa podkarpackiego </w:t>
      </w:r>
      <w:r>
        <w:rPr>
          <w:rStyle w:val="Odwoanieprzypisudolnego"/>
        </w:rPr>
        <w:footnoteReference w:id="86"/>
      </w:r>
      <w:bookmarkEnd w:id="117"/>
    </w:p>
    <w:p w14:paraId="15C82C63" w14:textId="221C2CDF" w:rsidR="00CD2D32" w:rsidRPr="00CD2D32" w:rsidRDefault="00CD2D32" w:rsidP="00CD2D32">
      <w:r>
        <w:lastRenderedPageBreak/>
        <w:t xml:space="preserve">Na terenie całego województwa podkarpackiego występuje silne lub umiarkowane zagrożenie suszą hydrologiczną. </w:t>
      </w:r>
      <w:r w:rsidR="001D623B">
        <w:t>W przeważającej części jest to silne zagrożenie suszą hydrologiczną i występuje ono w okolicach: Tarnobrzegu, Stalowej Woli, Niska, Leżajska, Lubaczowa, Jarosławia, Przemyśla, Ustrzyk Dolnych, Leska, Sanoka, Brzozowa, Jasła, Dębicy, Ropczyc oraz Mielca.</w:t>
      </w:r>
    </w:p>
    <w:p w14:paraId="4EE2DE4E" w14:textId="77777777" w:rsidR="001D623B" w:rsidRDefault="00CD2D32" w:rsidP="001D623B">
      <w:pPr>
        <w:keepNext/>
      </w:pPr>
      <w:r>
        <w:rPr>
          <w:noProof/>
          <w:lang w:eastAsia="pl-PL"/>
        </w:rPr>
        <w:drawing>
          <wp:inline distT="0" distB="0" distL="0" distR="0" wp14:anchorId="503384D2" wp14:editId="78217161">
            <wp:extent cx="4754880" cy="6530625"/>
            <wp:effectExtent l="0" t="0" r="7620" b="3810"/>
            <wp:docPr id="1673666782" name="Obraz 10" descr="Na rysunku przedstawiono zagrożenie suszą hydrologiczną na terenie województwa podkarpackiego. Obszar województwa jest silnie i umiarkowanie zagrożony suszą hydrologiczną. Silne zagrożone suszą hydrologiczną są okolice Tarnobrzegu, Stalowej Woli, Niska, Leżajska, Lubaczowa, Jarosławia, Przemyśla, Ustrzyk Dolnych, Leska, Sanoka, Brzozowa, Jasła, Dębicy, Ropczyc oraz Miel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3666782" name="Obraz 10" descr="Na rysunku przedstawiono zagrożenie suszą hydrologiczną na terenie województwa podkarpackiego. Obszar województwa jest silnie i umiarkowanie zagrożony suszą hydrologiczną. Silne zagrożone suszą hydrologiczną są okolice Tarnobrzegu, Stalowej Woli, Niska, Leżajska, Lubaczowa, Jarosławia, Przemyśla, Ustrzyk Dolnych, Leska, Sanoka, Brzozowa, Jasła, Dębicy, Ropczyc oraz Mielca."/>
                    <pic:cNvPicPr/>
                  </pic:nvPicPr>
                  <pic:blipFill>
                    <a:blip r:embed="rId49" cstate="print">
                      <a:extLst>
                        <a:ext uri="{28A0092B-C50C-407E-A947-70E740481C1C}">
                          <a14:useLocalDpi xmlns:a14="http://schemas.microsoft.com/office/drawing/2010/main" val="0"/>
                        </a:ext>
                      </a:extLst>
                    </a:blip>
                    <a:stretch>
                      <a:fillRect/>
                    </a:stretch>
                  </pic:blipFill>
                  <pic:spPr>
                    <a:xfrm>
                      <a:off x="0" y="0"/>
                      <a:ext cx="4778133" cy="6562562"/>
                    </a:xfrm>
                    <a:prstGeom prst="rect">
                      <a:avLst/>
                    </a:prstGeom>
                  </pic:spPr>
                </pic:pic>
              </a:graphicData>
            </a:graphic>
          </wp:inline>
        </w:drawing>
      </w:r>
    </w:p>
    <w:p w14:paraId="0132C222" w14:textId="24BE9828" w:rsidR="00CD2D32" w:rsidRDefault="001D623B" w:rsidP="001D623B">
      <w:pPr>
        <w:pStyle w:val="Legenda"/>
      </w:pPr>
      <w:bookmarkStart w:id="118" w:name="_Toc153184046"/>
      <w:r>
        <w:t xml:space="preserve">Rysunek </w:t>
      </w:r>
      <w:r w:rsidR="00470F09">
        <w:rPr>
          <w:noProof/>
        </w:rPr>
        <w:fldChar w:fldCharType="begin"/>
      </w:r>
      <w:r w:rsidR="00470F09">
        <w:rPr>
          <w:noProof/>
        </w:rPr>
        <w:instrText xml:space="preserve"> SEQ Rysunek \* ARABIC </w:instrText>
      </w:r>
      <w:r w:rsidR="00470F09">
        <w:rPr>
          <w:noProof/>
        </w:rPr>
        <w:fldChar w:fldCharType="separate"/>
      </w:r>
      <w:r w:rsidR="005B0CAD">
        <w:rPr>
          <w:noProof/>
        </w:rPr>
        <w:t>40</w:t>
      </w:r>
      <w:r w:rsidR="00470F09">
        <w:rPr>
          <w:noProof/>
        </w:rPr>
        <w:fldChar w:fldCharType="end"/>
      </w:r>
      <w:r>
        <w:t xml:space="preserve">. Zagrożenie suszą hydrologiczną na terenie województwa podkarpackiego </w:t>
      </w:r>
      <w:r>
        <w:rPr>
          <w:rStyle w:val="Odwoanieprzypisudolnego"/>
        </w:rPr>
        <w:footnoteReference w:id="87"/>
      </w:r>
      <w:bookmarkEnd w:id="118"/>
    </w:p>
    <w:p w14:paraId="0638EFD7" w14:textId="32847BDE" w:rsidR="001D623B" w:rsidRPr="001D623B" w:rsidRDefault="001D623B" w:rsidP="001D623B">
      <w:r>
        <w:lastRenderedPageBreak/>
        <w:t>Niewielka część województwa podkarpackiego jest silnie lub ekstremalnie zagrożona suszą hydrogeologiczną. Do silnie i ekstremalnie zagrożonych obszarów należą okolice Rzeszowa oraz Kolbuszowej.</w:t>
      </w:r>
    </w:p>
    <w:p w14:paraId="1FE2C516" w14:textId="77777777" w:rsidR="001D623B" w:rsidRDefault="001D623B" w:rsidP="001D623B">
      <w:pPr>
        <w:keepNext/>
      </w:pPr>
      <w:r>
        <w:rPr>
          <w:noProof/>
          <w:lang w:eastAsia="pl-PL"/>
        </w:rPr>
        <w:drawing>
          <wp:inline distT="0" distB="0" distL="0" distR="0" wp14:anchorId="3FEA774B" wp14:editId="622C15A1">
            <wp:extent cx="5006340" cy="6875993"/>
            <wp:effectExtent l="0" t="0" r="3810" b="1270"/>
            <wp:docPr id="1364657801" name="Obraz 11" descr="Na rysunku przedstawiono zagrożenie suszą hydrogeologiczną na terenie województwa podkarpackiego. Obszar województwa jest w niewielkiej części silnie i ekstremalnie zagrożony suszą hydrogeologiczną. Silne i ekstremalnie zagrożone suszą hydrogeologiczną są okolice Rzeszowa i Kolbuszowe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4657801" name="Obraz 11" descr="Na rysunku przedstawiono zagrożenie suszą hydrogeologiczną na terenie województwa podkarpackiego. Obszar województwa jest w niewielkiej części silnie i ekstremalnie zagrożony suszą hydrogeologiczną. Silne i ekstremalnie zagrożone suszą hydrogeologiczną są okolice Rzeszowa i Kolbuszowej."/>
                    <pic:cNvPicPr/>
                  </pic:nvPicPr>
                  <pic:blipFill>
                    <a:blip r:embed="rId50" cstate="print">
                      <a:extLst>
                        <a:ext uri="{28A0092B-C50C-407E-A947-70E740481C1C}">
                          <a14:useLocalDpi xmlns:a14="http://schemas.microsoft.com/office/drawing/2010/main" val="0"/>
                        </a:ext>
                      </a:extLst>
                    </a:blip>
                    <a:stretch>
                      <a:fillRect/>
                    </a:stretch>
                  </pic:blipFill>
                  <pic:spPr>
                    <a:xfrm>
                      <a:off x="0" y="0"/>
                      <a:ext cx="5026578" cy="6903789"/>
                    </a:xfrm>
                    <a:prstGeom prst="rect">
                      <a:avLst/>
                    </a:prstGeom>
                  </pic:spPr>
                </pic:pic>
              </a:graphicData>
            </a:graphic>
          </wp:inline>
        </w:drawing>
      </w:r>
    </w:p>
    <w:p w14:paraId="08BFB430" w14:textId="21E47047" w:rsidR="001D623B" w:rsidRDefault="001D623B" w:rsidP="001D623B">
      <w:pPr>
        <w:pStyle w:val="Legenda"/>
      </w:pPr>
      <w:bookmarkStart w:id="119" w:name="_Toc153184047"/>
      <w:r>
        <w:t xml:space="preserve">Rysunek </w:t>
      </w:r>
      <w:r w:rsidR="00470F09">
        <w:rPr>
          <w:noProof/>
        </w:rPr>
        <w:fldChar w:fldCharType="begin"/>
      </w:r>
      <w:r w:rsidR="00470F09">
        <w:rPr>
          <w:noProof/>
        </w:rPr>
        <w:instrText xml:space="preserve"> SEQ Rysunek \* ARABIC </w:instrText>
      </w:r>
      <w:r w:rsidR="00470F09">
        <w:rPr>
          <w:noProof/>
        </w:rPr>
        <w:fldChar w:fldCharType="separate"/>
      </w:r>
      <w:r w:rsidR="005B0CAD">
        <w:rPr>
          <w:noProof/>
        </w:rPr>
        <w:t>41</w:t>
      </w:r>
      <w:r w:rsidR="00470F09">
        <w:rPr>
          <w:noProof/>
        </w:rPr>
        <w:fldChar w:fldCharType="end"/>
      </w:r>
      <w:r>
        <w:t xml:space="preserve">. Zagrożenie suszą hydrogeologiczną na terenie województwa podkarpackiego </w:t>
      </w:r>
      <w:r>
        <w:rPr>
          <w:rStyle w:val="Odwoanieprzypisudolnego"/>
        </w:rPr>
        <w:footnoteReference w:id="88"/>
      </w:r>
      <w:bookmarkEnd w:id="119"/>
    </w:p>
    <w:p w14:paraId="04BE470A" w14:textId="21F06484" w:rsidR="006C4815" w:rsidRDefault="006C4815" w:rsidP="006C4815">
      <w:r>
        <w:lastRenderedPageBreak/>
        <w:t xml:space="preserve">W związku z tym, że w województwie podkarpackim występuje wysokie prawdopodobieństwo pojawienia się suszy, istotna jest kontynuacja wdrażania działań przeciwdziałających skutkom suszy w zakresie zwiększania retencji wody, a także odpowiedniej legislacji i edukacji społeczeństwa. </w:t>
      </w:r>
    </w:p>
    <w:p w14:paraId="0E293D63" w14:textId="7B362EB0" w:rsidR="0089359A" w:rsidRPr="0089359A" w:rsidRDefault="0089359A" w:rsidP="0089359A">
      <w:pPr>
        <w:pStyle w:val="Nagwekspisutreci"/>
        <w:rPr>
          <w:rFonts w:ascii="Arial" w:hAnsi="Arial" w:cs="Arial"/>
          <w:b w:val="0"/>
          <w:bCs/>
          <w:sz w:val="24"/>
          <w:szCs w:val="24"/>
        </w:rPr>
      </w:pPr>
      <w:r w:rsidRPr="0089359A">
        <w:rPr>
          <w:rFonts w:ascii="Arial" w:hAnsi="Arial" w:cs="Arial"/>
          <w:b w:val="0"/>
          <w:bCs/>
          <w:sz w:val="24"/>
          <w:szCs w:val="24"/>
        </w:rPr>
        <w:t>Działania</w:t>
      </w:r>
      <w:r>
        <w:rPr>
          <w:rFonts w:ascii="Arial" w:hAnsi="Arial" w:cs="Arial"/>
          <w:b w:val="0"/>
          <w:bCs/>
          <w:sz w:val="24"/>
          <w:szCs w:val="24"/>
        </w:rPr>
        <w:t xml:space="preserve"> adaptacyjne</w:t>
      </w:r>
      <w:r w:rsidRPr="0089359A">
        <w:rPr>
          <w:rFonts w:ascii="Arial" w:hAnsi="Arial" w:cs="Arial"/>
          <w:b w:val="0"/>
          <w:bCs/>
          <w:sz w:val="24"/>
          <w:szCs w:val="24"/>
        </w:rPr>
        <w:t xml:space="preserve"> z zakresu ochrony</w:t>
      </w:r>
      <w:r>
        <w:rPr>
          <w:rFonts w:ascii="Arial" w:hAnsi="Arial" w:cs="Arial"/>
          <w:b w:val="0"/>
          <w:bCs/>
          <w:sz w:val="24"/>
          <w:szCs w:val="24"/>
        </w:rPr>
        <w:t xml:space="preserve"> wód</w:t>
      </w:r>
      <w:r w:rsidRPr="0089359A">
        <w:rPr>
          <w:rFonts w:ascii="Arial" w:hAnsi="Arial" w:cs="Arial"/>
          <w:b w:val="0"/>
          <w:bCs/>
          <w:sz w:val="24"/>
          <w:szCs w:val="24"/>
        </w:rPr>
        <w:t xml:space="preserve"> przed zmianami klimatu</w:t>
      </w:r>
    </w:p>
    <w:p w14:paraId="17DD75A7" w14:textId="77777777" w:rsidR="004B1C31" w:rsidRDefault="0089359A" w:rsidP="0089359A">
      <w:r>
        <w:t>Zjawiska ekstremalne związane z gospodarowaniem wodami, a więc występowanie podtopień, powodzi oraz suszy, powodowane są zmianami klimatu.</w:t>
      </w:r>
      <w:r w:rsidR="004B1C31">
        <w:t xml:space="preserve"> W celu zapobiegania dalszym zmianom klimatu istotne jest prowadzenie działań adaptacyjnych związanych z ochroną wód. Do działań tych zaliczyć można: </w:t>
      </w:r>
    </w:p>
    <w:p w14:paraId="024C4FB5" w14:textId="05D13C7B" w:rsidR="004B1C31" w:rsidRDefault="004B1C31" w:rsidP="004B1C31">
      <w:pPr>
        <w:pStyle w:val="punktor"/>
      </w:pPr>
      <w:r>
        <w:t>rozwój zielono-niebieskiej infrastruktury (budowa, rozbudowa i modernizacja zbiorników retencyjnych, tworzenie ogrodów deszczowych, parków kieszonkowych, zielonych ścian i dachów oraz zielonych przystanków);</w:t>
      </w:r>
    </w:p>
    <w:p w14:paraId="4DC524D6" w14:textId="1DA093DE" w:rsidR="0089359A" w:rsidRDefault="004B1C31" w:rsidP="004B1C31">
      <w:pPr>
        <w:pStyle w:val="punktor"/>
      </w:pPr>
      <w:r>
        <w:t>zrównoważone zarządzanie wodami opadowymi, w tym wykorzystanie deszczówki do podlewania zieleni miejskiej oraz na potrzeby rolnictwa, w celu zamknięcia obiegu wody;</w:t>
      </w:r>
    </w:p>
    <w:p w14:paraId="4E95ED9A" w14:textId="2FA5F22C" w:rsidR="004B1C31" w:rsidRDefault="004B1C31" w:rsidP="004B1C31">
      <w:pPr>
        <w:pStyle w:val="punktor"/>
      </w:pPr>
      <w:r>
        <w:t>zamykanie obiegów wody w przemyśle;</w:t>
      </w:r>
    </w:p>
    <w:p w14:paraId="4A431583" w14:textId="75C72AE2" w:rsidR="004B1C31" w:rsidRDefault="004B1C31" w:rsidP="004B1C31">
      <w:pPr>
        <w:pStyle w:val="punktor"/>
      </w:pPr>
      <w:r>
        <w:t>zwiększenie produkcji energii z odnawialnych źródeł energii (wykorzystanie elektrowni wodnych).</w:t>
      </w:r>
    </w:p>
    <w:p w14:paraId="2DB4DA58" w14:textId="460D3E07" w:rsidR="0089359A" w:rsidRPr="006C4815" w:rsidRDefault="004B1C31" w:rsidP="006C4815">
      <w:r>
        <w:t xml:space="preserve">Istotnym aspektem prowadzenia działań adaptacyjnych z zakresu ochrony wód przed zmianami klimatu jest również prowadzenie </w:t>
      </w:r>
      <w:r w:rsidR="006F4CD5">
        <w:t>akcji edukacyjno-informacyjnych.</w:t>
      </w:r>
    </w:p>
    <w:p w14:paraId="1CF68F95" w14:textId="4D436695" w:rsidR="00440D09" w:rsidRPr="00B76120" w:rsidRDefault="00440D09" w:rsidP="00440D09">
      <w:pPr>
        <w:rPr>
          <w:color w:val="384DE5"/>
        </w:rPr>
      </w:pPr>
      <w:r w:rsidRPr="00B76120">
        <w:rPr>
          <w:color w:val="384DE5"/>
        </w:rPr>
        <w:t>Tendencje zmian stanu środowiska</w:t>
      </w:r>
    </w:p>
    <w:tbl>
      <w:tblPr>
        <w:tblStyle w:val="Tabela-Siatka"/>
        <w:tblW w:w="0" w:type="auto"/>
        <w:tblLook w:val="04A0" w:firstRow="1" w:lastRow="0" w:firstColumn="1" w:lastColumn="0" w:noHBand="0" w:noVBand="1"/>
        <w:tblCaption w:val="Tendencje zmian stanu środowiska"/>
        <w:tblDescription w:val="W tabeli przedstawiono korzystne i niekorzystne tendencje zmian stanu środowiska dotyczące komponentu gospodarowanie wodami."/>
      </w:tblPr>
      <w:tblGrid>
        <w:gridCol w:w="4531"/>
        <w:gridCol w:w="4531"/>
      </w:tblGrid>
      <w:tr w:rsidR="00440D09" w14:paraId="0AAFC1DD" w14:textId="77777777" w:rsidTr="00D643E1">
        <w:tc>
          <w:tcPr>
            <w:tcW w:w="4531" w:type="dxa"/>
            <w:shd w:val="clear" w:color="auto" w:fill="6F7E0E"/>
          </w:tcPr>
          <w:p w14:paraId="39EF06BE" w14:textId="77777777" w:rsidR="00440D09" w:rsidRPr="007A543A" w:rsidRDefault="00440D09" w:rsidP="009E607B">
            <w:pPr>
              <w:rPr>
                <w:color w:val="FFFFFF" w:themeColor="background1"/>
              </w:rPr>
            </w:pPr>
            <w:r w:rsidRPr="007A543A">
              <w:rPr>
                <w:color w:val="FFFFFF" w:themeColor="background1"/>
              </w:rPr>
              <w:t>Tendencje korzystne</w:t>
            </w:r>
          </w:p>
        </w:tc>
        <w:tc>
          <w:tcPr>
            <w:tcW w:w="4531" w:type="dxa"/>
            <w:shd w:val="clear" w:color="auto" w:fill="384DE5"/>
          </w:tcPr>
          <w:p w14:paraId="21E28908" w14:textId="77777777" w:rsidR="00440D09" w:rsidRPr="007A543A" w:rsidRDefault="00440D09" w:rsidP="009E607B">
            <w:pPr>
              <w:rPr>
                <w:color w:val="FFFFFF" w:themeColor="background1"/>
              </w:rPr>
            </w:pPr>
            <w:r w:rsidRPr="007A543A">
              <w:rPr>
                <w:color w:val="FFFFFF" w:themeColor="background1"/>
              </w:rPr>
              <w:t>Tendencje niekorzystne</w:t>
            </w:r>
          </w:p>
        </w:tc>
      </w:tr>
      <w:tr w:rsidR="00440D09" w14:paraId="00B42159" w14:textId="77777777" w:rsidTr="00F91CC5">
        <w:tc>
          <w:tcPr>
            <w:tcW w:w="4531" w:type="dxa"/>
          </w:tcPr>
          <w:p w14:paraId="0B721DDF" w14:textId="77777777" w:rsidR="00440D09" w:rsidRDefault="003433A6" w:rsidP="009E607B">
            <w:pPr>
              <w:pStyle w:val="punktor"/>
            </w:pPr>
            <w:r>
              <w:t>dobry stan jakości wód podziemnych;</w:t>
            </w:r>
          </w:p>
          <w:p w14:paraId="13ACF97B" w14:textId="58B9FFA3" w:rsidR="003433A6" w:rsidRDefault="003433A6" w:rsidP="009E607B">
            <w:pPr>
              <w:pStyle w:val="punktor"/>
            </w:pPr>
            <w:r>
              <w:t>wzrost świadomości osób korzystających z zasobów wodnych o potrzebie ich racjonalnego użytkowania oraz ochro</w:t>
            </w:r>
            <w:r w:rsidR="000C1C9F">
              <w:t>ny</w:t>
            </w:r>
            <w:r>
              <w:t>.</w:t>
            </w:r>
          </w:p>
        </w:tc>
        <w:tc>
          <w:tcPr>
            <w:tcW w:w="4531" w:type="dxa"/>
          </w:tcPr>
          <w:p w14:paraId="4B818275" w14:textId="77777777" w:rsidR="0089359A" w:rsidRDefault="003433A6" w:rsidP="0089359A">
            <w:pPr>
              <w:pStyle w:val="punktor"/>
            </w:pPr>
            <w:r>
              <w:t>brak poprawy jakości wód powierzchniowych</w:t>
            </w:r>
            <w:r w:rsidR="0089359A">
              <w:t>;</w:t>
            </w:r>
          </w:p>
          <w:p w14:paraId="3C5B9F0F" w14:textId="77777777" w:rsidR="0089359A" w:rsidRDefault="0089359A" w:rsidP="0089359A">
            <w:pPr>
              <w:pStyle w:val="punktor"/>
            </w:pPr>
            <w:r>
              <w:t>narażenie na występowanie powodzi;</w:t>
            </w:r>
          </w:p>
          <w:p w14:paraId="6DEB8E04" w14:textId="2A9455E2" w:rsidR="0089359A" w:rsidRDefault="0089359A" w:rsidP="0089359A">
            <w:pPr>
              <w:pStyle w:val="punktor"/>
            </w:pPr>
            <w:r>
              <w:t>narażenie na występowanie zjawiska suszy.</w:t>
            </w:r>
          </w:p>
        </w:tc>
      </w:tr>
    </w:tbl>
    <w:p w14:paraId="19700A68" w14:textId="77777777" w:rsidR="00440D09" w:rsidRPr="00076D03" w:rsidRDefault="00440D09" w:rsidP="00440D09">
      <w:pPr>
        <w:rPr>
          <w:color w:val="384DE5"/>
        </w:rPr>
      </w:pPr>
      <w:r w:rsidRPr="00076D03">
        <w:rPr>
          <w:color w:val="384DE5"/>
        </w:rPr>
        <w:t>Analiza SWOT</w:t>
      </w:r>
    </w:p>
    <w:tbl>
      <w:tblPr>
        <w:tblStyle w:val="Tabela-Siatka"/>
        <w:tblW w:w="0" w:type="auto"/>
        <w:tblLook w:val="04A0" w:firstRow="1" w:lastRow="0" w:firstColumn="1" w:lastColumn="0" w:noHBand="0" w:noVBand="1"/>
        <w:tblCaption w:val="Analiza SWOT"/>
        <w:tblDescription w:val="W tabeli przedstawiono mocne strony, słabe strony, szanse oraz zagrożenia dotyczące komponentu gospodarowanie wodami."/>
      </w:tblPr>
      <w:tblGrid>
        <w:gridCol w:w="4531"/>
        <w:gridCol w:w="4531"/>
      </w:tblGrid>
      <w:tr w:rsidR="00440D09" w14:paraId="4B545BA3" w14:textId="77777777" w:rsidTr="00D643E1">
        <w:tc>
          <w:tcPr>
            <w:tcW w:w="4531" w:type="dxa"/>
            <w:shd w:val="clear" w:color="auto" w:fill="6F7E0E"/>
            <w:vAlign w:val="center"/>
          </w:tcPr>
          <w:p w14:paraId="7A4BFEA9" w14:textId="77777777" w:rsidR="00440D09" w:rsidRPr="00966AFE" w:rsidRDefault="00440D09" w:rsidP="009E607B">
            <w:pPr>
              <w:rPr>
                <w:color w:val="FFFFFF" w:themeColor="background1"/>
              </w:rPr>
            </w:pPr>
            <w:r w:rsidRPr="00966AFE">
              <w:rPr>
                <w:color w:val="FFFFFF" w:themeColor="background1"/>
              </w:rPr>
              <w:t>MOCNE STRONY (czynniki wewnętrzne)</w:t>
            </w:r>
          </w:p>
        </w:tc>
        <w:tc>
          <w:tcPr>
            <w:tcW w:w="4531" w:type="dxa"/>
            <w:shd w:val="clear" w:color="auto" w:fill="384DE5"/>
            <w:vAlign w:val="center"/>
          </w:tcPr>
          <w:p w14:paraId="50759EA7" w14:textId="77777777" w:rsidR="00440D09" w:rsidRPr="00966AFE" w:rsidRDefault="00440D09" w:rsidP="009E607B">
            <w:pPr>
              <w:rPr>
                <w:color w:val="FFFFFF" w:themeColor="background1"/>
              </w:rPr>
            </w:pPr>
            <w:r w:rsidRPr="00966AFE">
              <w:rPr>
                <w:color w:val="FFFFFF" w:themeColor="background1"/>
              </w:rPr>
              <w:t>SŁABE STRONY (czynniki wewnętrzne)</w:t>
            </w:r>
          </w:p>
        </w:tc>
      </w:tr>
      <w:tr w:rsidR="00440D09" w14:paraId="7D1E8564" w14:textId="77777777" w:rsidTr="00F91CC5">
        <w:tc>
          <w:tcPr>
            <w:tcW w:w="4531" w:type="dxa"/>
          </w:tcPr>
          <w:p w14:paraId="1101229A" w14:textId="77777777" w:rsidR="00440D09" w:rsidRDefault="003433A6" w:rsidP="009E607B">
            <w:pPr>
              <w:pStyle w:val="punktor"/>
            </w:pPr>
            <w:r>
              <w:t>dobry stan jakości wód podziemnych;</w:t>
            </w:r>
          </w:p>
          <w:p w14:paraId="4EAF751D" w14:textId="61F6A87F" w:rsidR="003433A6" w:rsidRDefault="003433A6" w:rsidP="009E607B">
            <w:pPr>
              <w:pStyle w:val="punktor"/>
            </w:pPr>
            <w:r>
              <w:lastRenderedPageBreak/>
              <w:t>minimalne zagrożenie niespełnienia celów środowiskowych dla wód podziemnych;</w:t>
            </w:r>
          </w:p>
          <w:p w14:paraId="7E4C566D" w14:textId="10EF5E59" w:rsidR="003433A6" w:rsidRDefault="000C1C9F" w:rsidP="009E607B">
            <w:pPr>
              <w:pStyle w:val="punktor"/>
            </w:pPr>
            <w:r>
              <w:t xml:space="preserve">stosunkowo </w:t>
            </w:r>
            <w:r w:rsidR="000678F4">
              <w:t>duże zasoby wód powierzchniowych.</w:t>
            </w:r>
          </w:p>
        </w:tc>
        <w:tc>
          <w:tcPr>
            <w:tcW w:w="4531" w:type="dxa"/>
          </w:tcPr>
          <w:p w14:paraId="43179441" w14:textId="7F3A9224" w:rsidR="003433A6" w:rsidRDefault="003433A6" w:rsidP="009E607B">
            <w:pPr>
              <w:pStyle w:val="punktor"/>
            </w:pPr>
            <w:r>
              <w:lastRenderedPageBreak/>
              <w:t>brak poprawy jakości wód powierzchniowych;</w:t>
            </w:r>
          </w:p>
          <w:p w14:paraId="60F8AD69" w14:textId="77777777" w:rsidR="00440D09" w:rsidRDefault="003433A6" w:rsidP="009E607B">
            <w:pPr>
              <w:pStyle w:val="punktor"/>
            </w:pPr>
            <w:r>
              <w:lastRenderedPageBreak/>
              <w:t>wysokie zagrożenie niespełnienia celów środowiskowych dla wód powierzchniowych;</w:t>
            </w:r>
          </w:p>
          <w:p w14:paraId="10B7F2F0" w14:textId="68D0AF9D" w:rsidR="000678F4" w:rsidRDefault="000678F4" w:rsidP="009E607B">
            <w:pPr>
              <w:pStyle w:val="punktor"/>
            </w:pPr>
            <w:r>
              <w:t>zanieczyszczenia wód powierzchniowych, pochodzące ze źródeł komunalnych, niezidentyfikowanych źródeł punktowych</w:t>
            </w:r>
            <w:r w:rsidR="008201E5">
              <w:t>, źródeł obszarowych</w:t>
            </w:r>
            <w:r>
              <w:t xml:space="preserve"> oraz przemysłu;</w:t>
            </w:r>
          </w:p>
          <w:p w14:paraId="05DD9F9C" w14:textId="505CC496" w:rsidR="000678F4" w:rsidRDefault="000678F4" w:rsidP="009E607B">
            <w:pPr>
              <w:pStyle w:val="punktor"/>
            </w:pPr>
            <w:r>
              <w:t>zanieczyszczenia wód podziemnych, pochodzące z</w:t>
            </w:r>
            <w:r w:rsidR="002B2430">
              <w:t>e</w:t>
            </w:r>
            <w:r>
              <w:t xml:space="preserve"> </w:t>
            </w:r>
            <w:r w:rsidR="002C5FC2">
              <w:t>źródeł obszarowych i</w:t>
            </w:r>
            <w:r w:rsidR="00421E07">
              <w:t xml:space="preserve"> </w:t>
            </w:r>
            <w:r w:rsidR="002C5FC2">
              <w:t>rozproszonych</w:t>
            </w:r>
            <w:r w:rsidR="0089359A">
              <w:t>;</w:t>
            </w:r>
          </w:p>
          <w:p w14:paraId="519C881C" w14:textId="2064B7B9" w:rsidR="0089359A" w:rsidRDefault="0089359A" w:rsidP="009E607B">
            <w:pPr>
              <w:pStyle w:val="punktor"/>
            </w:pPr>
            <w:r>
              <w:t>narażenie na występowanie powodzi oraz suszy.</w:t>
            </w:r>
          </w:p>
        </w:tc>
      </w:tr>
      <w:tr w:rsidR="00440D09" w14:paraId="520F4671" w14:textId="77777777" w:rsidTr="00D643E1">
        <w:tc>
          <w:tcPr>
            <w:tcW w:w="4531" w:type="dxa"/>
            <w:shd w:val="clear" w:color="auto" w:fill="6F7E0E"/>
            <w:vAlign w:val="center"/>
          </w:tcPr>
          <w:p w14:paraId="16F04AC3" w14:textId="77777777" w:rsidR="00440D09" w:rsidRDefault="00440D09" w:rsidP="009E607B">
            <w:r w:rsidRPr="00966AFE">
              <w:rPr>
                <w:color w:val="FFFFFF" w:themeColor="background1"/>
              </w:rPr>
              <w:lastRenderedPageBreak/>
              <w:t>SZANSE (czynniki zewnętrzne)</w:t>
            </w:r>
          </w:p>
        </w:tc>
        <w:tc>
          <w:tcPr>
            <w:tcW w:w="4531" w:type="dxa"/>
            <w:shd w:val="clear" w:color="auto" w:fill="384DE5"/>
            <w:vAlign w:val="center"/>
          </w:tcPr>
          <w:p w14:paraId="1B70D104" w14:textId="77777777" w:rsidR="00440D09" w:rsidRPr="00966AFE" w:rsidRDefault="00440D09" w:rsidP="009E607B">
            <w:pPr>
              <w:rPr>
                <w:color w:val="FFFFFF" w:themeColor="background1"/>
              </w:rPr>
            </w:pPr>
            <w:r w:rsidRPr="00966AFE">
              <w:rPr>
                <w:color w:val="FFFFFF" w:themeColor="background1"/>
              </w:rPr>
              <w:t>ZAGROŻENIA (czynniki zewnętrzne)</w:t>
            </w:r>
          </w:p>
        </w:tc>
      </w:tr>
      <w:tr w:rsidR="00440D09" w14:paraId="63AD9F1C" w14:textId="77777777" w:rsidTr="00F91CC5">
        <w:tc>
          <w:tcPr>
            <w:tcW w:w="4531" w:type="dxa"/>
          </w:tcPr>
          <w:p w14:paraId="05E47917" w14:textId="77777777" w:rsidR="00440D09" w:rsidRDefault="003433A6" w:rsidP="009E607B">
            <w:pPr>
              <w:pStyle w:val="punktor"/>
            </w:pPr>
            <w:r>
              <w:t>inwestycje w zakresie gospodarowania wodami;</w:t>
            </w:r>
          </w:p>
          <w:p w14:paraId="3632FA48" w14:textId="79A0EF19" w:rsidR="003433A6" w:rsidRDefault="003433A6" w:rsidP="009E607B">
            <w:pPr>
              <w:pStyle w:val="punktor"/>
            </w:pPr>
            <w:r>
              <w:t>edukacja ekologiczna, przyczyniająca się do wzrostu świadomości społeczeństwa o potrzebie racjonalnego użytkowania i ochron</w:t>
            </w:r>
            <w:r w:rsidR="000C1C9F">
              <w:t>y</w:t>
            </w:r>
            <w:r>
              <w:t xml:space="preserve"> zasobów wodnych;</w:t>
            </w:r>
          </w:p>
          <w:p w14:paraId="2F0E3B89" w14:textId="0755A791" w:rsidR="003433A6" w:rsidRDefault="003433A6" w:rsidP="009E607B">
            <w:pPr>
              <w:pStyle w:val="punktor"/>
            </w:pPr>
            <w:r>
              <w:t>podejmowanie działań związanych z</w:t>
            </w:r>
            <w:r w:rsidR="00421E07">
              <w:t xml:space="preserve"> </w:t>
            </w:r>
            <w:r>
              <w:t>adaptacją do zmian klimatu, co przyczyni się do zmniejszenia zagrożenia powodziowego</w:t>
            </w:r>
            <w:r w:rsidR="0089359A">
              <w:t xml:space="preserve"> i zagrożenia suszą.</w:t>
            </w:r>
          </w:p>
        </w:tc>
        <w:tc>
          <w:tcPr>
            <w:tcW w:w="4531" w:type="dxa"/>
          </w:tcPr>
          <w:p w14:paraId="1D60B207" w14:textId="7C38A0F3" w:rsidR="00440D09" w:rsidRDefault="000678F4" w:rsidP="009E607B">
            <w:pPr>
              <w:pStyle w:val="punktor"/>
            </w:pPr>
            <w:r>
              <w:t xml:space="preserve">wzrost zagrożenia powodziowego </w:t>
            </w:r>
            <w:r w:rsidR="0089359A">
              <w:t xml:space="preserve">i zagrożenia suszą </w:t>
            </w:r>
            <w:r>
              <w:t>związany ze zmianami klimatycznymi, ukształtowaniem terenu oraz brakiem odpowiedniej infrastruktury technicznej;</w:t>
            </w:r>
          </w:p>
          <w:p w14:paraId="5C6925E8" w14:textId="77777777" w:rsidR="000678F4" w:rsidRDefault="000678F4" w:rsidP="009E607B">
            <w:pPr>
              <w:pStyle w:val="punktor"/>
            </w:pPr>
            <w:r>
              <w:t>brak nakładów finansowych na realizację inwestycji z zakresu gospodarki wodnej;</w:t>
            </w:r>
          </w:p>
          <w:p w14:paraId="500ED27B" w14:textId="5AECB073" w:rsidR="000678F4" w:rsidRDefault="000678F4" w:rsidP="009E607B">
            <w:pPr>
              <w:pStyle w:val="punktor"/>
            </w:pPr>
            <w:r>
              <w:t>pogorszenie się jakości wody na skutek nasilenia się ekstremalnych zjawisk pogodowych.</w:t>
            </w:r>
          </w:p>
        </w:tc>
      </w:tr>
    </w:tbl>
    <w:p w14:paraId="61D36EB3" w14:textId="2078E635" w:rsidR="00086163" w:rsidRDefault="00DF18A2" w:rsidP="000B13E4">
      <w:pPr>
        <w:pStyle w:val="Nagwek2"/>
        <w:numPr>
          <w:ilvl w:val="1"/>
          <w:numId w:val="14"/>
        </w:numPr>
        <w:ind w:hanging="792"/>
        <w:rPr>
          <w:color w:val="384DE5"/>
        </w:rPr>
      </w:pPr>
      <w:bookmarkStart w:id="120" w:name="_Toc152846469"/>
      <w:r w:rsidRPr="00076D03">
        <w:rPr>
          <w:color w:val="384DE5"/>
        </w:rPr>
        <w:t>Gospodarka wodno-ściekowa</w:t>
      </w:r>
      <w:bookmarkEnd w:id="120"/>
    </w:p>
    <w:p w14:paraId="57B40EDC" w14:textId="3BA6F0B4" w:rsidR="002E0476" w:rsidRDefault="002E0476" w:rsidP="002E0476">
      <w:bookmarkStart w:id="121" w:name="_Hlk152745442"/>
      <w:r>
        <w:t xml:space="preserve">Kwestie związane z gospodarką wodno-ściekową regulują następujące akty prawne: </w:t>
      </w:r>
    </w:p>
    <w:p w14:paraId="31AAF074" w14:textId="521C466F" w:rsidR="002E0476" w:rsidRDefault="002E0476" w:rsidP="002E0476">
      <w:pPr>
        <w:pStyle w:val="punktor"/>
      </w:pPr>
      <w:r>
        <w:t>Dyrektywa Rady z dnia 21 maja 1991 r. dotycząca oczyszczania ścieków komunalnych (91/271/EWG);</w:t>
      </w:r>
    </w:p>
    <w:p w14:paraId="05D76684" w14:textId="77777777" w:rsidR="002E0476" w:rsidRDefault="002E0476" w:rsidP="002E0476">
      <w:pPr>
        <w:pStyle w:val="punktor"/>
      </w:pPr>
      <w:r>
        <w:t>Ustawa z dnia 20 lipca 2017 roku Prawo wodne;</w:t>
      </w:r>
    </w:p>
    <w:p w14:paraId="3384774C" w14:textId="77777777" w:rsidR="002E0476" w:rsidRDefault="002E0476" w:rsidP="002E0476">
      <w:pPr>
        <w:pStyle w:val="punktor"/>
      </w:pPr>
      <w:r>
        <w:t>Ustawa z dnia 27 kwietnia 2001 roku Prawo ochrony środowiska.</w:t>
      </w:r>
    </w:p>
    <w:bookmarkEnd w:id="121"/>
    <w:p w14:paraId="0202923B" w14:textId="5566ED6E" w:rsidR="003574FE" w:rsidRPr="00076D03" w:rsidRDefault="003574FE" w:rsidP="003574FE">
      <w:pPr>
        <w:rPr>
          <w:color w:val="384DE5"/>
        </w:rPr>
      </w:pPr>
      <w:r w:rsidRPr="00076D03">
        <w:rPr>
          <w:color w:val="384DE5"/>
        </w:rPr>
        <w:t>Zaopatrzenie w wodę</w:t>
      </w:r>
    </w:p>
    <w:p w14:paraId="77DCB39A" w14:textId="08CA93E0" w:rsidR="003574FE" w:rsidRDefault="00B041F1" w:rsidP="00B041F1">
      <w:r>
        <w:t xml:space="preserve">W 2022 r. na terenie województwa podkarpackiego zużycie wody na potrzeby gospodarki narodowej i ludności wyniosło </w:t>
      </w:r>
      <w:r w:rsidR="00A97F66">
        <w:t>195 773</w:t>
      </w:r>
      <w:r w:rsidR="00907358">
        <w:t xml:space="preserve"> </w:t>
      </w:r>
      <w:r>
        <w:t>dam</w:t>
      </w:r>
      <w:r w:rsidRPr="00B041F1">
        <w:rPr>
          <w:vertAlign w:val="superscript"/>
        </w:rPr>
        <w:t>3</w:t>
      </w:r>
      <w:r>
        <w:t xml:space="preserve">, w tym na potrzeby przemysłu </w:t>
      </w:r>
      <w:r w:rsidR="00A97F66">
        <w:t>81 261</w:t>
      </w:r>
      <w:r w:rsidR="00907358">
        <w:t xml:space="preserve"> </w:t>
      </w:r>
      <w:r>
        <w:t>dam</w:t>
      </w:r>
      <w:r w:rsidRPr="00B041F1">
        <w:rPr>
          <w:vertAlign w:val="superscript"/>
        </w:rPr>
        <w:t>3</w:t>
      </w:r>
      <w:r>
        <w:t xml:space="preserve">, na potrzeby napełniania i uzupełniania stawów rybnych </w:t>
      </w:r>
      <w:r w:rsidR="00907358">
        <w:lastRenderedPageBreak/>
        <w:t xml:space="preserve">48 172 </w:t>
      </w:r>
      <w:r>
        <w:t>dam</w:t>
      </w:r>
      <w:r w:rsidRPr="00B041F1">
        <w:rPr>
          <w:vertAlign w:val="superscript"/>
        </w:rPr>
        <w:t>3</w:t>
      </w:r>
      <w:r>
        <w:t xml:space="preserve">, a na eksploatację sieci wodociągowej </w:t>
      </w:r>
      <w:r w:rsidR="00A97F66">
        <w:t>66 340</w:t>
      </w:r>
      <w:r w:rsidR="00907358">
        <w:t xml:space="preserve"> </w:t>
      </w:r>
      <w:r>
        <w:t>dam</w:t>
      </w:r>
      <w:r w:rsidRPr="00B041F1">
        <w:rPr>
          <w:vertAlign w:val="superscript"/>
        </w:rPr>
        <w:t>3</w:t>
      </w:r>
      <w:r>
        <w:t xml:space="preserve">. Zużycie wody w roku 2022 </w:t>
      </w:r>
      <w:r w:rsidR="00A36E65">
        <w:t>przedstawiono na poniższym</w:t>
      </w:r>
      <w:r>
        <w:t xml:space="preserve"> wykres</w:t>
      </w:r>
      <w:r w:rsidR="00A36E65">
        <w:t>ie</w:t>
      </w:r>
      <w:r>
        <w:t>:</w:t>
      </w:r>
    </w:p>
    <w:p w14:paraId="08E9F088" w14:textId="77777777" w:rsidR="00907358" w:rsidRDefault="00907358" w:rsidP="009E607B">
      <w:pPr>
        <w:keepNext/>
        <w:jc w:val="both"/>
      </w:pPr>
      <w:r>
        <w:rPr>
          <w:noProof/>
          <w:lang w:eastAsia="pl-PL"/>
        </w:rPr>
        <w:drawing>
          <wp:inline distT="0" distB="0" distL="0" distR="0" wp14:anchorId="55CF01BD" wp14:editId="71690833">
            <wp:extent cx="5630333" cy="3793066"/>
            <wp:effectExtent l="0" t="0" r="8890" b="0"/>
            <wp:docPr id="775052573" name="Wykres 1" descr="Na rysunku przedstawiono strukturę zużycia wody w województwie podkarpackim w 2022 roku. Najwięcej wody zostało zużytej w przemyśle - 41,5%, następnie na eksploatację sieci wodociągowej - 33,9%, a najmniej na napełnianie i uzupełnianie stawów rybnych - 24,6%.">
              <a:extLst xmlns:a="http://schemas.openxmlformats.org/drawingml/2006/main">
                <a:ext uri="{FF2B5EF4-FFF2-40B4-BE49-F238E27FC236}">
                  <a16:creationId xmlns:a16="http://schemas.microsoft.com/office/drawing/2014/main" id="{126CBE6D-7F4E-A9DF-45B8-2AF8F34BA6B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p>
    <w:p w14:paraId="7FFA6D3E" w14:textId="3E50C592" w:rsidR="00B041F1" w:rsidRPr="00BE5C86" w:rsidRDefault="00907358" w:rsidP="00462EC4">
      <w:pPr>
        <w:pStyle w:val="Legenda"/>
        <w:rPr>
          <w:rStyle w:val="Wyrnieniedelikatne"/>
        </w:rPr>
      </w:pPr>
      <w:bookmarkStart w:id="122" w:name="_Toc153184048"/>
      <w:r w:rsidRPr="00BE5C86">
        <w:rPr>
          <w:rStyle w:val="Wyrnieniedelikatne"/>
        </w:rPr>
        <w:t xml:space="preserve">Rysunek </w:t>
      </w:r>
      <w:r w:rsidR="002C4B20">
        <w:rPr>
          <w:rStyle w:val="Wyrnieniedelikatne"/>
        </w:rPr>
        <w:fldChar w:fldCharType="begin"/>
      </w:r>
      <w:r w:rsidR="002C4B20">
        <w:rPr>
          <w:rStyle w:val="Wyrnieniedelikatne"/>
        </w:rPr>
        <w:instrText xml:space="preserve"> SEQ Rysunek \* ARABIC </w:instrText>
      </w:r>
      <w:r w:rsidR="002C4B20">
        <w:rPr>
          <w:rStyle w:val="Wyrnieniedelikatne"/>
        </w:rPr>
        <w:fldChar w:fldCharType="separate"/>
      </w:r>
      <w:r w:rsidR="005B0CAD">
        <w:rPr>
          <w:rStyle w:val="Wyrnieniedelikatne"/>
          <w:noProof/>
        </w:rPr>
        <w:t>42</w:t>
      </w:r>
      <w:r w:rsidR="002C4B20">
        <w:rPr>
          <w:rStyle w:val="Wyrnieniedelikatne"/>
        </w:rPr>
        <w:fldChar w:fldCharType="end"/>
      </w:r>
      <w:r w:rsidRPr="00BE5C86">
        <w:rPr>
          <w:rStyle w:val="Wyrnieniedelikatne"/>
        </w:rPr>
        <w:t>. Struktura zużycia wody w województwie podkarpackim w 2022 roku</w:t>
      </w:r>
      <w:r w:rsidR="00BE5C86" w:rsidRPr="00BE5C86">
        <w:rPr>
          <w:rStyle w:val="Wyrnieniedelikatne"/>
        </w:rPr>
        <w:t xml:space="preserve"> </w:t>
      </w:r>
      <w:r w:rsidRPr="00BE5C86">
        <w:rPr>
          <w:rStyle w:val="Wyrnieniedelikatne"/>
          <w:vertAlign w:val="superscript"/>
        </w:rPr>
        <w:footnoteReference w:id="89"/>
      </w:r>
      <w:bookmarkEnd w:id="122"/>
    </w:p>
    <w:p w14:paraId="6964CBB1" w14:textId="74D3F326" w:rsidR="003574FE" w:rsidRDefault="00907358" w:rsidP="00907358">
      <w:r>
        <w:t>W porównaniu z rokiem 20</w:t>
      </w:r>
      <w:r w:rsidR="00B6599D">
        <w:t>18</w:t>
      </w:r>
      <w:r>
        <w:t xml:space="preserve">, zużycie wody na potrzeby gospodarki narodowej i ludności spadło o </w:t>
      </w:r>
      <w:r w:rsidR="00B6599D">
        <w:t>13,0</w:t>
      </w:r>
      <w:r>
        <w:t>%. Na przestrzeni lat, zużycie wody na potrzeby</w:t>
      </w:r>
      <w:r w:rsidR="00462EC4">
        <w:t xml:space="preserve"> przemysłu, a także napełniania i</w:t>
      </w:r>
      <w:r w:rsidR="00421E07">
        <w:t xml:space="preserve"> </w:t>
      </w:r>
      <w:r w:rsidR="00462EC4">
        <w:t>uzupełniania stawów rybnych spadło – zwiększyło się jedynie zużycie wody na potrzeby związane z eksploatacją sieci wodociągowej.</w:t>
      </w:r>
    </w:p>
    <w:p w14:paraId="13463B00" w14:textId="4DFA4578" w:rsidR="00B85DF8" w:rsidRDefault="00B85DF8" w:rsidP="00462EC4">
      <w:pPr>
        <w:keepNext/>
      </w:pPr>
      <w:r>
        <w:rPr>
          <w:noProof/>
          <w:lang w:eastAsia="pl-PL"/>
        </w:rPr>
        <w:lastRenderedPageBreak/>
        <w:drawing>
          <wp:inline distT="0" distB="0" distL="0" distR="0" wp14:anchorId="1547EBFB" wp14:editId="301D7BB5">
            <wp:extent cx="5715000" cy="4629150"/>
            <wp:effectExtent l="0" t="0" r="0" b="0"/>
            <wp:docPr id="1076930682" name="Wykres 1" descr="Na rysunku przedstawiono zużycie wody w województwie podkarpackim w latach 2018-2022. W 2018 roku na eksploatację sieci wodociągowej zużyto 64467,90 dam3 wody, na napełnianie i uzupełnianie stawów rybnych 39948 dam3 wody, na przemysł 120670 dam3 wody. Ogółem zużyto 225085,90 dam3 wody. W 2019 roku na eksploatację sieci wodociągowej zużyto 65482,50 dam3 wody, na napełnianie i uzupełnianie stawów rybnych 37701 dam3 wody, na przemysł 137629 dam3 wody. Ogółem zużyto 240812,50 dam3 wody. W 2020 roku na eksploatację sieci wodociągowej zużyto 64912,40 dam3 wody, na napełnianie i uzupełnianie stawów rybnych 48855 dam3 wody, na przemysł 109755 dam3 wody. Ogółem zużyto 223522,40 dam3 wody. W 2021 roku na eksploatację sieci wodociągowej zużyto 65424,40 dam3 wody, na napełnianie i uzupełnianie stawów rybnych 47078 dam3 wody, na przemysł 36456 dam3 wody. Ogółem zużyto 148958,40 dam3 wody. W 2022 roku na eksploatację sieci wodociągowej zużyto 66340,20 dam3 wody, na napełnianie i uzupełnianie stawów rybnych 48172 dam3 wody, na przemysł 81261 dam3 wody. Ogółem zużyto 195773,20 dam3 wody.">
              <a:extLst xmlns:a="http://schemas.openxmlformats.org/drawingml/2006/main">
                <a:ext uri="{FF2B5EF4-FFF2-40B4-BE49-F238E27FC236}">
                  <a16:creationId xmlns:a16="http://schemas.microsoft.com/office/drawing/2014/main" id="{8623B64C-1F23-38E7-C13C-B2C3297CBD5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p w14:paraId="6CB4449D" w14:textId="6E3A0CC3" w:rsidR="004C710B" w:rsidRDefault="00462EC4" w:rsidP="004C710B">
      <w:pPr>
        <w:pStyle w:val="Legenda"/>
      </w:pPr>
      <w:bookmarkStart w:id="124" w:name="_Toc153184049"/>
      <w:r w:rsidRPr="00462EC4">
        <w:t xml:space="preserve">Rysunek </w:t>
      </w:r>
      <w:r w:rsidR="00470F09">
        <w:rPr>
          <w:noProof/>
        </w:rPr>
        <w:fldChar w:fldCharType="begin"/>
      </w:r>
      <w:r w:rsidR="00470F09">
        <w:rPr>
          <w:noProof/>
        </w:rPr>
        <w:instrText xml:space="preserve"> SEQ Rysunek \* ARABIC </w:instrText>
      </w:r>
      <w:r w:rsidR="00470F09">
        <w:rPr>
          <w:noProof/>
        </w:rPr>
        <w:fldChar w:fldCharType="separate"/>
      </w:r>
      <w:r w:rsidR="005B0CAD">
        <w:rPr>
          <w:noProof/>
        </w:rPr>
        <w:t>43</w:t>
      </w:r>
      <w:r w:rsidR="00470F09">
        <w:rPr>
          <w:noProof/>
        </w:rPr>
        <w:fldChar w:fldCharType="end"/>
      </w:r>
      <w:r w:rsidRPr="00462EC4">
        <w:t>. Zużycie wody w województwie podkarpackim w latach 20</w:t>
      </w:r>
      <w:r w:rsidR="00B6599D">
        <w:t>18</w:t>
      </w:r>
      <w:r w:rsidRPr="00462EC4">
        <w:t>-2022</w:t>
      </w:r>
      <w:r w:rsidR="00BE5C86">
        <w:t xml:space="preserve"> </w:t>
      </w:r>
      <w:r w:rsidRPr="00462EC4">
        <w:rPr>
          <w:rStyle w:val="Odwoanieprzypisudolnego"/>
        </w:rPr>
        <w:footnoteReference w:id="90"/>
      </w:r>
      <w:bookmarkEnd w:id="124"/>
    </w:p>
    <w:p w14:paraId="3B675CD3" w14:textId="47C6ACEE" w:rsidR="002F5BAD" w:rsidRDefault="00A97F66" w:rsidP="007A3B18">
      <w:r>
        <w:t>Na przestrzeni lat 20</w:t>
      </w:r>
      <w:r w:rsidR="00B6599D">
        <w:t>18</w:t>
      </w:r>
      <w:r>
        <w:t>-2022 zużycie wody na jednego mieszkańca na terenie województwa podkarpackiego zmniejszyło się. W 20</w:t>
      </w:r>
      <w:r w:rsidR="00B6599D">
        <w:t>18</w:t>
      </w:r>
      <w:r>
        <w:t xml:space="preserve"> roku zużycie t</w:t>
      </w:r>
      <w:r w:rsidR="00A36E65">
        <w:t>o</w:t>
      </w:r>
      <w:r>
        <w:t xml:space="preserve"> wyniosło 10</w:t>
      </w:r>
      <w:r w:rsidR="00B6599D">
        <w:t xml:space="preserve">5,7 </w:t>
      </w:r>
      <w:r>
        <w:t>m</w:t>
      </w:r>
      <w:r w:rsidRPr="00A97F66">
        <w:rPr>
          <w:vertAlign w:val="superscript"/>
        </w:rPr>
        <w:t>3</w:t>
      </w:r>
      <w:r>
        <w:t xml:space="preserve"> na rok na mieszkańca, natomiast </w:t>
      </w:r>
      <w:r w:rsidR="00B6599D">
        <w:t>pięć lat</w:t>
      </w:r>
      <w:r>
        <w:t xml:space="preserve"> później, w 2022 roku spadło o </w:t>
      </w:r>
      <w:r w:rsidR="00B6599D">
        <w:t>11,0</w:t>
      </w:r>
      <w:r>
        <w:t>% i wyniosło 94,1 m</w:t>
      </w:r>
      <w:r w:rsidRPr="00A97F66">
        <w:rPr>
          <w:vertAlign w:val="superscript"/>
        </w:rPr>
        <w:t>3</w:t>
      </w:r>
      <w:r>
        <w:t>. Należy jednak zauważyć, że najmniejsze zużycie wody na jednego mieszkańca wystąpiło w</w:t>
      </w:r>
      <w:r w:rsidR="00421E07">
        <w:t xml:space="preserve"> </w:t>
      </w:r>
      <w:r>
        <w:t>roku 2021 – wyniosło ono 71,2 m</w:t>
      </w:r>
      <w:r w:rsidRPr="00A97F66">
        <w:rPr>
          <w:vertAlign w:val="superscript"/>
        </w:rPr>
        <w:t>3</w:t>
      </w:r>
      <w:r>
        <w:t xml:space="preserve"> na mieszkańca na rok.</w:t>
      </w:r>
    </w:p>
    <w:p w14:paraId="4802E83B" w14:textId="15A706BE" w:rsidR="00556A9E" w:rsidRDefault="00556A9E" w:rsidP="002F5BAD">
      <w:pPr>
        <w:pStyle w:val="Legenda"/>
      </w:pPr>
      <w:r>
        <w:rPr>
          <w:noProof/>
          <w:lang w:eastAsia="pl-PL"/>
        </w:rPr>
        <w:lastRenderedPageBreak/>
        <w:drawing>
          <wp:inline distT="0" distB="0" distL="0" distR="0" wp14:anchorId="43BA625E" wp14:editId="630B33A3">
            <wp:extent cx="5782310" cy="3362325"/>
            <wp:effectExtent l="0" t="0" r="8890" b="0"/>
            <wp:docPr id="155281202" name="Wykres 1" descr="Na rysunku przedstawiono zużycie wody na jednego mieszkańca w województwie podkarpackim w latach 2018-2022. W 2018 roku zużycie wody wyniosło 105,7 m3 na jednego mieszkańca, w 2019 roku 113,2 m3 na jednego mieszkańca, w 2020 roku 106,4 m3 na jednego mieszkańca, w 2021 roku 71,2 m3 na jednego mieszkańca, w 2022 roku 94,1 m3 na jednego mieszkańca.">
              <a:extLst xmlns:a="http://schemas.openxmlformats.org/drawingml/2006/main">
                <a:ext uri="{FF2B5EF4-FFF2-40B4-BE49-F238E27FC236}">
                  <a16:creationId xmlns:a16="http://schemas.microsoft.com/office/drawing/2014/main" id="{BCFF1C1F-B807-9CB1-B413-75AF4A82E0D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p>
    <w:p w14:paraId="06016986" w14:textId="5F4C67B5" w:rsidR="003574FE" w:rsidRPr="002F5BAD" w:rsidRDefault="002F5BAD" w:rsidP="002F5BAD">
      <w:pPr>
        <w:pStyle w:val="Legenda"/>
      </w:pPr>
      <w:bookmarkStart w:id="125" w:name="_Toc153184050"/>
      <w:r w:rsidRPr="002F5BAD">
        <w:t xml:space="preserve">Rysunek </w:t>
      </w:r>
      <w:r w:rsidR="00470F09">
        <w:rPr>
          <w:noProof/>
        </w:rPr>
        <w:fldChar w:fldCharType="begin"/>
      </w:r>
      <w:r w:rsidR="00470F09">
        <w:rPr>
          <w:noProof/>
        </w:rPr>
        <w:instrText xml:space="preserve"> SEQ Rysunek \* ARABIC </w:instrText>
      </w:r>
      <w:r w:rsidR="00470F09">
        <w:rPr>
          <w:noProof/>
        </w:rPr>
        <w:fldChar w:fldCharType="separate"/>
      </w:r>
      <w:r w:rsidR="005B0CAD">
        <w:rPr>
          <w:noProof/>
        </w:rPr>
        <w:t>44</w:t>
      </w:r>
      <w:r w:rsidR="00470F09">
        <w:rPr>
          <w:noProof/>
        </w:rPr>
        <w:fldChar w:fldCharType="end"/>
      </w:r>
      <w:r w:rsidRPr="002F5BAD">
        <w:t>. Zużycie wody na jednego mieszkańca w województwie podkarpackim w latach 20</w:t>
      </w:r>
      <w:r w:rsidR="00B6599D">
        <w:t>18</w:t>
      </w:r>
      <w:r w:rsidRPr="002F5BAD">
        <w:t>-2022</w:t>
      </w:r>
      <w:r w:rsidR="00BE5C86">
        <w:t xml:space="preserve"> </w:t>
      </w:r>
      <w:r>
        <w:rPr>
          <w:rStyle w:val="Odwoanieprzypisudolnego"/>
        </w:rPr>
        <w:footnoteReference w:id="91"/>
      </w:r>
      <w:bookmarkEnd w:id="125"/>
    </w:p>
    <w:p w14:paraId="66167221" w14:textId="77777777" w:rsidR="004C710B" w:rsidRPr="00076D03" w:rsidRDefault="002F5BAD" w:rsidP="002F5BAD">
      <w:pPr>
        <w:rPr>
          <w:color w:val="384DE5"/>
        </w:rPr>
      </w:pPr>
      <w:r w:rsidRPr="00076D03">
        <w:rPr>
          <w:color w:val="384DE5"/>
        </w:rPr>
        <w:t>Sieć wodociągowa</w:t>
      </w:r>
    </w:p>
    <w:p w14:paraId="67F96857" w14:textId="01A36510" w:rsidR="00CC7CF8" w:rsidRPr="001F18BB" w:rsidRDefault="002F5BAD" w:rsidP="001F18BB">
      <w:pPr>
        <w:rPr>
          <w:color w:val="2F5496" w:themeColor="accent1" w:themeShade="BF"/>
        </w:rPr>
      </w:pPr>
      <w:r>
        <w:t>Długość czynnej sieci wodociągowej rozdzielczej w województwie podkarpackim w 202</w:t>
      </w:r>
      <w:r w:rsidR="00CC7CF8">
        <w:t>1</w:t>
      </w:r>
      <w:r>
        <w:t xml:space="preserve"> roku wynosiła </w:t>
      </w:r>
      <w:r w:rsidR="00CC7CF8">
        <w:t xml:space="preserve">16 280,1 </w:t>
      </w:r>
      <w:r>
        <w:t>km (w stosunku do roku 20</w:t>
      </w:r>
      <w:r w:rsidR="00CC7CF8">
        <w:t>1</w:t>
      </w:r>
      <w:r w:rsidR="00B6599D">
        <w:t>7</w:t>
      </w:r>
      <w:r>
        <w:t xml:space="preserve"> nastąpił przyrost o </w:t>
      </w:r>
      <w:r w:rsidR="00972B3F">
        <w:t>7,9</w:t>
      </w:r>
      <w:r>
        <w:t>%). Przyrost sieci wodociągowej w</w:t>
      </w:r>
      <w:r w:rsidR="00421E07">
        <w:t xml:space="preserve"> </w:t>
      </w:r>
      <w:r>
        <w:t>latach 20</w:t>
      </w:r>
      <w:r w:rsidR="00CC7CF8">
        <w:t>1</w:t>
      </w:r>
      <w:r w:rsidR="00972B3F">
        <w:t>7</w:t>
      </w:r>
      <w:r>
        <w:t>-202</w:t>
      </w:r>
      <w:r w:rsidR="00CC7CF8">
        <w:t>1</w:t>
      </w:r>
      <w:r>
        <w:t xml:space="preserve"> </w:t>
      </w:r>
      <w:r w:rsidR="009E38DD">
        <w:t>przedstawiono na poniższym wykresie:</w:t>
      </w:r>
    </w:p>
    <w:p w14:paraId="0C3AD0C9" w14:textId="62D27421" w:rsidR="001F18BB" w:rsidRDefault="001F18BB" w:rsidP="004C710B">
      <w:pPr>
        <w:pStyle w:val="Legenda"/>
      </w:pPr>
      <w:r>
        <w:rPr>
          <w:noProof/>
          <w:lang w:eastAsia="pl-PL"/>
        </w:rPr>
        <w:lastRenderedPageBreak/>
        <w:drawing>
          <wp:inline distT="0" distB="0" distL="0" distR="0" wp14:anchorId="3EBDFBD1" wp14:editId="540C1B05">
            <wp:extent cx="5782310" cy="3324225"/>
            <wp:effectExtent l="0" t="0" r="8890" b="0"/>
            <wp:docPr id="1015235929" name="Wykres 1" descr="Na rysunku przedstawiono długość czynnej sieci wodociągowej rozdzielczej w województwie podkarpackim w latach 2017-2021. W 2017 roku długość czynnej sieci wodociągowej rozdzielczej wynosiła 15088,20 km, w 2018 roku 15454 km, w 2019 roku 15679,90 km, w 2020 roku 15919,10 km, a w 2021 roku 16280,10 km.">
              <a:extLst xmlns:a="http://schemas.openxmlformats.org/drawingml/2006/main">
                <a:ext uri="{FF2B5EF4-FFF2-40B4-BE49-F238E27FC236}">
                  <a16:creationId xmlns:a16="http://schemas.microsoft.com/office/drawing/2014/main" id="{1FD1404D-522F-569E-AB4C-0C023E04E8A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inline>
        </w:drawing>
      </w:r>
    </w:p>
    <w:p w14:paraId="71C7DB39" w14:textId="34EE2F88" w:rsidR="004C710B" w:rsidRDefault="00CC7CF8" w:rsidP="004C710B">
      <w:pPr>
        <w:pStyle w:val="Legenda"/>
      </w:pPr>
      <w:bookmarkStart w:id="126" w:name="_Toc153184051"/>
      <w:r>
        <w:t xml:space="preserve">Rysunek </w:t>
      </w:r>
      <w:r w:rsidR="00470F09">
        <w:rPr>
          <w:noProof/>
        </w:rPr>
        <w:fldChar w:fldCharType="begin"/>
      </w:r>
      <w:r w:rsidR="00470F09">
        <w:rPr>
          <w:noProof/>
        </w:rPr>
        <w:instrText xml:space="preserve"> SEQ Rysunek \* ARABIC </w:instrText>
      </w:r>
      <w:r w:rsidR="00470F09">
        <w:rPr>
          <w:noProof/>
        </w:rPr>
        <w:fldChar w:fldCharType="separate"/>
      </w:r>
      <w:r w:rsidR="005B0CAD">
        <w:rPr>
          <w:noProof/>
        </w:rPr>
        <w:t>45</w:t>
      </w:r>
      <w:r w:rsidR="00470F09">
        <w:rPr>
          <w:noProof/>
        </w:rPr>
        <w:fldChar w:fldCharType="end"/>
      </w:r>
      <w:r>
        <w:t>. Długość czynnej sieci wodociągowej rozdzielczej w województwie podkarpackim w latach 201</w:t>
      </w:r>
      <w:r w:rsidR="00972B3F">
        <w:t>7</w:t>
      </w:r>
      <w:r>
        <w:t>-2021</w:t>
      </w:r>
      <w:r w:rsidR="00BE5C86">
        <w:t xml:space="preserve"> </w:t>
      </w:r>
      <w:r>
        <w:rPr>
          <w:rStyle w:val="Odwoanieprzypisudolnego"/>
        </w:rPr>
        <w:footnoteReference w:id="92"/>
      </w:r>
      <w:bookmarkEnd w:id="126"/>
    </w:p>
    <w:p w14:paraId="47DC3C23" w14:textId="77777777" w:rsidR="00E04628" w:rsidRPr="001F18BB" w:rsidRDefault="00E04628" w:rsidP="00E04628">
      <w:pPr>
        <w:rPr>
          <w:b/>
          <w:bCs/>
          <w:color w:val="2F5496" w:themeColor="accent1" w:themeShade="BF"/>
        </w:rPr>
      </w:pPr>
      <w:r>
        <w:t>W 2022 r. liczba ludności korzystającej z sieci wodociągowej wynosiła 1 698 453 osoby. W stosunku do roku 2018, wartość ta spadła o 1,47%. W miastach, w 2022 r., z sieci wodociągowej korzystało 810 481 osób, co stanowi 47,7% wszystkich użytkowników sieci wodociągowej. Na przestrzeni lat 2018-2022 ich liczba się zmniejszyła – o 1,9%. Zmiany liczby ludności korzystającej z sieci wodociągowej spowodowane mogą być m.in. migracją ludności.</w:t>
      </w:r>
    </w:p>
    <w:p w14:paraId="66FBE65A" w14:textId="77777777" w:rsidR="00E04628" w:rsidRDefault="00E04628" w:rsidP="00E04628">
      <w:pPr>
        <w:pStyle w:val="Legenda"/>
      </w:pPr>
    </w:p>
    <w:p w14:paraId="68C0EA27" w14:textId="77777777" w:rsidR="00E04628" w:rsidRDefault="00E04628" w:rsidP="00E04628">
      <w:pPr>
        <w:pStyle w:val="Legenda"/>
      </w:pPr>
      <w:bookmarkStart w:id="127" w:name="_Toc147481670"/>
      <w:r>
        <w:rPr>
          <w:noProof/>
          <w:lang w:eastAsia="pl-PL"/>
        </w:rPr>
        <w:lastRenderedPageBreak/>
        <w:drawing>
          <wp:inline distT="0" distB="0" distL="0" distR="0" wp14:anchorId="7BD9273D" wp14:editId="76FC4C8A">
            <wp:extent cx="5608320" cy="3421380"/>
            <wp:effectExtent l="0" t="0" r="0" b="7620"/>
            <wp:docPr id="410963119" name="Wykres 1" descr="Na rysunku przedstawiono ludność korzystającą z sieci wodociągowej w województwie podkarpackim w latach 2018-2022. W 2018 roku z sieci wodociągowej korzystały 1723692 osoby, w 2019 roku 1727479 osób, w 2020 roku 1701161 osób, w 2021 roku 1698003 osoby, a w 2022 roku 1698453 osoby.">
              <a:extLst xmlns:a="http://schemas.openxmlformats.org/drawingml/2006/main">
                <a:ext uri="{FF2B5EF4-FFF2-40B4-BE49-F238E27FC236}">
                  <a16:creationId xmlns:a16="http://schemas.microsoft.com/office/drawing/2014/main" id="{D05EAFC8-C4DE-2853-E524-BF410970EAF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inline>
        </w:drawing>
      </w:r>
    </w:p>
    <w:p w14:paraId="4BE3C3BE" w14:textId="3C34CACC" w:rsidR="00E04628" w:rsidRDefault="00E04628" w:rsidP="00E04628">
      <w:pPr>
        <w:pStyle w:val="Legenda"/>
      </w:pPr>
      <w:bookmarkStart w:id="128" w:name="_Toc153184052"/>
      <w:r>
        <w:t xml:space="preserve">Rysunek </w:t>
      </w:r>
      <w:r w:rsidR="00470F09">
        <w:rPr>
          <w:noProof/>
        </w:rPr>
        <w:fldChar w:fldCharType="begin"/>
      </w:r>
      <w:r w:rsidR="00470F09">
        <w:rPr>
          <w:noProof/>
        </w:rPr>
        <w:instrText xml:space="preserve"> SEQ Rysunek \* ARABIC </w:instrText>
      </w:r>
      <w:r w:rsidR="00470F09">
        <w:rPr>
          <w:noProof/>
        </w:rPr>
        <w:fldChar w:fldCharType="separate"/>
      </w:r>
      <w:r w:rsidR="005B0CAD">
        <w:rPr>
          <w:noProof/>
        </w:rPr>
        <w:t>46</w:t>
      </w:r>
      <w:r w:rsidR="00470F09">
        <w:rPr>
          <w:noProof/>
        </w:rPr>
        <w:fldChar w:fldCharType="end"/>
      </w:r>
      <w:r>
        <w:t xml:space="preserve">. Ludność korzystająca z sieci wodociągowej w województwie podkarpackim w latach 2018-2022 </w:t>
      </w:r>
      <w:r>
        <w:rPr>
          <w:rStyle w:val="Odwoanieprzypisudolnego"/>
        </w:rPr>
        <w:footnoteReference w:id="93"/>
      </w:r>
      <w:bookmarkEnd w:id="127"/>
      <w:bookmarkEnd w:id="128"/>
    </w:p>
    <w:p w14:paraId="37DD4E6F" w14:textId="5611470B" w:rsidR="003574FE" w:rsidRDefault="00E65B24" w:rsidP="007A3B18">
      <w:r w:rsidRPr="00411AB9">
        <w:t>W 202</w:t>
      </w:r>
      <w:r w:rsidR="00411AB9" w:rsidRPr="00411AB9">
        <w:t>2</w:t>
      </w:r>
      <w:r w:rsidRPr="00411AB9">
        <w:t xml:space="preserve"> r. do powiatów o najmniejszej liczbie ludności korzystającej z sieci wodociągowej należały</w:t>
      </w:r>
      <w:r w:rsidR="00F0523D" w:rsidRPr="00411AB9">
        <w:t>:</w:t>
      </w:r>
      <w:r w:rsidRPr="00411AB9">
        <w:t xml:space="preserve"> powiat brzozowski (</w:t>
      </w:r>
      <w:r w:rsidR="00411AB9" w:rsidRPr="00411AB9">
        <w:t>25,2</w:t>
      </w:r>
      <w:r w:rsidRPr="00411AB9">
        <w:t>%), jasielski (4</w:t>
      </w:r>
      <w:r w:rsidR="00411AB9" w:rsidRPr="00411AB9">
        <w:t>9</w:t>
      </w:r>
      <w:r w:rsidRPr="00411AB9">
        <w:t>,</w:t>
      </w:r>
      <w:r w:rsidR="00411AB9" w:rsidRPr="00411AB9">
        <w:t>2</w:t>
      </w:r>
      <w:r w:rsidRPr="00411AB9">
        <w:t>%) oraz krośnieński (52,</w:t>
      </w:r>
      <w:r w:rsidR="00411AB9" w:rsidRPr="00411AB9">
        <w:t>7</w:t>
      </w:r>
      <w:r w:rsidRPr="00411AB9">
        <w:t>%)</w:t>
      </w:r>
      <w:r w:rsidR="00F0523D" w:rsidRPr="00411AB9">
        <w:t>, a do powiatów o największej liczbie ludności korzystającej z sieci wodociągowej należały: powiat miasto Tarnobrzeg (98,</w:t>
      </w:r>
      <w:r w:rsidR="00411AB9" w:rsidRPr="00411AB9">
        <w:t>5</w:t>
      </w:r>
      <w:r w:rsidR="00F0523D" w:rsidRPr="00411AB9">
        <w:t>%), powiat miasto Rzeszów (98,</w:t>
      </w:r>
      <w:r w:rsidR="00411AB9" w:rsidRPr="00411AB9">
        <w:t>4</w:t>
      </w:r>
      <w:r w:rsidR="00F0523D" w:rsidRPr="00411AB9">
        <w:t>%) oraz powiat tarnobrzeski (97,1%).</w:t>
      </w:r>
    </w:p>
    <w:p w14:paraId="0D4B80FD" w14:textId="546D0B32" w:rsidR="007303A5" w:rsidRDefault="00411AB9" w:rsidP="007303A5">
      <w:pPr>
        <w:keepNext/>
      </w:pPr>
      <w:r>
        <w:rPr>
          <w:noProof/>
          <w:lang w:eastAsia="pl-PL"/>
        </w:rPr>
        <w:lastRenderedPageBreak/>
        <w:drawing>
          <wp:inline distT="0" distB="0" distL="0" distR="0" wp14:anchorId="765372B9" wp14:editId="5DF1C0B2">
            <wp:extent cx="5137490" cy="7056120"/>
            <wp:effectExtent l="0" t="0" r="6350" b="0"/>
            <wp:docPr id="2070042539" name="Obraz 1" descr="Na rysunku przedstawiono odsetek mieszkańców korzystających z sieci wodociągowej w 2022 roku z podziałem na powiaty. Do powiatów o najmniejszej liczbie ludności korzystającej z sieci wodociągowej należały: powiat brzozowski (25%), jasielski (49%) oraz krośnieński (53%), a do powiatów o największej liczbie ludności korzystającej z sieci wodociągowej należały: powiat miasto Tarnobrzeg (99%), powiat miasto Rzeszów (98%) oraz powiat tarnobrzeski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0042539" name="Obraz 1" descr="Na rysunku przedstawiono odsetek mieszkańców korzystających z sieci wodociągowej w 2022 roku z podziałem na powiaty. Do powiatów o najmniejszej liczbie ludności korzystającej z sieci wodociągowej należały: powiat brzozowski (25%), jasielski (49%) oraz krośnieński (53%), a do powiatów o największej liczbie ludności korzystającej z sieci wodociągowej należały: powiat miasto Tarnobrzeg (99%), powiat miasto Rzeszów (98%) oraz powiat tarnobrzeski (97%)."/>
                    <pic:cNvPicPr/>
                  </pic:nvPicPr>
                  <pic:blipFill>
                    <a:blip r:embed="rId56" cstate="print">
                      <a:extLst>
                        <a:ext uri="{28A0092B-C50C-407E-A947-70E740481C1C}">
                          <a14:useLocalDpi xmlns:a14="http://schemas.microsoft.com/office/drawing/2010/main" val="0"/>
                        </a:ext>
                      </a:extLst>
                    </a:blip>
                    <a:stretch>
                      <a:fillRect/>
                    </a:stretch>
                  </pic:blipFill>
                  <pic:spPr>
                    <a:xfrm>
                      <a:off x="0" y="0"/>
                      <a:ext cx="5137490" cy="7056120"/>
                    </a:xfrm>
                    <a:prstGeom prst="rect">
                      <a:avLst/>
                    </a:prstGeom>
                  </pic:spPr>
                </pic:pic>
              </a:graphicData>
            </a:graphic>
          </wp:inline>
        </w:drawing>
      </w:r>
    </w:p>
    <w:p w14:paraId="5DB36052" w14:textId="3D67300E" w:rsidR="007303A5" w:rsidRPr="007303A5" w:rsidRDefault="007303A5" w:rsidP="007303A5">
      <w:pPr>
        <w:pStyle w:val="Legenda"/>
      </w:pPr>
      <w:bookmarkStart w:id="129" w:name="_Toc153184053"/>
      <w:r>
        <w:t xml:space="preserve">Rysunek </w:t>
      </w:r>
      <w:r w:rsidR="00470F09">
        <w:rPr>
          <w:noProof/>
        </w:rPr>
        <w:fldChar w:fldCharType="begin"/>
      </w:r>
      <w:r w:rsidR="00470F09">
        <w:rPr>
          <w:noProof/>
        </w:rPr>
        <w:instrText xml:space="preserve"> SEQ Rysunek \* ARABIC </w:instrText>
      </w:r>
      <w:r w:rsidR="00470F09">
        <w:rPr>
          <w:noProof/>
        </w:rPr>
        <w:fldChar w:fldCharType="separate"/>
      </w:r>
      <w:r w:rsidR="005B0CAD">
        <w:rPr>
          <w:noProof/>
        </w:rPr>
        <w:t>47</w:t>
      </w:r>
      <w:r w:rsidR="00470F09">
        <w:rPr>
          <w:noProof/>
        </w:rPr>
        <w:fldChar w:fldCharType="end"/>
      </w:r>
      <w:r>
        <w:t>. Odsetek mieszkańców korzystających z sieci wodociągowej w województwie podkarpackim w 202</w:t>
      </w:r>
      <w:r w:rsidR="00411AB9">
        <w:t>2</w:t>
      </w:r>
      <w:r>
        <w:t xml:space="preserve"> roku </w:t>
      </w:r>
      <w:r>
        <w:rPr>
          <w:rStyle w:val="Odwoanieprzypisudolnego"/>
        </w:rPr>
        <w:footnoteReference w:id="94"/>
      </w:r>
      <w:bookmarkEnd w:id="129"/>
    </w:p>
    <w:p w14:paraId="21C892B7" w14:textId="77777777" w:rsidR="007303A5" w:rsidRDefault="007303A5" w:rsidP="00F0523D">
      <w:pPr>
        <w:rPr>
          <w:color w:val="384DE5"/>
        </w:rPr>
      </w:pPr>
    </w:p>
    <w:p w14:paraId="79F05C24" w14:textId="77777777" w:rsidR="007303A5" w:rsidRDefault="007303A5" w:rsidP="00F0523D">
      <w:pPr>
        <w:rPr>
          <w:color w:val="384DE5"/>
        </w:rPr>
      </w:pPr>
    </w:p>
    <w:p w14:paraId="30EEE16D" w14:textId="26B146A8" w:rsidR="004C710B" w:rsidRDefault="00F0523D" w:rsidP="00F0523D">
      <w:pPr>
        <w:rPr>
          <w:color w:val="384DE5"/>
        </w:rPr>
      </w:pPr>
      <w:r w:rsidRPr="00076D03">
        <w:rPr>
          <w:color w:val="384DE5"/>
        </w:rPr>
        <w:lastRenderedPageBreak/>
        <w:t>Odprowadzanie i oczyszczanie ścieków</w:t>
      </w:r>
    </w:p>
    <w:p w14:paraId="7875D085" w14:textId="421DEF95" w:rsidR="002148FA" w:rsidRPr="008127F3" w:rsidRDefault="00F0523D" w:rsidP="008127F3">
      <w:pPr>
        <w:rPr>
          <w:color w:val="2F5496" w:themeColor="accent1" w:themeShade="BF"/>
        </w:rPr>
      </w:pPr>
      <w:r>
        <w:t>Długość czynnej sieci kanalizacyjnej w województwie podkarpackim w 202</w:t>
      </w:r>
      <w:r w:rsidR="00FA3BEC">
        <w:t>2</w:t>
      </w:r>
      <w:r>
        <w:t xml:space="preserve"> roku wynosiła</w:t>
      </w:r>
      <w:r w:rsidR="00932EC5">
        <w:t xml:space="preserve"> 19</w:t>
      </w:r>
      <w:r w:rsidR="00421E07">
        <w:t xml:space="preserve"> </w:t>
      </w:r>
      <w:r w:rsidR="00932EC5">
        <w:t>538,9 km</w:t>
      </w:r>
      <w:r>
        <w:t xml:space="preserve"> (w stosunku do roku 20</w:t>
      </w:r>
      <w:r w:rsidR="00970512">
        <w:t>18</w:t>
      </w:r>
      <w:r>
        <w:t xml:space="preserve"> nastąpił przyrost o </w:t>
      </w:r>
      <w:r w:rsidR="00970512">
        <w:t>14,2</w:t>
      </w:r>
      <w:r>
        <w:t>%). Przyrost sieci kanalizacyjnej w</w:t>
      </w:r>
      <w:r w:rsidR="004C710B">
        <w:t xml:space="preserve"> </w:t>
      </w:r>
      <w:r>
        <w:t>latach 20</w:t>
      </w:r>
      <w:r w:rsidR="00970512">
        <w:t>18</w:t>
      </w:r>
      <w:r>
        <w:t>-202</w:t>
      </w:r>
      <w:r w:rsidR="00FA3BEC">
        <w:t>2</w:t>
      </w:r>
      <w:r>
        <w:t xml:space="preserve"> </w:t>
      </w:r>
      <w:r w:rsidR="00B706CD">
        <w:t>przedstawiono na poniższym wykresie:</w:t>
      </w:r>
    </w:p>
    <w:p w14:paraId="440DF540" w14:textId="42ACC9B1" w:rsidR="001F18BB" w:rsidRDefault="001F18BB" w:rsidP="004C710B">
      <w:pPr>
        <w:pStyle w:val="Legenda"/>
      </w:pPr>
      <w:r>
        <w:rPr>
          <w:noProof/>
          <w:lang w:eastAsia="pl-PL"/>
        </w:rPr>
        <w:drawing>
          <wp:inline distT="0" distB="0" distL="0" distR="0" wp14:anchorId="79C26CA1" wp14:editId="5197C5EA">
            <wp:extent cx="5740400" cy="3438525"/>
            <wp:effectExtent l="0" t="0" r="0" b="0"/>
            <wp:docPr id="971914215" name="Wykres 1" descr="Na rysunku przedstawiono długość czynnej sieci kanalizacyjnej w województwie podkarpackim w latach 2018-2022. W 2018 roku długość czynnej sieci kanalizacyjnej wynosiła 17114,20 km, w 2019 roku 17720,60 km, w 2020 roku 18356,20 km, w 2021 roku 18937,70 km, a w 2022 roku 19538,90 km.">
              <a:extLst xmlns:a="http://schemas.openxmlformats.org/drawingml/2006/main">
                <a:ext uri="{FF2B5EF4-FFF2-40B4-BE49-F238E27FC236}">
                  <a16:creationId xmlns:a16="http://schemas.microsoft.com/office/drawing/2014/main" id="{CCE27B89-78DA-7C43-F11D-91E9CE88EB8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7"/>
              </a:graphicData>
            </a:graphic>
          </wp:inline>
        </w:drawing>
      </w:r>
    </w:p>
    <w:p w14:paraId="1BB5A595" w14:textId="57CEB6BA" w:rsidR="004C710B" w:rsidRDefault="002148FA" w:rsidP="004C710B">
      <w:pPr>
        <w:pStyle w:val="Legenda"/>
      </w:pPr>
      <w:bookmarkStart w:id="130" w:name="_Toc153184054"/>
      <w:r>
        <w:t xml:space="preserve">Rysunek </w:t>
      </w:r>
      <w:r w:rsidR="00470F09">
        <w:rPr>
          <w:noProof/>
        </w:rPr>
        <w:fldChar w:fldCharType="begin"/>
      </w:r>
      <w:r w:rsidR="00470F09">
        <w:rPr>
          <w:noProof/>
        </w:rPr>
        <w:instrText xml:space="preserve"> SEQ Rysunek \* ARABIC </w:instrText>
      </w:r>
      <w:r w:rsidR="00470F09">
        <w:rPr>
          <w:noProof/>
        </w:rPr>
        <w:fldChar w:fldCharType="separate"/>
      </w:r>
      <w:r w:rsidR="005B0CAD">
        <w:rPr>
          <w:noProof/>
        </w:rPr>
        <w:t>48</w:t>
      </w:r>
      <w:r w:rsidR="00470F09">
        <w:rPr>
          <w:noProof/>
        </w:rPr>
        <w:fldChar w:fldCharType="end"/>
      </w:r>
      <w:r>
        <w:t>. Długość czynnej sieci kanalizacyjnej w województwie podkarpackim w latach 20</w:t>
      </w:r>
      <w:r w:rsidR="00970512">
        <w:t>18</w:t>
      </w:r>
      <w:r>
        <w:t>-2022</w:t>
      </w:r>
      <w:r w:rsidR="00BE5C86">
        <w:t xml:space="preserve"> </w:t>
      </w:r>
      <w:r>
        <w:rPr>
          <w:rStyle w:val="Odwoanieprzypisudolnego"/>
        </w:rPr>
        <w:footnoteReference w:id="95"/>
      </w:r>
      <w:bookmarkEnd w:id="130"/>
    </w:p>
    <w:p w14:paraId="703B5061" w14:textId="77777777" w:rsidR="000A0FA2" w:rsidRDefault="000A0FA2" w:rsidP="000A0FA2">
      <w:pPr>
        <w:pStyle w:val="Legenda"/>
      </w:pPr>
      <w:r>
        <w:t>W 2022 r. liczba ludności korzystającej z sieci kanalizacyjnej wynosiła 1 516 661 osób. W stosunku do roku 2018, wartość ta wzrosła o 1,2%. W miastach, w 2022 r., z sieci kanalizacyjnej korzystało 777 945 osób, co stanowi 51,3% wszystkich użytkowników sieci kanalizacyjnej. Na przestrzeni lat 2018-2022 liczba użytkowników sieci kanalizacyjnej w miastach zmniejszyła się – o 1,1%.</w:t>
      </w:r>
    </w:p>
    <w:p w14:paraId="2E879625" w14:textId="77777777" w:rsidR="000A0FA2" w:rsidRDefault="000A0FA2" w:rsidP="000A0FA2">
      <w:pPr>
        <w:pStyle w:val="Legenda"/>
      </w:pPr>
    </w:p>
    <w:p w14:paraId="2297DB7D" w14:textId="77777777" w:rsidR="000A0FA2" w:rsidRDefault="000A0FA2" w:rsidP="000A0FA2">
      <w:pPr>
        <w:pStyle w:val="Legenda"/>
      </w:pPr>
      <w:bookmarkStart w:id="131" w:name="_Toc147481673"/>
      <w:r>
        <w:rPr>
          <w:noProof/>
          <w:lang w:eastAsia="pl-PL"/>
        </w:rPr>
        <w:lastRenderedPageBreak/>
        <w:drawing>
          <wp:inline distT="0" distB="0" distL="0" distR="0" wp14:anchorId="4FFF23C7" wp14:editId="0A0C56EC">
            <wp:extent cx="5654040" cy="3139440"/>
            <wp:effectExtent l="0" t="0" r="3810" b="3810"/>
            <wp:docPr id="1122657747" name="Wykres 1" descr="Na rysunku przedstawiono ludność korzystającą z sieci kanalizacyjnej w województwie podkarpackim w latach 2018-2022. W 2018 roku z sieci kanalizacyjnej korzystało 1498644 osoby, w 2019 roku 1513201 osób, w 2020 roku 1504623 osoby, w 2021 roku 1510517 osób, a w 2022 roku 1516661 osób.">
              <a:extLst xmlns:a="http://schemas.openxmlformats.org/drawingml/2006/main">
                <a:ext uri="{FF2B5EF4-FFF2-40B4-BE49-F238E27FC236}">
                  <a16:creationId xmlns:a16="http://schemas.microsoft.com/office/drawing/2014/main" id="{01F59F50-F793-5D91-7451-EC5C84C8AE7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8"/>
              </a:graphicData>
            </a:graphic>
          </wp:inline>
        </w:drawing>
      </w:r>
    </w:p>
    <w:p w14:paraId="36CC2047" w14:textId="400C0402" w:rsidR="000A0FA2" w:rsidRDefault="000A0FA2" w:rsidP="000A0FA2">
      <w:pPr>
        <w:pStyle w:val="Legenda"/>
      </w:pPr>
      <w:bookmarkStart w:id="132" w:name="_Toc153184055"/>
      <w:r>
        <w:t xml:space="preserve">Rysunek </w:t>
      </w:r>
      <w:r w:rsidR="00470F09">
        <w:rPr>
          <w:noProof/>
        </w:rPr>
        <w:fldChar w:fldCharType="begin"/>
      </w:r>
      <w:r w:rsidR="00470F09">
        <w:rPr>
          <w:noProof/>
        </w:rPr>
        <w:instrText xml:space="preserve"> SEQ Rysunek \* ARABIC </w:instrText>
      </w:r>
      <w:r w:rsidR="00470F09">
        <w:rPr>
          <w:noProof/>
        </w:rPr>
        <w:fldChar w:fldCharType="separate"/>
      </w:r>
      <w:r w:rsidR="005B0CAD">
        <w:rPr>
          <w:noProof/>
        </w:rPr>
        <w:t>49</w:t>
      </w:r>
      <w:r w:rsidR="00470F09">
        <w:rPr>
          <w:noProof/>
        </w:rPr>
        <w:fldChar w:fldCharType="end"/>
      </w:r>
      <w:r>
        <w:t xml:space="preserve">. Ludność korzystająca z sieci kanalizacyjnej w województwie podkarpackim w latach 2018-2022 </w:t>
      </w:r>
      <w:r>
        <w:rPr>
          <w:rStyle w:val="Odwoanieprzypisudolnego"/>
        </w:rPr>
        <w:footnoteReference w:id="96"/>
      </w:r>
      <w:bookmarkEnd w:id="131"/>
      <w:bookmarkEnd w:id="132"/>
    </w:p>
    <w:p w14:paraId="53DD9009" w14:textId="6D462F62" w:rsidR="004C710B" w:rsidRDefault="00897ABC" w:rsidP="007A3B18">
      <w:bookmarkStart w:id="133" w:name="_Hlk153183216"/>
      <w:r w:rsidRPr="008C7F70">
        <w:t>W 202</w:t>
      </w:r>
      <w:r w:rsidR="008C7F70" w:rsidRPr="008C7F70">
        <w:t>2</w:t>
      </w:r>
      <w:r w:rsidRPr="008C7F70">
        <w:t xml:space="preserve"> r. do powiatów o najmniejszej liczbie ludności korzystającej z sieci kanalizacyjnej należały: powiat strzyżowski (3</w:t>
      </w:r>
      <w:r w:rsidR="008C7F70" w:rsidRPr="008C7F70">
        <w:t>8</w:t>
      </w:r>
      <w:r w:rsidRPr="008C7F70">
        <w:t>,</w:t>
      </w:r>
      <w:r w:rsidR="008C7F70" w:rsidRPr="008C7F70">
        <w:t>6</w:t>
      </w:r>
      <w:r w:rsidRPr="008C7F70">
        <w:t>%), bieszczadzki (48,</w:t>
      </w:r>
      <w:r w:rsidR="008C7F70" w:rsidRPr="008C7F70">
        <w:t>5</w:t>
      </w:r>
      <w:r w:rsidRPr="008C7F70">
        <w:t xml:space="preserve">%) oraz </w:t>
      </w:r>
      <w:r w:rsidR="00143803" w:rsidRPr="008C7F70">
        <w:t xml:space="preserve">ropczycko-sędziszowski </w:t>
      </w:r>
      <w:r w:rsidRPr="008C7F70">
        <w:t>(5</w:t>
      </w:r>
      <w:r w:rsidR="008C7F70" w:rsidRPr="008C7F70">
        <w:t>6</w:t>
      </w:r>
      <w:r w:rsidR="00143803" w:rsidRPr="008C7F70">
        <w:t>,</w:t>
      </w:r>
      <w:r w:rsidR="008C7F70" w:rsidRPr="008C7F70">
        <w:t>4</w:t>
      </w:r>
      <w:r w:rsidRPr="008C7F70">
        <w:t xml:space="preserve">%), a do powiatów o największej liczbie ludności korzystającej z sieci </w:t>
      </w:r>
      <w:r w:rsidR="00143803" w:rsidRPr="008C7F70">
        <w:t>kanalizacyjnej</w:t>
      </w:r>
      <w:r w:rsidRPr="008C7F70">
        <w:t xml:space="preserve"> należały: powiat miasto </w:t>
      </w:r>
      <w:r w:rsidR="00143803" w:rsidRPr="008C7F70">
        <w:t>Rzeszów</w:t>
      </w:r>
      <w:r w:rsidRPr="008C7F70">
        <w:t xml:space="preserve"> (</w:t>
      </w:r>
      <w:r w:rsidR="00143803" w:rsidRPr="008C7F70">
        <w:t>96,</w:t>
      </w:r>
      <w:r w:rsidR="008C7F70" w:rsidRPr="008C7F70">
        <w:t>5</w:t>
      </w:r>
      <w:r w:rsidRPr="008C7F70">
        <w:t xml:space="preserve">%), powiat miasto </w:t>
      </w:r>
      <w:r w:rsidR="00143803" w:rsidRPr="008C7F70">
        <w:t>Przemyśl</w:t>
      </w:r>
      <w:r w:rsidRPr="008C7F70">
        <w:t xml:space="preserve"> (</w:t>
      </w:r>
      <w:r w:rsidR="00143803" w:rsidRPr="008C7F70">
        <w:t>92,9</w:t>
      </w:r>
      <w:r w:rsidRPr="008C7F70">
        <w:t xml:space="preserve">%) oraz powiat </w:t>
      </w:r>
      <w:r w:rsidR="00143803" w:rsidRPr="008C7F70">
        <w:t>miasto Krosno</w:t>
      </w:r>
      <w:r w:rsidRPr="008C7F70">
        <w:t xml:space="preserve"> (</w:t>
      </w:r>
      <w:r w:rsidR="00143803" w:rsidRPr="008C7F70">
        <w:t>90,</w:t>
      </w:r>
      <w:r w:rsidR="008C7F70" w:rsidRPr="008C7F70">
        <w:t>9</w:t>
      </w:r>
      <w:r w:rsidRPr="008C7F70">
        <w:t>%).</w:t>
      </w:r>
    </w:p>
    <w:p w14:paraId="760AE0DB" w14:textId="2CD151A0" w:rsidR="007303A5" w:rsidRDefault="008E4B05" w:rsidP="007303A5">
      <w:pPr>
        <w:keepNext/>
      </w:pPr>
      <w:r>
        <w:rPr>
          <w:noProof/>
          <w:lang w:eastAsia="pl-PL"/>
        </w:rPr>
        <w:lastRenderedPageBreak/>
        <w:drawing>
          <wp:inline distT="0" distB="0" distL="0" distR="0" wp14:anchorId="753533EC" wp14:editId="66465DCA">
            <wp:extent cx="5248450" cy="7208520"/>
            <wp:effectExtent l="0" t="0" r="9525" b="0"/>
            <wp:docPr id="1186643819" name="Obraz 2" descr="Na rysunku przedstawiono odsetek mieszkańców korzystających z sieci kanalizacyjnej w 2022 roku z podziałem na powiaty. Do powiatów o najmniejszej liczbie ludności korzystającej z sieci kanalizacyjnej należały: powiat strzyżowski (39%), bieszczadzki (49%) oraz ropczycko-sędziszowski (56%), a do powiatów o największej liczbie ludności korzystającej z sieci kanalizacyjnej należały: powiat miasto Rzeszów (97%), powiat miasto Przemyśl (93%) oraz powiat miasto Krosno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6643819" name="Obraz 2" descr="Na rysunku przedstawiono odsetek mieszkańców korzystających z sieci kanalizacyjnej w 2022 roku z podziałem na powiaty. Do powiatów o najmniejszej liczbie ludności korzystającej z sieci kanalizacyjnej należały: powiat strzyżowski (39%), bieszczadzki (49%) oraz ropczycko-sędziszowski (56%), a do powiatów o największej liczbie ludności korzystającej z sieci kanalizacyjnej należały: powiat miasto Rzeszów (97%), powiat miasto Przemyśl (93%) oraz powiat miasto Krosno (91%)."/>
                    <pic:cNvPicPr/>
                  </pic:nvPicPr>
                  <pic:blipFill>
                    <a:blip r:embed="rId59" cstate="print">
                      <a:extLst>
                        <a:ext uri="{28A0092B-C50C-407E-A947-70E740481C1C}">
                          <a14:useLocalDpi xmlns:a14="http://schemas.microsoft.com/office/drawing/2010/main" val="0"/>
                        </a:ext>
                      </a:extLst>
                    </a:blip>
                    <a:stretch>
                      <a:fillRect/>
                    </a:stretch>
                  </pic:blipFill>
                  <pic:spPr>
                    <a:xfrm>
                      <a:off x="0" y="0"/>
                      <a:ext cx="5260893" cy="7225610"/>
                    </a:xfrm>
                    <a:prstGeom prst="rect">
                      <a:avLst/>
                    </a:prstGeom>
                  </pic:spPr>
                </pic:pic>
              </a:graphicData>
            </a:graphic>
          </wp:inline>
        </w:drawing>
      </w:r>
    </w:p>
    <w:p w14:paraId="0085730D" w14:textId="7EFD13B6" w:rsidR="007303A5" w:rsidRPr="007303A5" w:rsidRDefault="007303A5" w:rsidP="007303A5">
      <w:pPr>
        <w:pStyle w:val="Legenda"/>
      </w:pPr>
      <w:bookmarkStart w:id="134" w:name="_Toc153184056"/>
      <w:r>
        <w:t xml:space="preserve">Rysunek </w:t>
      </w:r>
      <w:r w:rsidR="00470F09">
        <w:rPr>
          <w:noProof/>
        </w:rPr>
        <w:fldChar w:fldCharType="begin"/>
      </w:r>
      <w:r w:rsidR="00470F09">
        <w:rPr>
          <w:noProof/>
        </w:rPr>
        <w:instrText xml:space="preserve"> SEQ Rysunek \* ARABIC </w:instrText>
      </w:r>
      <w:r w:rsidR="00470F09">
        <w:rPr>
          <w:noProof/>
        </w:rPr>
        <w:fldChar w:fldCharType="separate"/>
      </w:r>
      <w:r w:rsidR="005B0CAD">
        <w:rPr>
          <w:noProof/>
        </w:rPr>
        <w:t>50</w:t>
      </w:r>
      <w:r w:rsidR="00470F09">
        <w:rPr>
          <w:noProof/>
        </w:rPr>
        <w:fldChar w:fldCharType="end"/>
      </w:r>
      <w:r>
        <w:t>. Odsetek mieszkańców korzystających z sieci kanalizacyjnej w województwie podkarpackim w 202</w:t>
      </w:r>
      <w:r w:rsidR="008E4B05">
        <w:t>2</w:t>
      </w:r>
      <w:r>
        <w:t xml:space="preserve"> roku </w:t>
      </w:r>
      <w:r>
        <w:rPr>
          <w:rStyle w:val="Odwoanieprzypisudolnego"/>
        </w:rPr>
        <w:footnoteReference w:id="97"/>
      </w:r>
      <w:bookmarkEnd w:id="134"/>
    </w:p>
    <w:bookmarkEnd w:id="133"/>
    <w:p w14:paraId="27985D62" w14:textId="7AAA839D" w:rsidR="00173267" w:rsidRDefault="00143803" w:rsidP="007A3B18">
      <w:r>
        <w:t>W 2022 r. ogólnospławną siecią kanalizacyjną odprowadzono 59</w:t>
      </w:r>
      <w:r w:rsidR="00421E07">
        <w:t xml:space="preserve"> </w:t>
      </w:r>
      <w:r>
        <w:t>105,2 dam</w:t>
      </w:r>
      <w:r w:rsidRPr="00143803">
        <w:rPr>
          <w:vertAlign w:val="superscript"/>
        </w:rPr>
        <w:t>3</w:t>
      </w:r>
      <w:r>
        <w:t xml:space="preserve"> ścieków bytowych (wzrost o </w:t>
      </w:r>
      <w:r w:rsidR="00970512">
        <w:t>4,5</w:t>
      </w:r>
      <w:r>
        <w:t>% w porównaniu z rokiem 20</w:t>
      </w:r>
      <w:r w:rsidR="00970512">
        <w:t>18</w:t>
      </w:r>
      <w:r>
        <w:t xml:space="preserve">). </w:t>
      </w:r>
      <w:r w:rsidR="008A15AB">
        <w:t xml:space="preserve">Należy zauważyć jednak, że </w:t>
      </w:r>
      <w:r w:rsidR="008A15AB">
        <w:lastRenderedPageBreak/>
        <w:t>największa ilość ścieków bytowych została odprowadzona ogólnospławną siecią kanalizacyjną w roku 2021 – było to 59</w:t>
      </w:r>
      <w:r w:rsidR="00421E07">
        <w:t xml:space="preserve"> </w:t>
      </w:r>
      <w:r w:rsidR="008A15AB">
        <w:t>118,7 dam</w:t>
      </w:r>
      <w:r w:rsidR="008A15AB" w:rsidRPr="008A15AB">
        <w:rPr>
          <w:vertAlign w:val="superscript"/>
        </w:rPr>
        <w:t>3</w:t>
      </w:r>
      <w:r w:rsidR="008A15AB">
        <w:t>.</w:t>
      </w:r>
    </w:p>
    <w:p w14:paraId="6A58F5FA" w14:textId="457F5B0D" w:rsidR="008127F3" w:rsidRDefault="008127F3" w:rsidP="004C710B">
      <w:pPr>
        <w:pStyle w:val="Legenda"/>
      </w:pPr>
      <w:r>
        <w:rPr>
          <w:noProof/>
          <w:lang w:eastAsia="pl-PL"/>
        </w:rPr>
        <w:drawing>
          <wp:inline distT="0" distB="0" distL="0" distR="0" wp14:anchorId="41D4D950" wp14:editId="57443208">
            <wp:extent cx="5723255" cy="3305175"/>
            <wp:effectExtent l="0" t="0" r="0" b="0"/>
            <wp:docPr id="598419423" name="Wykres 1" descr="Na rysunku przedstawiono ścieki bytowe odprowadzane ogólnospławną siecią kanalizacyjną w województwie podkarpackim w latach 2018-2022. W 2018 roku odprowadzono 56533 dam3 ścieków bytowych, w 2019 roku 57543,50 dam3, w 2020 roku 58056,40 dam3, w 2021 roku 59118,70 dam3, w 2022 roku 59105,20 dam3.">
              <a:extLst xmlns:a="http://schemas.openxmlformats.org/drawingml/2006/main">
                <a:ext uri="{FF2B5EF4-FFF2-40B4-BE49-F238E27FC236}">
                  <a16:creationId xmlns:a16="http://schemas.microsoft.com/office/drawing/2014/main" id="{D4D11ACE-CB7B-56DF-697C-4C82DEC47F9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0"/>
              </a:graphicData>
            </a:graphic>
          </wp:inline>
        </w:drawing>
      </w:r>
    </w:p>
    <w:p w14:paraId="018D5992" w14:textId="23B46430" w:rsidR="004C710B" w:rsidRDefault="00173267" w:rsidP="004C710B">
      <w:pPr>
        <w:pStyle w:val="Legenda"/>
      </w:pPr>
      <w:bookmarkStart w:id="135" w:name="_Toc153184057"/>
      <w:r>
        <w:t xml:space="preserve">Rysunek </w:t>
      </w:r>
      <w:r w:rsidR="00470F09">
        <w:rPr>
          <w:noProof/>
        </w:rPr>
        <w:fldChar w:fldCharType="begin"/>
      </w:r>
      <w:r w:rsidR="00470F09">
        <w:rPr>
          <w:noProof/>
        </w:rPr>
        <w:instrText xml:space="preserve"> SEQ Rysunek \* ARABIC </w:instrText>
      </w:r>
      <w:r w:rsidR="00470F09">
        <w:rPr>
          <w:noProof/>
        </w:rPr>
        <w:fldChar w:fldCharType="separate"/>
      </w:r>
      <w:r w:rsidR="005B0CAD">
        <w:rPr>
          <w:noProof/>
        </w:rPr>
        <w:t>51</w:t>
      </w:r>
      <w:r w:rsidR="00470F09">
        <w:rPr>
          <w:noProof/>
        </w:rPr>
        <w:fldChar w:fldCharType="end"/>
      </w:r>
      <w:r>
        <w:t>. Ścieki bytowe odprowadzone ogólnospławną siecią kanalizacyjną w województwie podkarpackim w latach 20</w:t>
      </w:r>
      <w:r w:rsidR="00970512">
        <w:t>18</w:t>
      </w:r>
      <w:r>
        <w:t>-2022</w:t>
      </w:r>
      <w:r w:rsidR="00BE5C86">
        <w:t xml:space="preserve"> </w:t>
      </w:r>
      <w:r>
        <w:rPr>
          <w:rStyle w:val="Odwoanieprzypisudolnego"/>
        </w:rPr>
        <w:footnoteReference w:id="98"/>
      </w:r>
      <w:bookmarkEnd w:id="135"/>
    </w:p>
    <w:p w14:paraId="740DE05B" w14:textId="38850A84" w:rsidR="004C710B" w:rsidRDefault="00C72B2F" w:rsidP="007A3B18">
      <w:r>
        <w:t xml:space="preserve">W 2022 roku w województwie podkarpackim funkcjonowało 230 </w:t>
      </w:r>
      <w:r w:rsidR="002C25C2">
        <w:t xml:space="preserve">komunalnych </w:t>
      </w:r>
      <w:r>
        <w:t xml:space="preserve">oczyszczalni ścieków, z czego 190 z nich to oczyszczalnie biologiczne, a 40 z nich to oczyszczalnie z podwyższonym usuwaniem biogenów. </w:t>
      </w:r>
    </w:p>
    <w:p w14:paraId="7FEF2CB4" w14:textId="25A42A19" w:rsidR="004C710B" w:rsidRDefault="00C72B2F" w:rsidP="007A3B18">
      <w:r>
        <w:t xml:space="preserve">W 2022 roku na terenie województwa </w:t>
      </w:r>
      <w:r w:rsidR="003F2B9E">
        <w:t>oczyszczano</w:t>
      </w:r>
      <w:r w:rsidR="007062C1">
        <w:t xml:space="preserve"> 66</w:t>
      </w:r>
      <w:r w:rsidR="00421E07">
        <w:t xml:space="preserve"> </w:t>
      </w:r>
      <w:r w:rsidR="007062C1">
        <w:t>079 dam</w:t>
      </w:r>
      <w:r w:rsidR="007062C1" w:rsidRPr="007062C1">
        <w:rPr>
          <w:vertAlign w:val="superscript"/>
        </w:rPr>
        <w:t>3</w:t>
      </w:r>
      <w:r w:rsidR="007062C1">
        <w:t xml:space="preserve"> ścieków komunalnych – 19</w:t>
      </w:r>
      <w:r w:rsidR="00421E07">
        <w:t xml:space="preserve"> </w:t>
      </w:r>
      <w:r w:rsidR="007062C1">
        <w:t>324 dam</w:t>
      </w:r>
      <w:r w:rsidR="007062C1" w:rsidRPr="007062C1">
        <w:rPr>
          <w:vertAlign w:val="superscript"/>
        </w:rPr>
        <w:t>3</w:t>
      </w:r>
      <w:r w:rsidR="007062C1">
        <w:t xml:space="preserve"> </w:t>
      </w:r>
      <w:r w:rsidR="003F2B9E">
        <w:t xml:space="preserve">oczyszczano </w:t>
      </w:r>
      <w:r w:rsidR="007062C1">
        <w:t>biologicznie, a 46</w:t>
      </w:r>
      <w:r w:rsidR="00421E07">
        <w:t xml:space="preserve"> </w:t>
      </w:r>
      <w:r w:rsidR="007062C1">
        <w:t>755 dam</w:t>
      </w:r>
      <w:r w:rsidR="007062C1" w:rsidRPr="007062C1">
        <w:rPr>
          <w:vertAlign w:val="superscript"/>
        </w:rPr>
        <w:t>3</w:t>
      </w:r>
      <w:r w:rsidR="007062C1">
        <w:t xml:space="preserve"> z podwyższonym usuwaniem biogenów. W porównaniu do roku 20</w:t>
      </w:r>
      <w:r w:rsidR="00970512">
        <w:t>18</w:t>
      </w:r>
      <w:r w:rsidR="007062C1">
        <w:t xml:space="preserve">, w roku 2022 </w:t>
      </w:r>
      <w:r w:rsidR="003F2B9E">
        <w:t xml:space="preserve">oczyszczano </w:t>
      </w:r>
      <w:r w:rsidR="007062C1">
        <w:t xml:space="preserve">o </w:t>
      </w:r>
      <w:r w:rsidR="007B708E">
        <w:t>4 255</w:t>
      </w:r>
      <w:r w:rsidR="007062C1">
        <w:t xml:space="preserve"> dam</w:t>
      </w:r>
      <w:r w:rsidR="007062C1" w:rsidRPr="007062C1">
        <w:rPr>
          <w:vertAlign w:val="superscript"/>
        </w:rPr>
        <w:t>3</w:t>
      </w:r>
      <w:r w:rsidR="007062C1">
        <w:t xml:space="preserve"> </w:t>
      </w:r>
      <w:r w:rsidR="007B708E">
        <w:t xml:space="preserve">więcej </w:t>
      </w:r>
      <w:r w:rsidR="007062C1">
        <w:t xml:space="preserve">ścieków komunalnych. W 2022 roku na terenie </w:t>
      </w:r>
      <w:r w:rsidR="005D597F">
        <w:t>województwa podkarpackiego</w:t>
      </w:r>
      <w:r w:rsidR="007062C1">
        <w:t xml:space="preserve"> wytworzono ogółem 23</w:t>
      </w:r>
      <w:r w:rsidR="00421E07">
        <w:t xml:space="preserve"> </w:t>
      </w:r>
      <w:r w:rsidR="007062C1">
        <w:t>756 Mg osadów ściekowych, z czego 5</w:t>
      </w:r>
      <w:r w:rsidR="00421E07">
        <w:t xml:space="preserve"> </w:t>
      </w:r>
      <w:r w:rsidR="007062C1">
        <w:t>247 Mg zagospodarowano na cele rolnicze, 604 Mg zastosowano do rekultywacji terenów, w tym gruntów na cele rolne, 2</w:t>
      </w:r>
      <w:r w:rsidR="00421E07">
        <w:t xml:space="preserve"> </w:t>
      </w:r>
      <w:r w:rsidR="007062C1">
        <w:t xml:space="preserve">867 Mg zastosowano do uprawy roślin przeznaczonych do produkcji kompostu, 96 Mg przekształcono termicznie, 158 Mg </w:t>
      </w:r>
      <w:r w:rsidR="00384806">
        <w:t>poddano składowaniu</w:t>
      </w:r>
      <w:r w:rsidR="007062C1">
        <w:t>, a 4</w:t>
      </w:r>
      <w:r w:rsidR="00421E07">
        <w:t xml:space="preserve"> </w:t>
      </w:r>
      <w:r w:rsidR="007062C1">
        <w:t xml:space="preserve">023 Mg </w:t>
      </w:r>
      <w:r w:rsidR="00384806">
        <w:t>poddano czasowemu</w:t>
      </w:r>
      <w:r w:rsidR="007062C1">
        <w:t xml:space="preserve"> magazynowani</w:t>
      </w:r>
      <w:r w:rsidR="00384806">
        <w:t>u</w:t>
      </w:r>
      <w:r w:rsidR="007062C1">
        <w:t>.</w:t>
      </w:r>
    </w:p>
    <w:p w14:paraId="6E4BE67D" w14:textId="49265DE8" w:rsidR="004C710B" w:rsidRDefault="007C3692" w:rsidP="007A3B18">
      <w:bookmarkStart w:id="136" w:name="_Hlk153183992"/>
      <w:r w:rsidRPr="00547FAA">
        <w:t>W 202</w:t>
      </w:r>
      <w:r w:rsidR="00892A5F" w:rsidRPr="00547FAA">
        <w:t>2</w:t>
      </w:r>
      <w:r w:rsidRPr="00547FAA">
        <w:t xml:space="preserve"> roku </w:t>
      </w:r>
      <w:r w:rsidR="006935BA" w:rsidRPr="00547FAA">
        <w:t>na terenie</w:t>
      </w:r>
      <w:r w:rsidRPr="00547FAA">
        <w:t xml:space="preserve"> województwa podkarpackiego</w:t>
      </w:r>
      <w:r w:rsidR="006935BA" w:rsidRPr="00547FAA">
        <w:t xml:space="preserve"> funkcjonowało </w:t>
      </w:r>
      <w:r w:rsidR="00496B5A" w:rsidRPr="00547FAA">
        <w:t>104 873</w:t>
      </w:r>
      <w:r w:rsidR="006935BA" w:rsidRPr="00547FAA">
        <w:t xml:space="preserve"> zbiornik</w:t>
      </w:r>
      <w:r w:rsidR="00496B5A" w:rsidRPr="00547FAA">
        <w:t>i</w:t>
      </w:r>
      <w:r w:rsidR="006935BA" w:rsidRPr="00547FAA">
        <w:t xml:space="preserve"> bezodpływow</w:t>
      </w:r>
      <w:r w:rsidR="00496B5A" w:rsidRPr="00547FAA">
        <w:t>e</w:t>
      </w:r>
      <w:r w:rsidR="006935BA" w:rsidRPr="00547FAA">
        <w:t xml:space="preserve"> oraz </w:t>
      </w:r>
      <w:r w:rsidR="00892A5F" w:rsidRPr="00547FAA">
        <w:t>6 339</w:t>
      </w:r>
      <w:r w:rsidRPr="00547FAA">
        <w:t xml:space="preserve"> przydomowych oczyszczalni ścieków. W porównaniu z rokiem 20</w:t>
      </w:r>
      <w:r w:rsidR="007B708E" w:rsidRPr="00547FAA">
        <w:t>1</w:t>
      </w:r>
      <w:r w:rsidR="00892A5F" w:rsidRPr="00547FAA">
        <w:t>8</w:t>
      </w:r>
      <w:r w:rsidRPr="00547FAA">
        <w:t xml:space="preserve">, liczba zbiorników bezodpływowych </w:t>
      </w:r>
      <w:r w:rsidR="006935BA" w:rsidRPr="00547FAA">
        <w:t>spadła</w:t>
      </w:r>
      <w:r w:rsidRPr="00547FAA">
        <w:t xml:space="preserve"> o</w:t>
      </w:r>
      <w:r w:rsidR="006935BA" w:rsidRPr="00547FAA">
        <w:t xml:space="preserve"> </w:t>
      </w:r>
      <w:r w:rsidR="00496B5A" w:rsidRPr="00547FAA">
        <w:t>10,2</w:t>
      </w:r>
      <w:r w:rsidRPr="00547FAA">
        <w:t xml:space="preserve">%, natomiast </w:t>
      </w:r>
      <w:r w:rsidR="006935BA" w:rsidRPr="00547FAA">
        <w:t xml:space="preserve">liczba </w:t>
      </w:r>
      <w:r w:rsidRPr="00547FAA">
        <w:t>przydomowych oczyszczalni ścieków</w:t>
      </w:r>
      <w:r w:rsidR="006935BA" w:rsidRPr="00547FAA">
        <w:t xml:space="preserve"> wzrosła</w:t>
      </w:r>
      <w:r w:rsidRPr="00547FAA">
        <w:t xml:space="preserve"> o </w:t>
      </w:r>
      <w:r w:rsidR="00892A5F" w:rsidRPr="00547FAA">
        <w:t>63,3</w:t>
      </w:r>
      <w:r w:rsidRPr="00547FAA">
        <w:t>%.</w:t>
      </w:r>
      <w:r w:rsidR="0099709C" w:rsidRPr="00547FAA">
        <w:t xml:space="preserve"> W 202</w:t>
      </w:r>
      <w:r w:rsidR="00892A5F" w:rsidRPr="00547FAA">
        <w:t>2</w:t>
      </w:r>
      <w:r w:rsidR="0099709C" w:rsidRPr="00547FAA">
        <w:t xml:space="preserve"> roku </w:t>
      </w:r>
      <w:r w:rsidR="0099709C" w:rsidRPr="00547FAA">
        <w:lastRenderedPageBreak/>
        <w:t>odebranych zostało 3</w:t>
      </w:r>
      <w:r w:rsidR="00892A5F" w:rsidRPr="00547FAA">
        <w:t>37</w:t>
      </w:r>
      <w:r w:rsidR="00421E07" w:rsidRPr="00547FAA">
        <w:t xml:space="preserve"> </w:t>
      </w:r>
      <w:r w:rsidR="00892A5F" w:rsidRPr="00547FAA">
        <w:t>260</w:t>
      </w:r>
      <w:r w:rsidR="0099709C" w:rsidRPr="00547FAA">
        <w:t>,</w:t>
      </w:r>
      <w:r w:rsidR="00892A5F" w:rsidRPr="00547FAA">
        <w:t>1</w:t>
      </w:r>
      <w:r w:rsidR="0099709C" w:rsidRPr="00547FAA">
        <w:t xml:space="preserve"> m</w:t>
      </w:r>
      <w:r w:rsidR="0099709C" w:rsidRPr="00547FAA">
        <w:rPr>
          <w:vertAlign w:val="superscript"/>
        </w:rPr>
        <w:t>3</w:t>
      </w:r>
      <w:r w:rsidR="0099709C" w:rsidRPr="00547FAA">
        <w:t xml:space="preserve"> nieczystości ciekłych – ścieków bytowych oraz 1</w:t>
      </w:r>
      <w:r w:rsidR="00496B5A" w:rsidRPr="00547FAA">
        <w:t>36 388,3</w:t>
      </w:r>
      <w:r w:rsidR="0099709C" w:rsidRPr="00547FAA">
        <w:t xml:space="preserve"> m</w:t>
      </w:r>
      <w:r w:rsidR="0099709C" w:rsidRPr="00547FAA">
        <w:rPr>
          <w:vertAlign w:val="superscript"/>
        </w:rPr>
        <w:t>3</w:t>
      </w:r>
      <w:r w:rsidR="0099709C" w:rsidRPr="00547FAA">
        <w:t xml:space="preserve"> nieczystości ciekłych – ścieków komunalnych.</w:t>
      </w:r>
    </w:p>
    <w:p w14:paraId="6FC83149" w14:textId="3B026AD0" w:rsidR="007303A5" w:rsidRDefault="00892A5F" w:rsidP="007303A5">
      <w:pPr>
        <w:keepNext/>
      </w:pPr>
      <w:r>
        <w:rPr>
          <w:noProof/>
          <w:lang w:eastAsia="pl-PL"/>
        </w:rPr>
        <w:drawing>
          <wp:inline distT="0" distB="0" distL="0" distR="0" wp14:anchorId="66C8921D" wp14:editId="7E358543">
            <wp:extent cx="5192970" cy="7132320"/>
            <wp:effectExtent l="0" t="0" r="8255" b="0"/>
            <wp:docPr id="973491752" name="Obraz 3" descr="Na rysunku przedstawiono liczbę przydomowych oczyszczalni ścieków w województwie podkarpackim w 2022 roku w podziale na powiaty. W 2022 roku najwięcej przydomowych oczyszczalni ścieków funkcjonowało w powiecie jasielskim (837), mieleckim (985) oraz stalowowolskim (550), a najmniej w powiecie miasto Krosno (9), w powiecie miasto Przemyśl (14) oraz w powiecie miasto Tarnobrzeg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3491752" name="Obraz 3" descr="Na rysunku przedstawiono liczbę przydomowych oczyszczalni ścieków w województwie podkarpackim w 2022 roku w podziale na powiaty. W 2022 roku najwięcej przydomowych oczyszczalni ścieków funkcjonowało w powiecie jasielskim (837), mieleckim (985) oraz stalowowolskim (550), a najmniej w powiecie miasto Krosno (9), w powiecie miasto Przemyśl (14) oraz w powiecie miasto Tarnobrzeg (18)."/>
                    <pic:cNvPicPr/>
                  </pic:nvPicPr>
                  <pic:blipFill>
                    <a:blip r:embed="rId61" cstate="print">
                      <a:extLst>
                        <a:ext uri="{28A0092B-C50C-407E-A947-70E740481C1C}">
                          <a14:useLocalDpi xmlns:a14="http://schemas.microsoft.com/office/drawing/2010/main" val="0"/>
                        </a:ext>
                      </a:extLst>
                    </a:blip>
                    <a:stretch>
                      <a:fillRect/>
                    </a:stretch>
                  </pic:blipFill>
                  <pic:spPr>
                    <a:xfrm>
                      <a:off x="0" y="0"/>
                      <a:ext cx="5196248" cy="7136823"/>
                    </a:xfrm>
                    <a:prstGeom prst="rect">
                      <a:avLst/>
                    </a:prstGeom>
                  </pic:spPr>
                </pic:pic>
              </a:graphicData>
            </a:graphic>
          </wp:inline>
        </w:drawing>
      </w:r>
    </w:p>
    <w:p w14:paraId="71F9BF07" w14:textId="388A06F9" w:rsidR="007303A5" w:rsidRDefault="007303A5" w:rsidP="007303A5">
      <w:pPr>
        <w:pStyle w:val="Legenda"/>
      </w:pPr>
      <w:bookmarkStart w:id="137" w:name="_Toc153184058"/>
      <w:r>
        <w:t xml:space="preserve">Rysunek </w:t>
      </w:r>
      <w:r w:rsidR="00470F09">
        <w:rPr>
          <w:noProof/>
        </w:rPr>
        <w:fldChar w:fldCharType="begin"/>
      </w:r>
      <w:r w:rsidR="00470F09">
        <w:rPr>
          <w:noProof/>
        </w:rPr>
        <w:instrText xml:space="preserve"> SEQ Rysunek \* ARABIC </w:instrText>
      </w:r>
      <w:r w:rsidR="00470F09">
        <w:rPr>
          <w:noProof/>
        </w:rPr>
        <w:fldChar w:fldCharType="separate"/>
      </w:r>
      <w:r w:rsidR="005B0CAD">
        <w:rPr>
          <w:noProof/>
        </w:rPr>
        <w:t>52</w:t>
      </w:r>
      <w:r w:rsidR="00470F09">
        <w:rPr>
          <w:noProof/>
        </w:rPr>
        <w:fldChar w:fldCharType="end"/>
      </w:r>
      <w:r>
        <w:t>. Liczba przydomowych oczyszczalni ścieków w województwie podkarpackim w 202</w:t>
      </w:r>
      <w:r w:rsidR="00892A5F">
        <w:t>2</w:t>
      </w:r>
      <w:r>
        <w:t xml:space="preserve"> roku </w:t>
      </w:r>
      <w:r>
        <w:rPr>
          <w:rStyle w:val="Odwoanieprzypisudolnego"/>
        </w:rPr>
        <w:footnoteReference w:id="99"/>
      </w:r>
      <w:bookmarkEnd w:id="137"/>
    </w:p>
    <w:p w14:paraId="7E55EEDE" w14:textId="392F1030" w:rsidR="007303A5" w:rsidRDefault="0069504D" w:rsidP="007303A5">
      <w:pPr>
        <w:keepNext/>
      </w:pPr>
      <w:r>
        <w:rPr>
          <w:noProof/>
          <w:lang w:eastAsia="pl-PL"/>
        </w:rPr>
        <w:lastRenderedPageBreak/>
        <w:drawing>
          <wp:inline distT="0" distB="0" distL="0" distR="0" wp14:anchorId="5D8CC8EB" wp14:editId="5FED749B">
            <wp:extent cx="5093105" cy="6995160"/>
            <wp:effectExtent l="0" t="0" r="0" b="0"/>
            <wp:docPr id="1057794997" name="Obraz 4" descr="Na rysunku przedstawiono liczbę zbiorników bezodpływowych w województwie podkarpackim w 2022 roku w podziale na powiaty. W 2022 roku najwięcej zbiorników bezodpływowych funkcjonowało w powiecie strzyżowskim (10404), jasielskim (9970) oraz dębickim (9684), a najmniej w powiecie miasto Tarnobrzeg (180), powiecie miasto Krosno (195) oraz powiecie miasto Rzeszów (5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7794997" name="Obraz 4" descr="Na rysunku przedstawiono liczbę zbiorników bezodpływowych w województwie podkarpackim w 2022 roku w podziale na powiaty. W 2022 roku najwięcej zbiorników bezodpływowych funkcjonowało w powiecie strzyżowskim (10404), jasielskim (9970) oraz dębickim (9684), a najmniej w powiecie miasto Tarnobrzeg (180), powiecie miasto Krosno (195) oraz powiecie miasto Rzeszów (547)."/>
                    <pic:cNvPicPr/>
                  </pic:nvPicPr>
                  <pic:blipFill>
                    <a:blip r:embed="rId62" cstate="print">
                      <a:extLst>
                        <a:ext uri="{28A0092B-C50C-407E-A947-70E740481C1C}">
                          <a14:useLocalDpi xmlns:a14="http://schemas.microsoft.com/office/drawing/2010/main" val="0"/>
                        </a:ext>
                      </a:extLst>
                    </a:blip>
                    <a:stretch>
                      <a:fillRect/>
                    </a:stretch>
                  </pic:blipFill>
                  <pic:spPr>
                    <a:xfrm>
                      <a:off x="0" y="0"/>
                      <a:ext cx="5099408" cy="7003816"/>
                    </a:xfrm>
                    <a:prstGeom prst="rect">
                      <a:avLst/>
                    </a:prstGeom>
                  </pic:spPr>
                </pic:pic>
              </a:graphicData>
            </a:graphic>
          </wp:inline>
        </w:drawing>
      </w:r>
    </w:p>
    <w:p w14:paraId="6947DD69" w14:textId="79815DFC" w:rsidR="007303A5" w:rsidRPr="007303A5" w:rsidRDefault="007303A5" w:rsidP="007303A5">
      <w:pPr>
        <w:pStyle w:val="Legenda"/>
      </w:pPr>
      <w:bookmarkStart w:id="138" w:name="_Toc153184059"/>
      <w:r>
        <w:t xml:space="preserve">Rysunek </w:t>
      </w:r>
      <w:r w:rsidR="00470F09">
        <w:rPr>
          <w:noProof/>
        </w:rPr>
        <w:fldChar w:fldCharType="begin"/>
      </w:r>
      <w:r w:rsidR="00470F09">
        <w:rPr>
          <w:noProof/>
        </w:rPr>
        <w:instrText xml:space="preserve"> SEQ Rysunek \* ARABIC </w:instrText>
      </w:r>
      <w:r w:rsidR="00470F09">
        <w:rPr>
          <w:noProof/>
        </w:rPr>
        <w:fldChar w:fldCharType="separate"/>
      </w:r>
      <w:r w:rsidR="005B0CAD">
        <w:rPr>
          <w:noProof/>
        </w:rPr>
        <w:t>53</w:t>
      </w:r>
      <w:r w:rsidR="00470F09">
        <w:rPr>
          <w:noProof/>
        </w:rPr>
        <w:fldChar w:fldCharType="end"/>
      </w:r>
      <w:r>
        <w:t>. Liczba zbiorników bezodpływowych w województwie podkarpackim w 202</w:t>
      </w:r>
      <w:r w:rsidR="00496B5A">
        <w:t>2</w:t>
      </w:r>
      <w:r>
        <w:t xml:space="preserve"> roku </w:t>
      </w:r>
      <w:r>
        <w:rPr>
          <w:rStyle w:val="Odwoanieprzypisudolnego"/>
        </w:rPr>
        <w:footnoteReference w:id="100"/>
      </w:r>
      <w:bookmarkEnd w:id="138"/>
    </w:p>
    <w:bookmarkEnd w:id="136"/>
    <w:p w14:paraId="71EBB365" w14:textId="37B45F63" w:rsidR="00B426C8" w:rsidRDefault="00B426C8" w:rsidP="007A3B18">
      <w:r>
        <w:t xml:space="preserve">W 2022 roku na terenie województwa podkarpackiego funkcjonowało 40 oczyszczalni ścieków przemysłowych – 11 oczyszczalni mechanicznych, 5 oczyszczalni chemicznych, 22 oczyszczalnie biologiczne oraz 2 oczyszczalnie z </w:t>
      </w:r>
      <w:r>
        <w:lastRenderedPageBreak/>
        <w:t>podwyższonym usuwaniem biogenów. W</w:t>
      </w:r>
      <w:r w:rsidR="00421E07">
        <w:t xml:space="preserve"> </w:t>
      </w:r>
      <w:r>
        <w:t>2022 roku</w:t>
      </w:r>
      <w:r w:rsidR="003F2B9E">
        <w:t xml:space="preserve"> oczyszczano 9</w:t>
      </w:r>
      <w:r w:rsidR="00421E07">
        <w:t xml:space="preserve"> </w:t>
      </w:r>
      <w:r w:rsidR="003F2B9E">
        <w:t>019 dam</w:t>
      </w:r>
      <w:r w:rsidR="003F2B9E" w:rsidRPr="003F2B9E">
        <w:rPr>
          <w:vertAlign w:val="superscript"/>
        </w:rPr>
        <w:t>3</w:t>
      </w:r>
      <w:r w:rsidR="003F2B9E">
        <w:t xml:space="preserve"> ścieków przemysłowych – 4</w:t>
      </w:r>
      <w:r w:rsidR="00421E07">
        <w:t xml:space="preserve"> </w:t>
      </w:r>
      <w:r w:rsidR="003F2B9E">
        <w:t>294 dam</w:t>
      </w:r>
      <w:r w:rsidR="003F2B9E" w:rsidRPr="003F2B9E">
        <w:rPr>
          <w:vertAlign w:val="superscript"/>
        </w:rPr>
        <w:t>3</w:t>
      </w:r>
      <w:r w:rsidR="003F2B9E">
        <w:t xml:space="preserve"> oczyszczano mechanicznie, 1</w:t>
      </w:r>
      <w:r w:rsidR="00421E07">
        <w:t xml:space="preserve"> </w:t>
      </w:r>
      <w:r w:rsidR="003F2B9E">
        <w:t>773 dam</w:t>
      </w:r>
      <w:r w:rsidR="003F2B9E" w:rsidRPr="003F2B9E">
        <w:rPr>
          <w:vertAlign w:val="superscript"/>
        </w:rPr>
        <w:t>3</w:t>
      </w:r>
      <w:r w:rsidR="003F2B9E">
        <w:t xml:space="preserve"> oczyszczano chemicznie, 2</w:t>
      </w:r>
      <w:r w:rsidR="00421E07">
        <w:t xml:space="preserve"> </w:t>
      </w:r>
      <w:r w:rsidR="003F2B9E">
        <w:t>749 dam</w:t>
      </w:r>
      <w:r w:rsidR="003F2B9E" w:rsidRPr="003F2B9E">
        <w:rPr>
          <w:vertAlign w:val="superscript"/>
        </w:rPr>
        <w:t>3</w:t>
      </w:r>
      <w:r w:rsidR="003F2B9E">
        <w:t xml:space="preserve"> oczyszczano biologicznie,</w:t>
      </w:r>
      <w:r w:rsidR="00421E07">
        <w:t xml:space="preserve"> </w:t>
      </w:r>
      <w:r w:rsidR="003F2B9E">
        <w:t>203 dam</w:t>
      </w:r>
      <w:r w:rsidR="003F2B9E" w:rsidRPr="003F2B9E">
        <w:rPr>
          <w:vertAlign w:val="superscript"/>
        </w:rPr>
        <w:t>3</w:t>
      </w:r>
      <w:r w:rsidR="003F2B9E">
        <w:t xml:space="preserve"> oczyszczano z podwyższonym usuwaniem biogenów</w:t>
      </w:r>
      <w:r w:rsidR="00AC4492">
        <w:t>,</w:t>
      </w:r>
      <w:r w:rsidR="003F2B9E">
        <w:t xml:space="preserve"> 626 dam</w:t>
      </w:r>
      <w:r w:rsidR="003F2B9E" w:rsidRPr="003F2B9E">
        <w:rPr>
          <w:vertAlign w:val="superscript"/>
        </w:rPr>
        <w:t>3</w:t>
      </w:r>
      <w:r w:rsidR="003F2B9E">
        <w:t xml:space="preserve"> ścieków przemysłowych nie było oczyszczanych, a 183 dam</w:t>
      </w:r>
      <w:r w:rsidR="003F2B9E" w:rsidRPr="003F2B9E">
        <w:rPr>
          <w:vertAlign w:val="superscript"/>
        </w:rPr>
        <w:t>3</w:t>
      </w:r>
      <w:r w:rsidR="003F2B9E">
        <w:t xml:space="preserve"> ścieków przemysłowych wykorzystano ponownie. W porównaniu z rokiem 20</w:t>
      </w:r>
      <w:r w:rsidR="007B708E">
        <w:t>18</w:t>
      </w:r>
      <w:r w:rsidR="003F2B9E">
        <w:t xml:space="preserve">, w roku 2022 oczyszczano o </w:t>
      </w:r>
      <w:r w:rsidR="007B708E">
        <w:t>13,5</w:t>
      </w:r>
      <w:r w:rsidR="003F2B9E">
        <w:t>% mniej ścieków przemysłowych.</w:t>
      </w:r>
      <w:r w:rsidR="00384806">
        <w:t xml:space="preserve"> W 2022 roku na terenie </w:t>
      </w:r>
      <w:r w:rsidR="005D597F">
        <w:t>województwa podkarpackiego</w:t>
      </w:r>
      <w:r w:rsidR="00384806">
        <w:t xml:space="preserve"> wytworzono ogółem 3</w:t>
      </w:r>
      <w:r w:rsidR="00421E07">
        <w:t xml:space="preserve"> </w:t>
      </w:r>
      <w:r w:rsidR="00384806">
        <w:t>121 Mg osadów ściekowych z przemysłowych oczyszczalni ścieków, z czego 35 Mg zagospodarowano na cele rolnicze, 149 Mg zastosowano do uprawy roślin przeznaczonych do produkcji kompostu, 102 Mg przekształcono termicznie, 220 Mg poddano składowaniu, a</w:t>
      </w:r>
      <w:r w:rsidR="00421E07">
        <w:t xml:space="preserve"> </w:t>
      </w:r>
      <w:r w:rsidR="00D53650">
        <w:t>530</w:t>
      </w:r>
      <w:r w:rsidR="00384806">
        <w:t xml:space="preserve"> Mg poddano czasowemu magazynowaniu.</w:t>
      </w:r>
    </w:p>
    <w:p w14:paraId="7B2D6E26" w14:textId="77777777" w:rsidR="00440D09" w:rsidRPr="00076D03" w:rsidRDefault="00440D09" w:rsidP="00440D09">
      <w:pPr>
        <w:rPr>
          <w:color w:val="384DE5"/>
        </w:rPr>
      </w:pPr>
      <w:r w:rsidRPr="00076D03">
        <w:rPr>
          <w:color w:val="384DE5"/>
        </w:rPr>
        <w:t>Tendencje zmian stanu środowiska</w:t>
      </w:r>
    </w:p>
    <w:tbl>
      <w:tblPr>
        <w:tblStyle w:val="Tabela-Siatka"/>
        <w:tblW w:w="0" w:type="auto"/>
        <w:tblLook w:val="04A0" w:firstRow="1" w:lastRow="0" w:firstColumn="1" w:lastColumn="0" w:noHBand="0" w:noVBand="1"/>
        <w:tblCaption w:val="Tendencje zmian stanu środowiska"/>
        <w:tblDescription w:val="W tabeli przedstawiono korzystne i niekorzystne tendencje zmian stanu środowiska dotyczące komponentu gospodarka wodno-ściekowa."/>
      </w:tblPr>
      <w:tblGrid>
        <w:gridCol w:w="4531"/>
        <w:gridCol w:w="4531"/>
      </w:tblGrid>
      <w:tr w:rsidR="00440D09" w14:paraId="56980F36" w14:textId="77777777" w:rsidTr="00D643E1">
        <w:tc>
          <w:tcPr>
            <w:tcW w:w="4531" w:type="dxa"/>
            <w:shd w:val="clear" w:color="auto" w:fill="6F7E0E"/>
          </w:tcPr>
          <w:p w14:paraId="18E79594" w14:textId="77777777" w:rsidR="00440D09" w:rsidRPr="007A543A" w:rsidRDefault="00440D09" w:rsidP="004C710B">
            <w:pPr>
              <w:rPr>
                <w:color w:val="FFFFFF" w:themeColor="background1"/>
              </w:rPr>
            </w:pPr>
            <w:r w:rsidRPr="007A543A">
              <w:rPr>
                <w:color w:val="FFFFFF" w:themeColor="background1"/>
              </w:rPr>
              <w:t>Tendencje korzystne</w:t>
            </w:r>
          </w:p>
        </w:tc>
        <w:tc>
          <w:tcPr>
            <w:tcW w:w="4531" w:type="dxa"/>
            <w:shd w:val="clear" w:color="auto" w:fill="384DE5"/>
          </w:tcPr>
          <w:p w14:paraId="0762064B" w14:textId="77777777" w:rsidR="00440D09" w:rsidRPr="007A543A" w:rsidRDefault="00440D09" w:rsidP="004C710B">
            <w:pPr>
              <w:rPr>
                <w:color w:val="FFFFFF" w:themeColor="background1"/>
              </w:rPr>
            </w:pPr>
            <w:r w:rsidRPr="007A543A">
              <w:rPr>
                <w:color w:val="FFFFFF" w:themeColor="background1"/>
              </w:rPr>
              <w:t>Tendencje niekorzystne</w:t>
            </w:r>
          </w:p>
        </w:tc>
      </w:tr>
      <w:tr w:rsidR="00440D09" w14:paraId="32EC833E" w14:textId="77777777" w:rsidTr="00F91CC5">
        <w:tc>
          <w:tcPr>
            <w:tcW w:w="4531" w:type="dxa"/>
          </w:tcPr>
          <w:p w14:paraId="6E3AD3D5" w14:textId="3037225C" w:rsidR="00117A70" w:rsidRDefault="00117A70" w:rsidP="004C710B">
            <w:pPr>
              <w:pStyle w:val="punktor"/>
            </w:pPr>
            <w:r>
              <w:t>zmniejszenie zużycia wody na potrzeby gospodarki narodowej i ludności;</w:t>
            </w:r>
          </w:p>
          <w:p w14:paraId="0F0E58B1" w14:textId="77777777" w:rsidR="00440D09" w:rsidRDefault="00A2280F" w:rsidP="004C710B">
            <w:pPr>
              <w:pStyle w:val="punktor"/>
            </w:pPr>
            <w:r>
              <w:t>wzrost długości czynnej sieci wodociągowej rozdzielczej</w:t>
            </w:r>
            <w:r w:rsidR="00143803">
              <w:t>;</w:t>
            </w:r>
          </w:p>
          <w:p w14:paraId="5728462D" w14:textId="59F87451" w:rsidR="00143803" w:rsidRDefault="00143803" w:rsidP="004C710B">
            <w:pPr>
              <w:pStyle w:val="punktor"/>
            </w:pPr>
            <w:r>
              <w:t>wzrost liczy ludności korzystającej z</w:t>
            </w:r>
            <w:r w:rsidR="00421E07">
              <w:t xml:space="preserve"> </w:t>
            </w:r>
            <w:r>
              <w:t>sieci kanalizacyjnej</w:t>
            </w:r>
            <w:r w:rsidR="00173267">
              <w:t>;</w:t>
            </w:r>
          </w:p>
          <w:p w14:paraId="228C6BA7" w14:textId="3D3F2609" w:rsidR="00173267" w:rsidRDefault="007062C1" w:rsidP="004C710B">
            <w:pPr>
              <w:pStyle w:val="punktor"/>
            </w:pPr>
            <w:r>
              <w:t>wzrost ilości oczyszczanych ścieków komunalnych</w:t>
            </w:r>
            <w:r w:rsidR="004700FF">
              <w:t>.</w:t>
            </w:r>
          </w:p>
        </w:tc>
        <w:tc>
          <w:tcPr>
            <w:tcW w:w="4531" w:type="dxa"/>
          </w:tcPr>
          <w:p w14:paraId="1CFAE33B" w14:textId="260469F6" w:rsidR="004700FF" w:rsidRDefault="00143803" w:rsidP="004C710B">
            <w:pPr>
              <w:pStyle w:val="punktor"/>
            </w:pPr>
            <w:r>
              <w:t>spadek liczby</w:t>
            </w:r>
            <w:r w:rsidR="00A2280F">
              <w:t xml:space="preserve"> ludności korzystającej z</w:t>
            </w:r>
            <w:r>
              <w:t> </w:t>
            </w:r>
            <w:r w:rsidR="00A2280F">
              <w:t>sieci wodociągowej</w:t>
            </w:r>
            <w:r w:rsidR="004700FF">
              <w:t>.</w:t>
            </w:r>
          </w:p>
          <w:p w14:paraId="000AA1C4" w14:textId="3721C0E0" w:rsidR="00173267" w:rsidRDefault="00173267" w:rsidP="004C710B">
            <w:pPr>
              <w:pStyle w:val="punktor"/>
              <w:numPr>
                <w:ilvl w:val="0"/>
                <w:numId w:val="0"/>
              </w:numPr>
              <w:ind w:left="360"/>
            </w:pPr>
          </w:p>
        </w:tc>
      </w:tr>
    </w:tbl>
    <w:p w14:paraId="3673AD5A" w14:textId="77777777" w:rsidR="00440D09" w:rsidRPr="00076D03" w:rsidRDefault="00440D09" w:rsidP="00440D09">
      <w:pPr>
        <w:rPr>
          <w:color w:val="384DE5"/>
        </w:rPr>
      </w:pPr>
      <w:r w:rsidRPr="00076D03">
        <w:rPr>
          <w:color w:val="384DE5"/>
        </w:rPr>
        <w:t>Analiza SWOT</w:t>
      </w:r>
    </w:p>
    <w:tbl>
      <w:tblPr>
        <w:tblStyle w:val="Tabela-Siatka"/>
        <w:tblW w:w="0" w:type="auto"/>
        <w:tblLook w:val="04A0" w:firstRow="1" w:lastRow="0" w:firstColumn="1" w:lastColumn="0" w:noHBand="0" w:noVBand="1"/>
        <w:tblCaption w:val="Analiza SWOT"/>
        <w:tblDescription w:val="W tabeli przedstawiono mocne strony, słabe strony, szanse oraz zagrożenia dotyczące komponentu gospodarka wodno-ściekowa."/>
      </w:tblPr>
      <w:tblGrid>
        <w:gridCol w:w="4531"/>
        <w:gridCol w:w="4531"/>
      </w:tblGrid>
      <w:tr w:rsidR="00440D09" w14:paraId="17C83E9A" w14:textId="77777777" w:rsidTr="00D643E1">
        <w:tc>
          <w:tcPr>
            <w:tcW w:w="4531" w:type="dxa"/>
            <w:shd w:val="clear" w:color="auto" w:fill="6F7E0E"/>
            <w:vAlign w:val="center"/>
          </w:tcPr>
          <w:p w14:paraId="0ECE3648" w14:textId="77777777" w:rsidR="00440D09" w:rsidRPr="00966AFE" w:rsidRDefault="00440D09" w:rsidP="004C710B">
            <w:pPr>
              <w:rPr>
                <w:color w:val="FFFFFF" w:themeColor="background1"/>
              </w:rPr>
            </w:pPr>
            <w:r w:rsidRPr="00966AFE">
              <w:rPr>
                <w:color w:val="FFFFFF" w:themeColor="background1"/>
              </w:rPr>
              <w:t>MOCNE STRONY (czynniki wewnętrzne)</w:t>
            </w:r>
          </w:p>
        </w:tc>
        <w:tc>
          <w:tcPr>
            <w:tcW w:w="4531" w:type="dxa"/>
            <w:shd w:val="clear" w:color="auto" w:fill="384DE5"/>
            <w:vAlign w:val="center"/>
          </w:tcPr>
          <w:p w14:paraId="180520CE" w14:textId="77777777" w:rsidR="00440D09" w:rsidRPr="00966AFE" w:rsidRDefault="00440D09" w:rsidP="004C710B">
            <w:pPr>
              <w:rPr>
                <w:color w:val="FFFFFF" w:themeColor="background1"/>
              </w:rPr>
            </w:pPr>
            <w:r w:rsidRPr="00966AFE">
              <w:rPr>
                <w:color w:val="FFFFFF" w:themeColor="background1"/>
              </w:rPr>
              <w:t>SŁABE STRONY (czynniki wewnętrzne)</w:t>
            </w:r>
          </w:p>
        </w:tc>
      </w:tr>
      <w:tr w:rsidR="00440D09" w14:paraId="0938187F" w14:textId="77777777" w:rsidTr="00F91CC5">
        <w:tc>
          <w:tcPr>
            <w:tcW w:w="4531" w:type="dxa"/>
          </w:tcPr>
          <w:p w14:paraId="1BE3AD4D" w14:textId="77777777" w:rsidR="00440D09" w:rsidRDefault="00A80380" w:rsidP="004C710B">
            <w:pPr>
              <w:pStyle w:val="punktor"/>
            </w:pPr>
            <w:r>
              <w:t>sukcesywnie zwiększająca się liczba osób korzystających z sieci kanalizacyjnej;</w:t>
            </w:r>
          </w:p>
          <w:p w14:paraId="7C4E7EE9" w14:textId="24EDE51D" w:rsidR="00A80380" w:rsidRDefault="00A80380" w:rsidP="004C710B">
            <w:pPr>
              <w:pStyle w:val="punktor"/>
            </w:pPr>
            <w:r>
              <w:t>wzrastająca liczba biologicznych oczyszczalni ścieków, pozwalających na efektywne oczyszczanie ścieków komunalnych</w:t>
            </w:r>
            <w:r w:rsidR="005E714B">
              <w:t>;</w:t>
            </w:r>
          </w:p>
          <w:p w14:paraId="78166386" w14:textId="23251381" w:rsidR="00EE0ECF" w:rsidRDefault="00EE0ECF" w:rsidP="004C710B">
            <w:pPr>
              <w:pStyle w:val="punktor"/>
            </w:pPr>
            <w:r>
              <w:t>spadek ilości nieoczyszczanych ścieków przemysłowych.</w:t>
            </w:r>
          </w:p>
        </w:tc>
        <w:tc>
          <w:tcPr>
            <w:tcW w:w="4531" w:type="dxa"/>
          </w:tcPr>
          <w:p w14:paraId="639DFDC0" w14:textId="660EE1BB" w:rsidR="004700FF" w:rsidRDefault="004700FF" w:rsidP="004C710B">
            <w:pPr>
              <w:pStyle w:val="punktor"/>
            </w:pPr>
            <w:r>
              <w:t>niedostateczny stopień skanalizowania gmin wiejskich;</w:t>
            </w:r>
          </w:p>
          <w:p w14:paraId="560A1C1D" w14:textId="77777777" w:rsidR="00440D09" w:rsidRDefault="00173267" w:rsidP="004C710B">
            <w:pPr>
              <w:pStyle w:val="punktor"/>
            </w:pPr>
            <w:r>
              <w:t xml:space="preserve">wciąż niewielki udział mieszkańców korzystających z sieci </w:t>
            </w:r>
            <w:r w:rsidR="00C72B2F">
              <w:t>wodociągowej – 81,4% w 2021 roku oraz kanalizacyjnej – 72,4% w 2021 roku</w:t>
            </w:r>
            <w:r w:rsidR="00EE0ECF">
              <w:t>;</w:t>
            </w:r>
          </w:p>
          <w:p w14:paraId="3F8B20F5" w14:textId="77777777" w:rsidR="00EE0ECF" w:rsidRDefault="00EE0ECF" w:rsidP="004C710B">
            <w:pPr>
              <w:pStyle w:val="punktor"/>
            </w:pPr>
            <w:r>
              <w:t>ukształtowanie terenu (tereny podgórskie i górskie) mające wpływ na rozwój sieci wodociągowej i kanalizacyjnej</w:t>
            </w:r>
            <w:r w:rsidR="008A1718">
              <w:t>;</w:t>
            </w:r>
          </w:p>
          <w:p w14:paraId="0DF4F3C2" w14:textId="44BF1C40" w:rsidR="008A1718" w:rsidRDefault="008A1718" w:rsidP="004C710B">
            <w:pPr>
              <w:pStyle w:val="punktor"/>
            </w:pPr>
            <w:r>
              <w:t xml:space="preserve">brak spełnienia, przez </w:t>
            </w:r>
            <w:r w:rsidR="00456213">
              <w:t xml:space="preserve">niektóre z </w:t>
            </w:r>
            <w:r>
              <w:t>aglomeracj</w:t>
            </w:r>
            <w:r w:rsidR="00456213">
              <w:t>i</w:t>
            </w:r>
            <w:r>
              <w:t xml:space="preserve"> na terenie województwa, </w:t>
            </w:r>
            <w:r w:rsidR="00456213">
              <w:lastRenderedPageBreak/>
              <w:t xml:space="preserve">wszystkich </w:t>
            </w:r>
            <w:r>
              <w:t xml:space="preserve">warunków „dyrektywy ściekowej”. </w:t>
            </w:r>
          </w:p>
        </w:tc>
      </w:tr>
      <w:tr w:rsidR="00440D09" w14:paraId="67685B97" w14:textId="77777777" w:rsidTr="00D643E1">
        <w:tc>
          <w:tcPr>
            <w:tcW w:w="4531" w:type="dxa"/>
            <w:shd w:val="clear" w:color="auto" w:fill="6F7E0E"/>
            <w:vAlign w:val="center"/>
          </w:tcPr>
          <w:p w14:paraId="48106A65" w14:textId="77777777" w:rsidR="00440D09" w:rsidRDefault="00440D09" w:rsidP="004C710B">
            <w:r w:rsidRPr="00966AFE">
              <w:rPr>
                <w:color w:val="FFFFFF" w:themeColor="background1"/>
              </w:rPr>
              <w:lastRenderedPageBreak/>
              <w:t>SZANSE (czynniki zewnętrzne)</w:t>
            </w:r>
          </w:p>
        </w:tc>
        <w:tc>
          <w:tcPr>
            <w:tcW w:w="4531" w:type="dxa"/>
            <w:shd w:val="clear" w:color="auto" w:fill="384DE5"/>
            <w:vAlign w:val="center"/>
          </w:tcPr>
          <w:p w14:paraId="38CE8F9D" w14:textId="77777777" w:rsidR="00440D09" w:rsidRPr="00966AFE" w:rsidRDefault="00440D09" w:rsidP="004C710B">
            <w:pPr>
              <w:rPr>
                <w:color w:val="FFFFFF" w:themeColor="background1"/>
              </w:rPr>
            </w:pPr>
            <w:r w:rsidRPr="00966AFE">
              <w:rPr>
                <w:color w:val="FFFFFF" w:themeColor="background1"/>
              </w:rPr>
              <w:t>ZAGROŻENIA (czynniki zewnętrzne)</w:t>
            </w:r>
          </w:p>
        </w:tc>
      </w:tr>
      <w:tr w:rsidR="00440D09" w14:paraId="521223DC" w14:textId="77777777" w:rsidTr="00F91CC5">
        <w:tc>
          <w:tcPr>
            <w:tcW w:w="4531" w:type="dxa"/>
          </w:tcPr>
          <w:p w14:paraId="0BD71596" w14:textId="77777777" w:rsidR="00440D09" w:rsidRDefault="004700FF" w:rsidP="00F91CC5">
            <w:pPr>
              <w:pStyle w:val="punktor"/>
            </w:pPr>
            <w:r>
              <w:t>ciągły rozwój sieci wodociągowej oraz kanalizacyjnej na terenie województwa podkarpackiego;</w:t>
            </w:r>
          </w:p>
          <w:p w14:paraId="601CD4A8" w14:textId="4D685A47" w:rsidR="004700FF" w:rsidRDefault="004700FF" w:rsidP="00F91CC5">
            <w:pPr>
              <w:pStyle w:val="punktor"/>
            </w:pPr>
            <w:r>
              <w:t>rozwój innowacyjnych technologii w</w:t>
            </w:r>
            <w:r w:rsidR="00421E07">
              <w:t xml:space="preserve"> </w:t>
            </w:r>
            <w:r>
              <w:t>zakresie gospodarowania wodą w</w:t>
            </w:r>
            <w:r w:rsidR="00421E07">
              <w:t xml:space="preserve"> </w:t>
            </w:r>
            <w:r>
              <w:t>przemyśle</w:t>
            </w:r>
            <w:r w:rsidR="00EE0ECF">
              <w:t>;</w:t>
            </w:r>
          </w:p>
          <w:p w14:paraId="04080C9F" w14:textId="77777777" w:rsidR="00EE0ECF" w:rsidRDefault="00EE0ECF" w:rsidP="00F91CC5">
            <w:pPr>
              <w:pStyle w:val="punktor"/>
            </w:pPr>
            <w:r>
              <w:t>realizacja inwestycji z zakresu gospodarki wodno-ściekowej</w:t>
            </w:r>
            <w:r w:rsidR="00A83DBE">
              <w:t>;</w:t>
            </w:r>
          </w:p>
          <w:p w14:paraId="298E9CBA" w14:textId="6FFA6AB4" w:rsidR="00A83DBE" w:rsidRDefault="00A83DBE" w:rsidP="00F91CC5">
            <w:pPr>
              <w:pStyle w:val="punktor"/>
            </w:pPr>
            <w:r>
              <w:t xml:space="preserve">prowadzenie edukacji ekologicznej w zakresie prowadzenia racjonalnej gospodarki wodno-ściekowej w gospodarstwach domowych i w zakładach przemysłowych, a także w zakresie </w:t>
            </w:r>
            <w:r w:rsidRPr="00304267">
              <w:t>prawidłow</w:t>
            </w:r>
            <w:r>
              <w:t>ej</w:t>
            </w:r>
            <w:r w:rsidRPr="00304267">
              <w:t xml:space="preserve"> eksploatacj</w:t>
            </w:r>
            <w:r>
              <w:t>i</w:t>
            </w:r>
            <w:r w:rsidRPr="00304267">
              <w:t>, w tym regularn</w:t>
            </w:r>
            <w:r>
              <w:t>ego</w:t>
            </w:r>
            <w:r w:rsidRPr="00304267">
              <w:t xml:space="preserve"> opróżnia</w:t>
            </w:r>
            <w:r>
              <w:t>nia</w:t>
            </w:r>
            <w:r w:rsidRPr="00304267">
              <w:t xml:space="preserve"> zbiorników bezodpływowych i przydomowych oczyszczalni ścieków, oraz zagrożeń dla zdrowia i środowiska związanych z nielegalnym ich opróżnianiem</w:t>
            </w:r>
            <w:r>
              <w:t>.</w:t>
            </w:r>
          </w:p>
        </w:tc>
        <w:tc>
          <w:tcPr>
            <w:tcW w:w="4531" w:type="dxa"/>
          </w:tcPr>
          <w:p w14:paraId="6E78A0B2" w14:textId="77777777" w:rsidR="00440D09" w:rsidRDefault="004700FF" w:rsidP="00F91CC5">
            <w:pPr>
              <w:pStyle w:val="punktor"/>
            </w:pPr>
            <w:r>
              <w:t>zmniejszająca się ilość komunalnych osadów ściekowych stosowanych do rekultywacji;</w:t>
            </w:r>
          </w:p>
          <w:p w14:paraId="5F1F627C" w14:textId="5AFFB0B8" w:rsidR="00EE0ECF" w:rsidRDefault="004700FF" w:rsidP="003C0AF4">
            <w:pPr>
              <w:pStyle w:val="punktor"/>
            </w:pPr>
            <w:r>
              <w:t>zmiany klimatu wpływające niekorzystnie na infrastrukturę związaną z gospodarką wodno-ściekową</w:t>
            </w:r>
            <w:r w:rsidR="003C0AF4">
              <w:t>.</w:t>
            </w:r>
          </w:p>
        </w:tc>
      </w:tr>
    </w:tbl>
    <w:p w14:paraId="08033CFD" w14:textId="061B4AC5" w:rsidR="00086163" w:rsidRDefault="00DF18A2" w:rsidP="000B13E4">
      <w:pPr>
        <w:pStyle w:val="Nagwek2"/>
        <w:numPr>
          <w:ilvl w:val="1"/>
          <w:numId w:val="14"/>
        </w:numPr>
        <w:ind w:hanging="792"/>
        <w:rPr>
          <w:color w:val="384DE5"/>
        </w:rPr>
      </w:pPr>
      <w:bookmarkStart w:id="139" w:name="_Toc152846470"/>
      <w:r w:rsidRPr="00076D03">
        <w:rPr>
          <w:color w:val="384DE5"/>
        </w:rPr>
        <w:t>Zasoby geologiczne</w:t>
      </w:r>
      <w:bookmarkEnd w:id="139"/>
    </w:p>
    <w:p w14:paraId="11278770" w14:textId="5871C193" w:rsidR="00335A21" w:rsidRDefault="00335A21" w:rsidP="00335A21">
      <w:bookmarkStart w:id="140" w:name="_Hlk146893163"/>
      <w:bookmarkStart w:id="141" w:name="_Hlk146722971"/>
      <w:r>
        <w:t>Obszar województwa podkarpackiego częściowo przynależy do platformy zachodnioeuropejskiej oraz w części do orogenu karpackiego.</w:t>
      </w:r>
      <w:bookmarkEnd w:id="140"/>
      <w:r>
        <w:t xml:space="preserve"> Większość obszaru należy do jednostki tektonicznej nazywanej „Karpatami zewnętrznymi”. Niewielki fragment na północnym wschodzie województwa leży na bloku małopolskim i w paśmie fałdowym Gór Świętokrzyskich, oraz na północnym zachodzie w segmencie miechowskim synklinorium szczecińsko – miechowskim</w:t>
      </w:r>
      <w:r w:rsidRPr="00E9174B">
        <w:rPr>
          <w:rStyle w:val="Odwoanieprzypisudolnego"/>
        </w:rPr>
        <w:t xml:space="preserve"> </w:t>
      </w:r>
      <w:r>
        <w:rPr>
          <w:rStyle w:val="Odwoanieprzypisudolnego"/>
        </w:rPr>
        <w:footnoteReference w:id="101"/>
      </w:r>
      <w:r w:rsidR="00295B66">
        <w:rPr>
          <w:rStyle w:val="Odwoanieprzypisudolnego"/>
          <w:vertAlign w:val="baseline"/>
        </w:rPr>
        <w:t>.</w:t>
      </w:r>
      <w:r>
        <w:t xml:space="preserve">  </w:t>
      </w:r>
      <w:bookmarkStart w:id="142" w:name="_Hlk146893172"/>
      <w:r>
        <w:t>Z uwagi na złożoną budowę geologiczną na omawianym obszarze występują różnego rodzaju zasoby geologiczne, od surowców skalnych i chemicznych po energetyczne takie jak ropa naftowa i gaz ziemny.</w:t>
      </w:r>
    </w:p>
    <w:bookmarkEnd w:id="142"/>
    <w:p w14:paraId="10CA18A1" w14:textId="77777777" w:rsidR="00295B66" w:rsidRDefault="00295B66">
      <w:pPr>
        <w:spacing w:before="0" w:after="160"/>
        <w:jc w:val="both"/>
        <w:rPr>
          <w:iCs/>
          <w:szCs w:val="18"/>
        </w:rPr>
      </w:pPr>
      <w:r>
        <w:br w:type="page"/>
      </w:r>
    </w:p>
    <w:p w14:paraId="3483A12A" w14:textId="38D71B34" w:rsidR="00335A21" w:rsidRDefault="00335A21" w:rsidP="00335A21">
      <w:pPr>
        <w:pStyle w:val="Legenda"/>
      </w:pPr>
      <w:bookmarkStart w:id="143" w:name="_Toc152846373"/>
      <w:r>
        <w:lastRenderedPageBreak/>
        <w:t xml:space="preserve">Tabela </w:t>
      </w:r>
      <w:r w:rsidR="00470F09">
        <w:rPr>
          <w:noProof/>
        </w:rPr>
        <w:fldChar w:fldCharType="begin"/>
      </w:r>
      <w:r w:rsidR="00470F09">
        <w:rPr>
          <w:noProof/>
        </w:rPr>
        <w:instrText xml:space="preserve"> SEQ Tabela \* ARABIC </w:instrText>
      </w:r>
      <w:r w:rsidR="00470F09">
        <w:rPr>
          <w:noProof/>
        </w:rPr>
        <w:fldChar w:fldCharType="separate"/>
      </w:r>
      <w:r w:rsidR="005B0CAD">
        <w:rPr>
          <w:noProof/>
        </w:rPr>
        <w:t>11</w:t>
      </w:r>
      <w:r w:rsidR="00470F09">
        <w:rPr>
          <w:noProof/>
        </w:rPr>
        <w:fldChar w:fldCharType="end"/>
      </w:r>
      <w:r>
        <w:t xml:space="preserve">. Zestawienie zasobów złóż kopalin w województwie podkarpackim </w:t>
      </w:r>
      <w:r>
        <w:rPr>
          <w:rStyle w:val="Odwoanieprzypisudolnego"/>
        </w:rPr>
        <w:footnoteReference w:id="102"/>
      </w:r>
      <w:bookmarkEnd w:id="143"/>
    </w:p>
    <w:tbl>
      <w:tblPr>
        <w:tblStyle w:val="Tabela-Siatka"/>
        <w:tblW w:w="5000" w:type="pct"/>
        <w:tblLook w:val="04A0" w:firstRow="1" w:lastRow="0" w:firstColumn="1" w:lastColumn="0" w:noHBand="0" w:noVBand="1"/>
        <w:tblCaption w:val="Zestawienie zasobów złóż kopalin w województwie podkarpackim"/>
        <w:tblDescription w:val="W tabeli przedstawiono zestawienie zasobów złóż kopalin w województwie podkarpackim w podziale na rodzaj kopaliny, liczbę złóż na podstawie bilansu z 2022 roku, zasoby geologiczne na podstawie bilansu z 2022 roku, a także wydobycie w skali roku, na przestrzeni ostatnich lat."/>
      </w:tblPr>
      <w:tblGrid>
        <w:gridCol w:w="1538"/>
        <w:gridCol w:w="1115"/>
        <w:gridCol w:w="1281"/>
        <w:gridCol w:w="1282"/>
        <w:gridCol w:w="1282"/>
        <w:gridCol w:w="1282"/>
        <w:gridCol w:w="1282"/>
      </w:tblGrid>
      <w:tr w:rsidR="00335A21" w14:paraId="3D8B9F93" w14:textId="77777777" w:rsidTr="008A6227">
        <w:trPr>
          <w:tblHeader/>
        </w:trPr>
        <w:tc>
          <w:tcPr>
            <w:tcW w:w="881" w:type="pct"/>
            <w:vMerge w:val="restart"/>
            <w:shd w:val="clear" w:color="auto" w:fill="384DE5"/>
            <w:vAlign w:val="center"/>
          </w:tcPr>
          <w:p w14:paraId="38CA9B0E" w14:textId="77777777" w:rsidR="00335A21" w:rsidRPr="00335A21" w:rsidRDefault="00335A21" w:rsidP="00335A21">
            <w:pPr>
              <w:rPr>
                <w:color w:val="FFFFFF" w:themeColor="background1"/>
              </w:rPr>
            </w:pPr>
            <w:r w:rsidRPr="00335A21">
              <w:rPr>
                <w:color w:val="FFFFFF" w:themeColor="background1"/>
              </w:rPr>
              <w:t>Rodzaj kopaliny</w:t>
            </w:r>
          </w:p>
        </w:tc>
        <w:tc>
          <w:tcPr>
            <w:tcW w:w="536" w:type="pct"/>
            <w:vMerge w:val="restart"/>
            <w:shd w:val="clear" w:color="auto" w:fill="384DE5"/>
            <w:vAlign w:val="center"/>
          </w:tcPr>
          <w:p w14:paraId="4FAB36E9" w14:textId="77777777" w:rsidR="00335A21" w:rsidRPr="00335A21" w:rsidRDefault="00335A21" w:rsidP="00335A21">
            <w:pPr>
              <w:rPr>
                <w:color w:val="FFFFFF" w:themeColor="background1"/>
              </w:rPr>
            </w:pPr>
            <w:r w:rsidRPr="00335A21">
              <w:rPr>
                <w:color w:val="FFFFFF" w:themeColor="background1"/>
              </w:rPr>
              <w:t>Liczba złóż [szt.] na podstawie bilansu 2022</w:t>
            </w:r>
          </w:p>
        </w:tc>
        <w:tc>
          <w:tcPr>
            <w:tcW w:w="833" w:type="pct"/>
            <w:vMerge w:val="restart"/>
            <w:shd w:val="clear" w:color="auto" w:fill="384DE5"/>
            <w:vAlign w:val="center"/>
          </w:tcPr>
          <w:p w14:paraId="766665C7" w14:textId="77777777" w:rsidR="00335A21" w:rsidRPr="00335A21" w:rsidRDefault="00335A21" w:rsidP="00335A21">
            <w:pPr>
              <w:rPr>
                <w:color w:val="FFFFFF" w:themeColor="background1"/>
              </w:rPr>
            </w:pPr>
            <w:r w:rsidRPr="00335A21">
              <w:rPr>
                <w:color w:val="FFFFFF" w:themeColor="background1"/>
              </w:rPr>
              <w:t>Zasoby geologiczne [tys. ton], [mln m</w:t>
            </w:r>
            <w:r w:rsidRPr="00335A21">
              <w:rPr>
                <w:color w:val="FFFFFF" w:themeColor="background1"/>
                <w:vertAlign w:val="superscript"/>
              </w:rPr>
              <w:t>3</w:t>
            </w:r>
            <w:r w:rsidRPr="00335A21">
              <w:rPr>
                <w:color w:val="FFFFFF" w:themeColor="background1"/>
              </w:rPr>
              <w:t>]*, [tys. m</w:t>
            </w:r>
            <w:r w:rsidRPr="00335A21">
              <w:rPr>
                <w:color w:val="FFFFFF" w:themeColor="background1"/>
                <w:vertAlign w:val="superscript"/>
              </w:rPr>
              <w:t>3</w:t>
            </w:r>
            <w:r w:rsidRPr="00335A21">
              <w:rPr>
                <w:color w:val="FFFFFF" w:themeColor="background1"/>
              </w:rPr>
              <w:t>]**, [m</w:t>
            </w:r>
            <w:r w:rsidRPr="00335A21">
              <w:rPr>
                <w:color w:val="FFFFFF" w:themeColor="background1"/>
                <w:vertAlign w:val="superscript"/>
              </w:rPr>
              <w:t>3</w:t>
            </w:r>
            <w:r w:rsidRPr="00335A21">
              <w:rPr>
                <w:color w:val="FFFFFF" w:themeColor="background1"/>
              </w:rPr>
              <w:t>/h]</w:t>
            </w:r>
            <w:r w:rsidRPr="00335A21">
              <w:rPr>
                <w:color w:val="FFFFFF" w:themeColor="background1"/>
                <w:vertAlign w:val="superscript"/>
              </w:rPr>
              <w:t xml:space="preserve">a) </w:t>
            </w:r>
            <w:r w:rsidRPr="00335A21">
              <w:rPr>
                <w:color w:val="FFFFFF" w:themeColor="background1"/>
              </w:rPr>
              <w:t>na podstawie bilansu 2022</w:t>
            </w:r>
          </w:p>
        </w:tc>
        <w:tc>
          <w:tcPr>
            <w:tcW w:w="2751" w:type="pct"/>
            <w:gridSpan w:val="4"/>
            <w:shd w:val="clear" w:color="auto" w:fill="384DE5"/>
            <w:vAlign w:val="center"/>
          </w:tcPr>
          <w:p w14:paraId="515B7B07" w14:textId="77777777" w:rsidR="00335A21" w:rsidRPr="00335A21" w:rsidRDefault="00335A21" w:rsidP="00335A21">
            <w:pPr>
              <w:rPr>
                <w:color w:val="FFFFFF" w:themeColor="background1"/>
              </w:rPr>
            </w:pPr>
            <w:r w:rsidRPr="00335A21">
              <w:rPr>
                <w:color w:val="FFFFFF" w:themeColor="background1"/>
              </w:rPr>
              <w:t xml:space="preserve">Wydobycie w skali roku [tys. ton], </w:t>
            </w:r>
            <w:r w:rsidRPr="00335A21">
              <w:rPr>
                <w:color w:val="FFFFFF" w:themeColor="background1"/>
              </w:rPr>
              <w:br/>
              <w:t>[mln m3]*, [tys. m</w:t>
            </w:r>
            <w:r w:rsidRPr="00335A21">
              <w:rPr>
                <w:color w:val="FFFFFF" w:themeColor="background1"/>
                <w:vertAlign w:val="superscript"/>
              </w:rPr>
              <w:t>3</w:t>
            </w:r>
            <w:r w:rsidRPr="00335A21">
              <w:rPr>
                <w:color w:val="FFFFFF" w:themeColor="background1"/>
              </w:rPr>
              <w:t>]**, m</w:t>
            </w:r>
            <w:r w:rsidRPr="00335A21">
              <w:rPr>
                <w:color w:val="FFFFFF" w:themeColor="background1"/>
                <w:vertAlign w:val="superscript"/>
              </w:rPr>
              <w:t xml:space="preserve">3 </w:t>
            </w:r>
            <w:r w:rsidRPr="00335A21">
              <w:rPr>
                <w:color w:val="FFFFFF" w:themeColor="background1"/>
              </w:rPr>
              <w:t>na rok***</w:t>
            </w:r>
          </w:p>
        </w:tc>
      </w:tr>
      <w:tr w:rsidR="00335A21" w14:paraId="274A7B90" w14:textId="77777777" w:rsidTr="008A6227">
        <w:trPr>
          <w:tblHeader/>
        </w:trPr>
        <w:tc>
          <w:tcPr>
            <w:tcW w:w="881" w:type="pct"/>
            <w:vMerge/>
            <w:shd w:val="clear" w:color="auto" w:fill="384DE5"/>
            <w:vAlign w:val="center"/>
          </w:tcPr>
          <w:p w14:paraId="307590B0" w14:textId="77777777" w:rsidR="00335A21" w:rsidRPr="00335A21" w:rsidRDefault="00335A21" w:rsidP="00335A21">
            <w:pPr>
              <w:rPr>
                <w:color w:val="FFFFFF" w:themeColor="background1"/>
              </w:rPr>
            </w:pPr>
          </w:p>
        </w:tc>
        <w:tc>
          <w:tcPr>
            <w:tcW w:w="536" w:type="pct"/>
            <w:vMerge/>
            <w:shd w:val="clear" w:color="auto" w:fill="384DE5"/>
            <w:vAlign w:val="center"/>
          </w:tcPr>
          <w:p w14:paraId="293C71F3" w14:textId="77777777" w:rsidR="00335A21" w:rsidRPr="00335A21" w:rsidRDefault="00335A21" w:rsidP="00335A21">
            <w:pPr>
              <w:rPr>
                <w:color w:val="FFFFFF" w:themeColor="background1"/>
              </w:rPr>
            </w:pPr>
          </w:p>
        </w:tc>
        <w:tc>
          <w:tcPr>
            <w:tcW w:w="833" w:type="pct"/>
            <w:vMerge/>
            <w:shd w:val="clear" w:color="auto" w:fill="384DE5"/>
            <w:vAlign w:val="center"/>
          </w:tcPr>
          <w:p w14:paraId="0EEC5218" w14:textId="77777777" w:rsidR="00335A21" w:rsidRPr="00335A21" w:rsidRDefault="00335A21" w:rsidP="00335A21">
            <w:pPr>
              <w:rPr>
                <w:color w:val="FFFFFF" w:themeColor="background1"/>
              </w:rPr>
            </w:pPr>
          </w:p>
        </w:tc>
        <w:tc>
          <w:tcPr>
            <w:tcW w:w="733" w:type="pct"/>
            <w:shd w:val="clear" w:color="auto" w:fill="384DE5"/>
            <w:vAlign w:val="center"/>
          </w:tcPr>
          <w:p w14:paraId="1B161BE4" w14:textId="77777777" w:rsidR="00335A21" w:rsidRPr="00335A21" w:rsidRDefault="00335A21" w:rsidP="00335A21">
            <w:pPr>
              <w:jc w:val="right"/>
              <w:rPr>
                <w:color w:val="FFFFFF" w:themeColor="background1"/>
              </w:rPr>
            </w:pPr>
            <w:r w:rsidRPr="00335A21">
              <w:rPr>
                <w:color w:val="FFFFFF" w:themeColor="background1"/>
              </w:rPr>
              <w:t>2019</w:t>
            </w:r>
          </w:p>
        </w:tc>
        <w:tc>
          <w:tcPr>
            <w:tcW w:w="733" w:type="pct"/>
            <w:shd w:val="clear" w:color="auto" w:fill="384DE5"/>
            <w:vAlign w:val="center"/>
          </w:tcPr>
          <w:p w14:paraId="3A38C402" w14:textId="77777777" w:rsidR="00335A21" w:rsidRPr="00335A21" w:rsidRDefault="00335A21" w:rsidP="00335A21">
            <w:pPr>
              <w:jc w:val="right"/>
              <w:rPr>
                <w:color w:val="FFFFFF" w:themeColor="background1"/>
              </w:rPr>
            </w:pPr>
            <w:r w:rsidRPr="00335A21">
              <w:rPr>
                <w:color w:val="FFFFFF" w:themeColor="background1"/>
              </w:rPr>
              <w:t>2020</w:t>
            </w:r>
          </w:p>
        </w:tc>
        <w:tc>
          <w:tcPr>
            <w:tcW w:w="614" w:type="pct"/>
            <w:shd w:val="clear" w:color="auto" w:fill="384DE5"/>
            <w:vAlign w:val="center"/>
          </w:tcPr>
          <w:p w14:paraId="2EC453D3" w14:textId="77777777" w:rsidR="00335A21" w:rsidRPr="00335A21" w:rsidRDefault="00335A21" w:rsidP="00335A21">
            <w:pPr>
              <w:jc w:val="right"/>
              <w:rPr>
                <w:color w:val="FFFFFF" w:themeColor="background1"/>
              </w:rPr>
            </w:pPr>
            <w:r w:rsidRPr="00335A21">
              <w:rPr>
                <w:color w:val="FFFFFF" w:themeColor="background1"/>
              </w:rPr>
              <w:t>2021</w:t>
            </w:r>
          </w:p>
        </w:tc>
        <w:tc>
          <w:tcPr>
            <w:tcW w:w="672" w:type="pct"/>
            <w:shd w:val="clear" w:color="auto" w:fill="384DE5"/>
            <w:vAlign w:val="center"/>
          </w:tcPr>
          <w:p w14:paraId="3CD089FD" w14:textId="77777777" w:rsidR="00335A21" w:rsidRPr="00335A21" w:rsidRDefault="00335A21" w:rsidP="00335A21">
            <w:pPr>
              <w:jc w:val="right"/>
              <w:rPr>
                <w:color w:val="FFFFFF" w:themeColor="background1"/>
              </w:rPr>
            </w:pPr>
            <w:r w:rsidRPr="00335A21">
              <w:rPr>
                <w:color w:val="FFFFFF" w:themeColor="background1"/>
              </w:rPr>
              <w:t>2022</w:t>
            </w:r>
          </w:p>
        </w:tc>
      </w:tr>
      <w:tr w:rsidR="00335A21" w14:paraId="5A950BAA" w14:textId="77777777" w:rsidTr="00A04183">
        <w:tc>
          <w:tcPr>
            <w:tcW w:w="881" w:type="pct"/>
            <w:vAlign w:val="center"/>
          </w:tcPr>
          <w:p w14:paraId="6F73162E" w14:textId="77777777" w:rsidR="00335A21" w:rsidRDefault="00335A21" w:rsidP="00335A21">
            <w:r>
              <w:t xml:space="preserve">Diatomity (skała </w:t>
            </w:r>
            <w:proofErr w:type="spellStart"/>
            <w:r>
              <w:t>diatomitowa</w:t>
            </w:r>
            <w:proofErr w:type="spellEnd"/>
            <w:r>
              <w:t>)</w:t>
            </w:r>
          </w:p>
        </w:tc>
        <w:tc>
          <w:tcPr>
            <w:tcW w:w="536" w:type="pct"/>
            <w:vAlign w:val="center"/>
          </w:tcPr>
          <w:p w14:paraId="2D26DEDE" w14:textId="77777777" w:rsidR="00335A21" w:rsidRDefault="00335A21" w:rsidP="00335A21">
            <w:pPr>
              <w:jc w:val="right"/>
            </w:pPr>
            <w:r>
              <w:t>4</w:t>
            </w:r>
          </w:p>
        </w:tc>
        <w:tc>
          <w:tcPr>
            <w:tcW w:w="833" w:type="pct"/>
            <w:vAlign w:val="center"/>
          </w:tcPr>
          <w:p w14:paraId="4740C3BD" w14:textId="77777777" w:rsidR="00335A21" w:rsidRDefault="00335A21" w:rsidP="00335A21">
            <w:pPr>
              <w:jc w:val="right"/>
            </w:pPr>
            <w:r>
              <w:t>10012,29</w:t>
            </w:r>
          </w:p>
        </w:tc>
        <w:tc>
          <w:tcPr>
            <w:tcW w:w="733" w:type="pct"/>
            <w:vAlign w:val="center"/>
          </w:tcPr>
          <w:p w14:paraId="1AA20261" w14:textId="77777777" w:rsidR="00335A21" w:rsidRDefault="00335A21" w:rsidP="00335A21">
            <w:pPr>
              <w:jc w:val="right"/>
            </w:pPr>
            <w:r>
              <w:t>0,68</w:t>
            </w:r>
          </w:p>
        </w:tc>
        <w:tc>
          <w:tcPr>
            <w:tcW w:w="733" w:type="pct"/>
            <w:vAlign w:val="center"/>
          </w:tcPr>
          <w:p w14:paraId="5441F91C" w14:textId="77777777" w:rsidR="00335A21" w:rsidRDefault="00335A21" w:rsidP="00335A21">
            <w:pPr>
              <w:jc w:val="right"/>
            </w:pPr>
            <w:r>
              <w:t>0,81</w:t>
            </w:r>
          </w:p>
        </w:tc>
        <w:tc>
          <w:tcPr>
            <w:tcW w:w="614" w:type="pct"/>
            <w:vAlign w:val="center"/>
          </w:tcPr>
          <w:p w14:paraId="01FE9805" w14:textId="77777777" w:rsidR="00335A21" w:rsidRDefault="00335A21" w:rsidP="00335A21">
            <w:pPr>
              <w:jc w:val="right"/>
            </w:pPr>
            <w:r>
              <w:t>0,98</w:t>
            </w:r>
          </w:p>
        </w:tc>
        <w:tc>
          <w:tcPr>
            <w:tcW w:w="672" w:type="pct"/>
            <w:vAlign w:val="center"/>
          </w:tcPr>
          <w:p w14:paraId="1F1A9A10" w14:textId="77777777" w:rsidR="00335A21" w:rsidRDefault="00335A21" w:rsidP="00335A21">
            <w:pPr>
              <w:jc w:val="right"/>
            </w:pPr>
            <w:r>
              <w:t>1,17</w:t>
            </w:r>
          </w:p>
        </w:tc>
      </w:tr>
      <w:tr w:rsidR="00335A21" w14:paraId="07A435DA" w14:textId="77777777" w:rsidTr="00A04183">
        <w:tc>
          <w:tcPr>
            <w:tcW w:w="881" w:type="pct"/>
            <w:vAlign w:val="center"/>
          </w:tcPr>
          <w:p w14:paraId="22ED5DEA" w14:textId="77777777" w:rsidR="00335A21" w:rsidRDefault="00335A21" w:rsidP="00335A21">
            <w:r>
              <w:t>Gaz ziemny</w:t>
            </w:r>
          </w:p>
        </w:tc>
        <w:tc>
          <w:tcPr>
            <w:tcW w:w="536" w:type="pct"/>
            <w:vAlign w:val="center"/>
          </w:tcPr>
          <w:p w14:paraId="073895BB" w14:textId="77777777" w:rsidR="00335A21" w:rsidRDefault="00335A21" w:rsidP="00335A21">
            <w:pPr>
              <w:jc w:val="right"/>
            </w:pPr>
            <w:r>
              <w:t>105</w:t>
            </w:r>
          </w:p>
        </w:tc>
        <w:tc>
          <w:tcPr>
            <w:tcW w:w="833" w:type="pct"/>
            <w:vAlign w:val="center"/>
          </w:tcPr>
          <w:p w14:paraId="20D4D17F" w14:textId="77777777" w:rsidR="00335A21" w:rsidRDefault="00335A21" w:rsidP="00335A21">
            <w:pPr>
              <w:jc w:val="right"/>
            </w:pPr>
            <w:r>
              <w:t>33399,41*</w:t>
            </w:r>
          </w:p>
        </w:tc>
        <w:tc>
          <w:tcPr>
            <w:tcW w:w="733" w:type="pct"/>
            <w:vAlign w:val="center"/>
          </w:tcPr>
          <w:p w14:paraId="1F75AF35" w14:textId="77777777" w:rsidR="00335A21" w:rsidRDefault="00335A21" w:rsidP="00335A21">
            <w:pPr>
              <w:jc w:val="right"/>
            </w:pPr>
            <w:r>
              <w:t xml:space="preserve">1236,72* </w:t>
            </w:r>
          </w:p>
        </w:tc>
        <w:tc>
          <w:tcPr>
            <w:tcW w:w="733" w:type="pct"/>
            <w:vAlign w:val="center"/>
          </w:tcPr>
          <w:p w14:paraId="00CF5555" w14:textId="77777777" w:rsidR="00335A21" w:rsidRDefault="00335A21" w:rsidP="00335A21">
            <w:pPr>
              <w:jc w:val="right"/>
            </w:pPr>
            <w:r>
              <w:t>1246,71*</w:t>
            </w:r>
          </w:p>
        </w:tc>
        <w:tc>
          <w:tcPr>
            <w:tcW w:w="614" w:type="pct"/>
            <w:vAlign w:val="center"/>
          </w:tcPr>
          <w:p w14:paraId="2D093F86" w14:textId="77777777" w:rsidR="00335A21" w:rsidRDefault="00335A21" w:rsidP="00335A21">
            <w:pPr>
              <w:jc w:val="right"/>
            </w:pPr>
            <w:r>
              <w:t>1199,74*</w:t>
            </w:r>
          </w:p>
        </w:tc>
        <w:tc>
          <w:tcPr>
            <w:tcW w:w="672" w:type="pct"/>
            <w:vAlign w:val="center"/>
          </w:tcPr>
          <w:p w14:paraId="56D6C083" w14:textId="77777777" w:rsidR="00335A21" w:rsidRDefault="00335A21" w:rsidP="00335A21">
            <w:pPr>
              <w:jc w:val="right"/>
            </w:pPr>
            <w:r>
              <w:t>1224,42*</w:t>
            </w:r>
          </w:p>
        </w:tc>
      </w:tr>
      <w:tr w:rsidR="00335A21" w14:paraId="1B823B55" w14:textId="77777777" w:rsidTr="00A04183">
        <w:tc>
          <w:tcPr>
            <w:tcW w:w="881" w:type="pct"/>
            <w:vAlign w:val="center"/>
          </w:tcPr>
          <w:p w14:paraId="41B2964E" w14:textId="77777777" w:rsidR="00335A21" w:rsidRDefault="00335A21" w:rsidP="00335A21">
            <w:r>
              <w:t>Gipsy i anhydryty</w:t>
            </w:r>
          </w:p>
        </w:tc>
        <w:tc>
          <w:tcPr>
            <w:tcW w:w="536" w:type="pct"/>
            <w:vAlign w:val="center"/>
          </w:tcPr>
          <w:p w14:paraId="7B3D0B52" w14:textId="77777777" w:rsidR="00335A21" w:rsidRDefault="00335A21" w:rsidP="00335A21">
            <w:pPr>
              <w:jc w:val="right"/>
            </w:pPr>
            <w:r>
              <w:t>2</w:t>
            </w:r>
          </w:p>
        </w:tc>
        <w:tc>
          <w:tcPr>
            <w:tcW w:w="833" w:type="pct"/>
            <w:vAlign w:val="center"/>
          </w:tcPr>
          <w:p w14:paraId="6FE83296" w14:textId="77777777" w:rsidR="00335A21" w:rsidRDefault="00335A21" w:rsidP="00335A21">
            <w:pPr>
              <w:jc w:val="right"/>
            </w:pPr>
            <w:r>
              <w:t>4120</w:t>
            </w:r>
          </w:p>
        </w:tc>
        <w:tc>
          <w:tcPr>
            <w:tcW w:w="733" w:type="pct"/>
            <w:vAlign w:val="center"/>
          </w:tcPr>
          <w:p w14:paraId="39E9909D" w14:textId="77777777" w:rsidR="00335A21" w:rsidRDefault="00335A21" w:rsidP="00335A21">
            <w:r>
              <w:t>-</w:t>
            </w:r>
          </w:p>
        </w:tc>
        <w:tc>
          <w:tcPr>
            <w:tcW w:w="733" w:type="pct"/>
            <w:vAlign w:val="center"/>
          </w:tcPr>
          <w:p w14:paraId="505DB512" w14:textId="77777777" w:rsidR="00335A21" w:rsidRDefault="00335A21" w:rsidP="00335A21">
            <w:r>
              <w:t>-</w:t>
            </w:r>
          </w:p>
        </w:tc>
        <w:tc>
          <w:tcPr>
            <w:tcW w:w="614" w:type="pct"/>
            <w:vAlign w:val="center"/>
          </w:tcPr>
          <w:p w14:paraId="35F84BCE" w14:textId="77777777" w:rsidR="00335A21" w:rsidRDefault="00335A21" w:rsidP="00335A21">
            <w:r>
              <w:t>-</w:t>
            </w:r>
          </w:p>
        </w:tc>
        <w:tc>
          <w:tcPr>
            <w:tcW w:w="672" w:type="pct"/>
            <w:vAlign w:val="center"/>
          </w:tcPr>
          <w:p w14:paraId="1180F6A1" w14:textId="77777777" w:rsidR="00335A21" w:rsidRDefault="00335A21" w:rsidP="00335A21">
            <w:r>
              <w:t>-</w:t>
            </w:r>
          </w:p>
        </w:tc>
      </w:tr>
      <w:tr w:rsidR="00335A21" w14:paraId="7D7648D7" w14:textId="77777777" w:rsidTr="00A04183">
        <w:tc>
          <w:tcPr>
            <w:tcW w:w="881" w:type="pct"/>
            <w:vAlign w:val="center"/>
          </w:tcPr>
          <w:p w14:paraId="6E2AF23C" w14:textId="77777777" w:rsidR="00335A21" w:rsidRDefault="00335A21" w:rsidP="00335A21">
            <w:r>
              <w:t xml:space="preserve">Kamienie łamane i </w:t>
            </w:r>
            <w:proofErr w:type="spellStart"/>
            <w:r>
              <w:t>bloczne</w:t>
            </w:r>
            <w:proofErr w:type="spellEnd"/>
            <w:r>
              <w:t xml:space="preserve"> (Wapienie, Margle)</w:t>
            </w:r>
          </w:p>
        </w:tc>
        <w:tc>
          <w:tcPr>
            <w:tcW w:w="536" w:type="pct"/>
            <w:vAlign w:val="center"/>
          </w:tcPr>
          <w:p w14:paraId="009BD725" w14:textId="77777777" w:rsidR="00335A21" w:rsidRDefault="00335A21" w:rsidP="00335A21">
            <w:pPr>
              <w:jc w:val="right"/>
            </w:pPr>
            <w:r>
              <w:t>4</w:t>
            </w:r>
          </w:p>
        </w:tc>
        <w:tc>
          <w:tcPr>
            <w:tcW w:w="833" w:type="pct"/>
            <w:vAlign w:val="center"/>
          </w:tcPr>
          <w:p w14:paraId="759956EB" w14:textId="77777777" w:rsidR="00335A21" w:rsidRDefault="00335A21" w:rsidP="00335A21">
            <w:pPr>
              <w:jc w:val="right"/>
            </w:pPr>
            <w:r>
              <w:t>8130</w:t>
            </w:r>
          </w:p>
        </w:tc>
        <w:tc>
          <w:tcPr>
            <w:tcW w:w="733" w:type="pct"/>
            <w:vAlign w:val="center"/>
          </w:tcPr>
          <w:p w14:paraId="16A86338" w14:textId="77777777" w:rsidR="00335A21" w:rsidRDefault="00335A21" w:rsidP="00335A21">
            <w:r>
              <w:t>-</w:t>
            </w:r>
          </w:p>
        </w:tc>
        <w:tc>
          <w:tcPr>
            <w:tcW w:w="733" w:type="pct"/>
            <w:vAlign w:val="center"/>
          </w:tcPr>
          <w:p w14:paraId="54F3254C" w14:textId="77777777" w:rsidR="00335A21" w:rsidRDefault="00335A21" w:rsidP="00335A21">
            <w:r>
              <w:t>-</w:t>
            </w:r>
          </w:p>
        </w:tc>
        <w:tc>
          <w:tcPr>
            <w:tcW w:w="614" w:type="pct"/>
            <w:vAlign w:val="center"/>
          </w:tcPr>
          <w:p w14:paraId="0B680473" w14:textId="77777777" w:rsidR="00335A21" w:rsidRDefault="00335A21" w:rsidP="00335A21">
            <w:pPr>
              <w:jc w:val="right"/>
            </w:pPr>
          </w:p>
          <w:p w14:paraId="0EEAB92B" w14:textId="43C5840F" w:rsidR="00335A21" w:rsidRDefault="00335A21" w:rsidP="00335A21">
            <w:pPr>
              <w:jc w:val="right"/>
            </w:pPr>
            <w:r>
              <w:t>16</w:t>
            </w:r>
          </w:p>
          <w:p w14:paraId="5DCE50F4" w14:textId="77777777" w:rsidR="00335A21" w:rsidRPr="00F53BF9" w:rsidRDefault="00335A21" w:rsidP="00335A21">
            <w:pPr>
              <w:jc w:val="right"/>
            </w:pPr>
          </w:p>
        </w:tc>
        <w:tc>
          <w:tcPr>
            <w:tcW w:w="672" w:type="pct"/>
            <w:vAlign w:val="center"/>
          </w:tcPr>
          <w:p w14:paraId="4F049288" w14:textId="77777777" w:rsidR="00335A21" w:rsidRDefault="00335A21" w:rsidP="00335A21">
            <w:pPr>
              <w:jc w:val="right"/>
            </w:pPr>
            <w:r>
              <w:t>18</w:t>
            </w:r>
          </w:p>
        </w:tc>
      </w:tr>
      <w:tr w:rsidR="00335A21" w14:paraId="5B550FA6" w14:textId="77777777" w:rsidTr="00A04183">
        <w:tc>
          <w:tcPr>
            <w:tcW w:w="881" w:type="pct"/>
            <w:vAlign w:val="center"/>
          </w:tcPr>
          <w:p w14:paraId="3DD54D5A" w14:textId="77777777" w:rsidR="00335A21" w:rsidRDefault="00335A21" w:rsidP="00335A21">
            <w:r>
              <w:t xml:space="preserve">Kamienie łamane i </w:t>
            </w:r>
            <w:proofErr w:type="spellStart"/>
            <w:r>
              <w:t>bloczne</w:t>
            </w:r>
            <w:proofErr w:type="spellEnd"/>
            <w:r>
              <w:t xml:space="preserve"> (Piaskowiec)</w:t>
            </w:r>
          </w:p>
        </w:tc>
        <w:tc>
          <w:tcPr>
            <w:tcW w:w="536" w:type="pct"/>
            <w:vAlign w:val="center"/>
          </w:tcPr>
          <w:p w14:paraId="3B05493E" w14:textId="77777777" w:rsidR="00335A21" w:rsidRDefault="00335A21" w:rsidP="00335A21">
            <w:pPr>
              <w:jc w:val="right"/>
            </w:pPr>
            <w:r>
              <w:t>43</w:t>
            </w:r>
          </w:p>
        </w:tc>
        <w:tc>
          <w:tcPr>
            <w:tcW w:w="833" w:type="pct"/>
            <w:vAlign w:val="center"/>
          </w:tcPr>
          <w:p w14:paraId="54D7974E" w14:textId="77777777" w:rsidR="00335A21" w:rsidRDefault="00335A21" w:rsidP="00335A21">
            <w:pPr>
              <w:jc w:val="right"/>
            </w:pPr>
            <w:r>
              <w:t>745792</w:t>
            </w:r>
          </w:p>
        </w:tc>
        <w:tc>
          <w:tcPr>
            <w:tcW w:w="733" w:type="pct"/>
            <w:vAlign w:val="center"/>
          </w:tcPr>
          <w:p w14:paraId="6DD4659F" w14:textId="77777777" w:rsidR="00335A21" w:rsidRDefault="00335A21" w:rsidP="00335A21">
            <w:pPr>
              <w:jc w:val="right"/>
            </w:pPr>
            <w:r>
              <w:t>2359</w:t>
            </w:r>
          </w:p>
        </w:tc>
        <w:tc>
          <w:tcPr>
            <w:tcW w:w="733" w:type="pct"/>
            <w:vAlign w:val="center"/>
          </w:tcPr>
          <w:p w14:paraId="084B803F" w14:textId="77777777" w:rsidR="00335A21" w:rsidRDefault="00335A21" w:rsidP="00335A21">
            <w:pPr>
              <w:jc w:val="right"/>
            </w:pPr>
            <w:r>
              <w:t>2143</w:t>
            </w:r>
          </w:p>
        </w:tc>
        <w:tc>
          <w:tcPr>
            <w:tcW w:w="614" w:type="pct"/>
            <w:vAlign w:val="center"/>
          </w:tcPr>
          <w:p w14:paraId="5383B18D" w14:textId="77777777" w:rsidR="00335A21" w:rsidRDefault="00335A21" w:rsidP="00335A21">
            <w:pPr>
              <w:jc w:val="right"/>
            </w:pPr>
            <w:r>
              <w:t>2480</w:t>
            </w:r>
          </w:p>
        </w:tc>
        <w:tc>
          <w:tcPr>
            <w:tcW w:w="672" w:type="pct"/>
            <w:vAlign w:val="center"/>
          </w:tcPr>
          <w:p w14:paraId="7E3F3EB1" w14:textId="77777777" w:rsidR="00335A21" w:rsidRDefault="00335A21" w:rsidP="00335A21">
            <w:pPr>
              <w:jc w:val="right"/>
            </w:pPr>
            <w:r>
              <w:t>2567</w:t>
            </w:r>
          </w:p>
        </w:tc>
      </w:tr>
      <w:tr w:rsidR="00335A21" w14:paraId="518143E0" w14:textId="77777777" w:rsidTr="00A04183">
        <w:tc>
          <w:tcPr>
            <w:tcW w:w="881" w:type="pct"/>
            <w:vAlign w:val="center"/>
          </w:tcPr>
          <w:p w14:paraId="69463D2D" w14:textId="77777777" w:rsidR="00335A21" w:rsidRDefault="00335A21" w:rsidP="00335A21">
            <w:r>
              <w:t xml:space="preserve">Kamienie łamane i </w:t>
            </w:r>
            <w:proofErr w:type="spellStart"/>
            <w:r>
              <w:t>bloczne</w:t>
            </w:r>
            <w:proofErr w:type="spellEnd"/>
            <w:r>
              <w:t xml:space="preserve"> (Łupek menilitowy, Opoka)</w:t>
            </w:r>
          </w:p>
        </w:tc>
        <w:tc>
          <w:tcPr>
            <w:tcW w:w="536" w:type="pct"/>
            <w:vAlign w:val="center"/>
          </w:tcPr>
          <w:p w14:paraId="46A5DA70" w14:textId="77777777" w:rsidR="00335A21" w:rsidRDefault="00335A21" w:rsidP="00335A21">
            <w:pPr>
              <w:jc w:val="right"/>
            </w:pPr>
            <w:r>
              <w:t>8</w:t>
            </w:r>
          </w:p>
        </w:tc>
        <w:tc>
          <w:tcPr>
            <w:tcW w:w="833" w:type="pct"/>
            <w:vAlign w:val="center"/>
          </w:tcPr>
          <w:p w14:paraId="63B9D486" w14:textId="77777777" w:rsidR="00335A21" w:rsidRDefault="00335A21" w:rsidP="00335A21">
            <w:pPr>
              <w:jc w:val="right"/>
            </w:pPr>
            <w:r>
              <w:t>3123</w:t>
            </w:r>
          </w:p>
        </w:tc>
        <w:tc>
          <w:tcPr>
            <w:tcW w:w="733" w:type="pct"/>
            <w:vAlign w:val="center"/>
          </w:tcPr>
          <w:p w14:paraId="6B1B10B6" w14:textId="77777777" w:rsidR="00335A21" w:rsidRDefault="00335A21" w:rsidP="00335A21">
            <w:pPr>
              <w:jc w:val="right"/>
            </w:pPr>
            <w:r>
              <w:t>43</w:t>
            </w:r>
          </w:p>
        </w:tc>
        <w:tc>
          <w:tcPr>
            <w:tcW w:w="733" w:type="pct"/>
            <w:vAlign w:val="center"/>
          </w:tcPr>
          <w:p w14:paraId="085D15E0" w14:textId="77777777" w:rsidR="00335A21" w:rsidRDefault="00335A21" w:rsidP="00335A21">
            <w:pPr>
              <w:jc w:val="right"/>
            </w:pPr>
            <w:r>
              <w:t>24</w:t>
            </w:r>
          </w:p>
        </w:tc>
        <w:tc>
          <w:tcPr>
            <w:tcW w:w="614" w:type="pct"/>
            <w:vAlign w:val="center"/>
          </w:tcPr>
          <w:p w14:paraId="761CDA4F" w14:textId="77777777" w:rsidR="00335A21" w:rsidRDefault="00335A21" w:rsidP="00335A21">
            <w:pPr>
              <w:jc w:val="right"/>
            </w:pPr>
            <w:r>
              <w:t>21</w:t>
            </w:r>
          </w:p>
        </w:tc>
        <w:tc>
          <w:tcPr>
            <w:tcW w:w="672" w:type="pct"/>
            <w:vAlign w:val="center"/>
          </w:tcPr>
          <w:p w14:paraId="4BF001C8" w14:textId="77777777" w:rsidR="00335A21" w:rsidRDefault="00335A21" w:rsidP="00335A21">
            <w:pPr>
              <w:jc w:val="right"/>
            </w:pPr>
            <w:r>
              <w:t>23</w:t>
            </w:r>
          </w:p>
        </w:tc>
      </w:tr>
      <w:tr w:rsidR="00335A21" w14:paraId="7A844481" w14:textId="77777777" w:rsidTr="00A04183">
        <w:tc>
          <w:tcPr>
            <w:tcW w:w="881" w:type="pct"/>
            <w:vAlign w:val="center"/>
          </w:tcPr>
          <w:p w14:paraId="6715C9A1" w14:textId="77777777" w:rsidR="00335A21" w:rsidRDefault="00335A21" w:rsidP="00335A21">
            <w:r>
              <w:lastRenderedPageBreak/>
              <w:t>Piaski formierskie</w:t>
            </w:r>
          </w:p>
        </w:tc>
        <w:tc>
          <w:tcPr>
            <w:tcW w:w="536" w:type="pct"/>
            <w:vAlign w:val="center"/>
          </w:tcPr>
          <w:p w14:paraId="49E51CD9" w14:textId="77777777" w:rsidR="00335A21" w:rsidRDefault="00335A21" w:rsidP="00335A21">
            <w:pPr>
              <w:jc w:val="right"/>
            </w:pPr>
            <w:r>
              <w:t>1</w:t>
            </w:r>
          </w:p>
        </w:tc>
        <w:tc>
          <w:tcPr>
            <w:tcW w:w="833" w:type="pct"/>
            <w:vAlign w:val="center"/>
          </w:tcPr>
          <w:p w14:paraId="7590983B" w14:textId="77777777" w:rsidR="00335A21" w:rsidRDefault="00335A21" w:rsidP="00335A21">
            <w:pPr>
              <w:jc w:val="right"/>
            </w:pPr>
            <w:r>
              <w:t>15509</w:t>
            </w:r>
          </w:p>
        </w:tc>
        <w:tc>
          <w:tcPr>
            <w:tcW w:w="733" w:type="pct"/>
            <w:vAlign w:val="center"/>
          </w:tcPr>
          <w:p w14:paraId="472D02C0" w14:textId="77777777" w:rsidR="00335A21" w:rsidRDefault="00335A21" w:rsidP="00335A21">
            <w:r>
              <w:t>-</w:t>
            </w:r>
          </w:p>
        </w:tc>
        <w:tc>
          <w:tcPr>
            <w:tcW w:w="733" w:type="pct"/>
            <w:vAlign w:val="center"/>
          </w:tcPr>
          <w:p w14:paraId="24CF4835" w14:textId="77777777" w:rsidR="00335A21" w:rsidRDefault="00335A21" w:rsidP="00335A21">
            <w:r>
              <w:t>-</w:t>
            </w:r>
          </w:p>
        </w:tc>
        <w:tc>
          <w:tcPr>
            <w:tcW w:w="614" w:type="pct"/>
            <w:vAlign w:val="center"/>
          </w:tcPr>
          <w:p w14:paraId="3F11E588" w14:textId="77777777" w:rsidR="00335A21" w:rsidRDefault="00335A21" w:rsidP="00335A21">
            <w:r>
              <w:t>-</w:t>
            </w:r>
          </w:p>
        </w:tc>
        <w:tc>
          <w:tcPr>
            <w:tcW w:w="672" w:type="pct"/>
            <w:vAlign w:val="center"/>
          </w:tcPr>
          <w:p w14:paraId="2C9F68CD" w14:textId="77777777" w:rsidR="00335A21" w:rsidRDefault="00335A21" w:rsidP="00335A21">
            <w:r>
              <w:t>-</w:t>
            </w:r>
          </w:p>
        </w:tc>
      </w:tr>
      <w:tr w:rsidR="00335A21" w14:paraId="06C699E0" w14:textId="77777777" w:rsidTr="00A04183">
        <w:tc>
          <w:tcPr>
            <w:tcW w:w="881" w:type="pct"/>
            <w:vAlign w:val="center"/>
          </w:tcPr>
          <w:p w14:paraId="3F45065E" w14:textId="77777777" w:rsidR="00335A21" w:rsidRDefault="00335A21" w:rsidP="00335A21">
            <w:r>
              <w:t>Piaski i żwiry</w:t>
            </w:r>
          </w:p>
        </w:tc>
        <w:tc>
          <w:tcPr>
            <w:tcW w:w="536" w:type="pct"/>
            <w:vAlign w:val="center"/>
          </w:tcPr>
          <w:p w14:paraId="56122794" w14:textId="77777777" w:rsidR="00335A21" w:rsidRDefault="00335A21" w:rsidP="00335A21">
            <w:pPr>
              <w:jc w:val="right"/>
            </w:pPr>
            <w:r>
              <w:t>794</w:t>
            </w:r>
          </w:p>
        </w:tc>
        <w:tc>
          <w:tcPr>
            <w:tcW w:w="833" w:type="pct"/>
            <w:vAlign w:val="center"/>
          </w:tcPr>
          <w:p w14:paraId="11853408" w14:textId="77777777" w:rsidR="00335A21" w:rsidRDefault="00335A21" w:rsidP="00335A21">
            <w:pPr>
              <w:jc w:val="right"/>
            </w:pPr>
            <w:r>
              <w:t>1337958</w:t>
            </w:r>
          </w:p>
        </w:tc>
        <w:tc>
          <w:tcPr>
            <w:tcW w:w="733" w:type="pct"/>
            <w:vAlign w:val="center"/>
          </w:tcPr>
          <w:p w14:paraId="3E29D386" w14:textId="77777777" w:rsidR="00335A21" w:rsidRDefault="00335A21" w:rsidP="00335A21">
            <w:pPr>
              <w:jc w:val="right"/>
            </w:pPr>
            <w:r>
              <w:t>9293</w:t>
            </w:r>
          </w:p>
        </w:tc>
        <w:tc>
          <w:tcPr>
            <w:tcW w:w="733" w:type="pct"/>
            <w:vAlign w:val="center"/>
          </w:tcPr>
          <w:p w14:paraId="65A4937E" w14:textId="77777777" w:rsidR="00335A21" w:rsidRDefault="00335A21" w:rsidP="00335A21">
            <w:pPr>
              <w:jc w:val="right"/>
            </w:pPr>
            <w:r>
              <w:t>9896</w:t>
            </w:r>
          </w:p>
        </w:tc>
        <w:tc>
          <w:tcPr>
            <w:tcW w:w="614" w:type="pct"/>
            <w:vAlign w:val="center"/>
          </w:tcPr>
          <w:p w14:paraId="75BB447A" w14:textId="77777777" w:rsidR="00335A21" w:rsidRDefault="00335A21" w:rsidP="00335A21">
            <w:pPr>
              <w:jc w:val="right"/>
            </w:pPr>
            <w:r>
              <w:t>9427</w:t>
            </w:r>
          </w:p>
        </w:tc>
        <w:tc>
          <w:tcPr>
            <w:tcW w:w="672" w:type="pct"/>
            <w:vAlign w:val="center"/>
          </w:tcPr>
          <w:p w14:paraId="2C3EF841" w14:textId="77777777" w:rsidR="00335A21" w:rsidRDefault="00335A21" w:rsidP="00335A21">
            <w:pPr>
              <w:jc w:val="right"/>
            </w:pPr>
            <w:r>
              <w:t>8386</w:t>
            </w:r>
          </w:p>
        </w:tc>
      </w:tr>
      <w:tr w:rsidR="00335A21" w14:paraId="77DA769A" w14:textId="77777777" w:rsidTr="00A04183">
        <w:tc>
          <w:tcPr>
            <w:tcW w:w="881" w:type="pct"/>
            <w:vAlign w:val="center"/>
          </w:tcPr>
          <w:p w14:paraId="0C09EC10" w14:textId="77777777" w:rsidR="00335A21" w:rsidRDefault="00335A21" w:rsidP="00335A21">
            <w:r>
              <w:t>Piaski kwarcowe do produkcji betonów komórkowych</w:t>
            </w:r>
          </w:p>
        </w:tc>
        <w:tc>
          <w:tcPr>
            <w:tcW w:w="536" w:type="pct"/>
            <w:vAlign w:val="center"/>
          </w:tcPr>
          <w:p w14:paraId="73B1D270" w14:textId="77777777" w:rsidR="00335A21" w:rsidRDefault="00335A21" w:rsidP="00335A21">
            <w:pPr>
              <w:jc w:val="right"/>
            </w:pPr>
            <w:r>
              <w:t>3</w:t>
            </w:r>
          </w:p>
        </w:tc>
        <w:tc>
          <w:tcPr>
            <w:tcW w:w="833" w:type="pct"/>
            <w:vAlign w:val="center"/>
          </w:tcPr>
          <w:p w14:paraId="07E30E79" w14:textId="77777777" w:rsidR="00335A21" w:rsidRDefault="00335A21" w:rsidP="00335A21">
            <w:pPr>
              <w:jc w:val="right"/>
            </w:pPr>
            <w:r>
              <w:t>3752,55</w:t>
            </w:r>
          </w:p>
        </w:tc>
        <w:tc>
          <w:tcPr>
            <w:tcW w:w="733" w:type="pct"/>
            <w:vAlign w:val="center"/>
          </w:tcPr>
          <w:p w14:paraId="2CAEEE22" w14:textId="77777777" w:rsidR="00335A21" w:rsidRDefault="00335A21" w:rsidP="00335A21">
            <w:pPr>
              <w:jc w:val="right"/>
            </w:pPr>
            <w:r>
              <w:t>-</w:t>
            </w:r>
          </w:p>
        </w:tc>
        <w:tc>
          <w:tcPr>
            <w:tcW w:w="733" w:type="pct"/>
            <w:vAlign w:val="center"/>
          </w:tcPr>
          <w:p w14:paraId="4DF24E57" w14:textId="77777777" w:rsidR="00335A21" w:rsidRDefault="00335A21" w:rsidP="00335A21">
            <w:pPr>
              <w:jc w:val="right"/>
            </w:pPr>
            <w:r>
              <w:t>-</w:t>
            </w:r>
          </w:p>
        </w:tc>
        <w:tc>
          <w:tcPr>
            <w:tcW w:w="614" w:type="pct"/>
            <w:vAlign w:val="center"/>
          </w:tcPr>
          <w:p w14:paraId="63B43E17" w14:textId="77777777" w:rsidR="00335A21" w:rsidRDefault="00335A21" w:rsidP="00335A21">
            <w:pPr>
              <w:jc w:val="right"/>
            </w:pPr>
            <w:r>
              <w:t>-</w:t>
            </w:r>
          </w:p>
        </w:tc>
        <w:tc>
          <w:tcPr>
            <w:tcW w:w="672" w:type="pct"/>
            <w:vAlign w:val="center"/>
          </w:tcPr>
          <w:p w14:paraId="14BED412" w14:textId="77777777" w:rsidR="00335A21" w:rsidRDefault="00335A21" w:rsidP="00335A21">
            <w:pPr>
              <w:jc w:val="right"/>
            </w:pPr>
            <w:r>
              <w:t>-</w:t>
            </w:r>
          </w:p>
        </w:tc>
      </w:tr>
      <w:tr w:rsidR="00335A21" w14:paraId="625F1F6F" w14:textId="77777777" w:rsidTr="00A04183">
        <w:tc>
          <w:tcPr>
            <w:tcW w:w="881" w:type="pct"/>
            <w:vAlign w:val="center"/>
          </w:tcPr>
          <w:p w14:paraId="1304D767" w14:textId="77777777" w:rsidR="00335A21" w:rsidRDefault="00335A21" w:rsidP="00335A21">
            <w:r>
              <w:t>Piaski kwarcowe do produkcji cegły wapienno-piaskowej</w:t>
            </w:r>
          </w:p>
        </w:tc>
        <w:tc>
          <w:tcPr>
            <w:tcW w:w="536" w:type="pct"/>
            <w:vAlign w:val="center"/>
          </w:tcPr>
          <w:p w14:paraId="3BC83BCC" w14:textId="77777777" w:rsidR="00335A21" w:rsidRDefault="00335A21" w:rsidP="00335A21">
            <w:pPr>
              <w:jc w:val="right"/>
            </w:pPr>
            <w:r>
              <w:t>6</w:t>
            </w:r>
          </w:p>
        </w:tc>
        <w:tc>
          <w:tcPr>
            <w:tcW w:w="833" w:type="pct"/>
            <w:vAlign w:val="center"/>
          </w:tcPr>
          <w:p w14:paraId="0BAACF7D" w14:textId="77777777" w:rsidR="00335A21" w:rsidRDefault="00335A21" w:rsidP="00335A21">
            <w:pPr>
              <w:jc w:val="right"/>
            </w:pPr>
            <w:r>
              <w:t>15892,10</w:t>
            </w:r>
          </w:p>
        </w:tc>
        <w:tc>
          <w:tcPr>
            <w:tcW w:w="733" w:type="pct"/>
            <w:vAlign w:val="center"/>
          </w:tcPr>
          <w:p w14:paraId="32E6A1BD" w14:textId="77777777" w:rsidR="00335A21" w:rsidRDefault="00335A21" w:rsidP="00335A21">
            <w:r>
              <w:t>-</w:t>
            </w:r>
          </w:p>
        </w:tc>
        <w:tc>
          <w:tcPr>
            <w:tcW w:w="733" w:type="pct"/>
            <w:vAlign w:val="center"/>
          </w:tcPr>
          <w:p w14:paraId="54D79365" w14:textId="77777777" w:rsidR="00335A21" w:rsidRDefault="00335A21" w:rsidP="00335A21">
            <w:pPr>
              <w:jc w:val="right"/>
            </w:pPr>
            <w:r>
              <w:t>9,25</w:t>
            </w:r>
          </w:p>
        </w:tc>
        <w:tc>
          <w:tcPr>
            <w:tcW w:w="614" w:type="pct"/>
            <w:vAlign w:val="center"/>
          </w:tcPr>
          <w:p w14:paraId="6D3E6B52" w14:textId="77777777" w:rsidR="00335A21" w:rsidRDefault="00335A21" w:rsidP="00335A21">
            <w:r>
              <w:t>-</w:t>
            </w:r>
          </w:p>
        </w:tc>
        <w:tc>
          <w:tcPr>
            <w:tcW w:w="672" w:type="pct"/>
            <w:vAlign w:val="center"/>
          </w:tcPr>
          <w:p w14:paraId="0EA81CA2" w14:textId="77777777" w:rsidR="00335A21" w:rsidRDefault="00335A21" w:rsidP="00335A21">
            <w:r>
              <w:t>-</w:t>
            </w:r>
          </w:p>
        </w:tc>
      </w:tr>
      <w:tr w:rsidR="00335A21" w14:paraId="245D9455" w14:textId="77777777" w:rsidTr="00A04183">
        <w:tc>
          <w:tcPr>
            <w:tcW w:w="881" w:type="pct"/>
            <w:vAlign w:val="center"/>
          </w:tcPr>
          <w:p w14:paraId="7645C215" w14:textId="77777777" w:rsidR="00335A21" w:rsidRDefault="00335A21" w:rsidP="00335A21">
            <w:r>
              <w:t>Ropa naftowa</w:t>
            </w:r>
          </w:p>
        </w:tc>
        <w:tc>
          <w:tcPr>
            <w:tcW w:w="536" w:type="pct"/>
            <w:vAlign w:val="center"/>
          </w:tcPr>
          <w:p w14:paraId="6D339AE2" w14:textId="77777777" w:rsidR="00335A21" w:rsidRDefault="00335A21" w:rsidP="00335A21">
            <w:pPr>
              <w:jc w:val="right"/>
            </w:pPr>
            <w:r>
              <w:t>26</w:t>
            </w:r>
          </w:p>
        </w:tc>
        <w:tc>
          <w:tcPr>
            <w:tcW w:w="833" w:type="pct"/>
            <w:vAlign w:val="center"/>
          </w:tcPr>
          <w:p w14:paraId="6FC9C8A9" w14:textId="77777777" w:rsidR="00335A21" w:rsidRDefault="00335A21" w:rsidP="00335A21">
            <w:pPr>
              <w:jc w:val="right"/>
            </w:pPr>
            <w:r>
              <w:t>799,98</w:t>
            </w:r>
          </w:p>
        </w:tc>
        <w:tc>
          <w:tcPr>
            <w:tcW w:w="733" w:type="pct"/>
            <w:vAlign w:val="center"/>
          </w:tcPr>
          <w:p w14:paraId="2B23DF47" w14:textId="77777777" w:rsidR="00335A21" w:rsidRDefault="00335A21" w:rsidP="00335A21">
            <w:pPr>
              <w:jc w:val="right"/>
            </w:pPr>
            <w:r>
              <w:t>23,66</w:t>
            </w:r>
          </w:p>
        </w:tc>
        <w:tc>
          <w:tcPr>
            <w:tcW w:w="733" w:type="pct"/>
            <w:vAlign w:val="center"/>
          </w:tcPr>
          <w:p w14:paraId="1A395F37" w14:textId="77777777" w:rsidR="00335A21" w:rsidRPr="00876891" w:rsidRDefault="00335A21" w:rsidP="00335A21">
            <w:pPr>
              <w:jc w:val="right"/>
            </w:pPr>
            <w:r w:rsidRPr="00876891">
              <w:t>22,65</w:t>
            </w:r>
          </w:p>
        </w:tc>
        <w:tc>
          <w:tcPr>
            <w:tcW w:w="614" w:type="pct"/>
            <w:vAlign w:val="center"/>
          </w:tcPr>
          <w:p w14:paraId="26069234" w14:textId="77777777" w:rsidR="00335A21" w:rsidRPr="00876891" w:rsidRDefault="00335A21" w:rsidP="00335A21">
            <w:pPr>
              <w:jc w:val="right"/>
            </w:pPr>
            <w:r w:rsidRPr="00876891">
              <w:t>22,91</w:t>
            </w:r>
          </w:p>
        </w:tc>
        <w:tc>
          <w:tcPr>
            <w:tcW w:w="672" w:type="pct"/>
            <w:vAlign w:val="center"/>
          </w:tcPr>
          <w:p w14:paraId="6523AAD5" w14:textId="77777777" w:rsidR="00335A21" w:rsidRDefault="00335A21" w:rsidP="00335A21">
            <w:pPr>
              <w:jc w:val="right"/>
            </w:pPr>
            <w:r>
              <w:t>22,53</w:t>
            </w:r>
          </w:p>
        </w:tc>
      </w:tr>
      <w:tr w:rsidR="00335A21" w14:paraId="2F85C5AB" w14:textId="77777777" w:rsidTr="00A04183">
        <w:tc>
          <w:tcPr>
            <w:tcW w:w="881" w:type="pct"/>
            <w:vAlign w:val="center"/>
          </w:tcPr>
          <w:p w14:paraId="35104A62" w14:textId="77777777" w:rsidR="00335A21" w:rsidRDefault="00335A21" w:rsidP="00335A21">
            <w:r>
              <w:t>Siarka rodzima</w:t>
            </w:r>
          </w:p>
        </w:tc>
        <w:tc>
          <w:tcPr>
            <w:tcW w:w="536" w:type="pct"/>
            <w:vAlign w:val="center"/>
          </w:tcPr>
          <w:p w14:paraId="4D0272B5" w14:textId="77777777" w:rsidR="00335A21" w:rsidRDefault="00335A21" w:rsidP="00335A21">
            <w:pPr>
              <w:jc w:val="right"/>
            </w:pPr>
            <w:r>
              <w:t>9</w:t>
            </w:r>
          </w:p>
        </w:tc>
        <w:tc>
          <w:tcPr>
            <w:tcW w:w="833" w:type="pct"/>
            <w:vAlign w:val="center"/>
          </w:tcPr>
          <w:p w14:paraId="71F7732D" w14:textId="77777777" w:rsidR="00335A21" w:rsidRDefault="00335A21" w:rsidP="00335A21">
            <w:pPr>
              <w:jc w:val="right"/>
            </w:pPr>
            <w:r>
              <w:t>427111,49</w:t>
            </w:r>
          </w:p>
        </w:tc>
        <w:tc>
          <w:tcPr>
            <w:tcW w:w="733" w:type="pct"/>
            <w:vAlign w:val="center"/>
          </w:tcPr>
          <w:p w14:paraId="3D0A74FE" w14:textId="77777777" w:rsidR="00335A21" w:rsidRDefault="00335A21" w:rsidP="00335A21">
            <w:pPr>
              <w:jc w:val="right"/>
            </w:pPr>
            <w:r>
              <w:t>12,77</w:t>
            </w:r>
          </w:p>
        </w:tc>
        <w:tc>
          <w:tcPr>
            <w:tcW w:w="733" w:type="pct"/>
            <w:vAlign w:val="center"/>
          </w:tcPr>
          <w:p w14:paraId="553700A0" w14:textId="77777777" w:rsidR="00335A21" w:rsidRDefault="00335A21" w:rsidP="00335A21">
            <w:pPr>
              <w:jc w:val="right"/>
            </w:pPr>
            <w:r>
              <w:t>4,90</w:t>
            </w:r>
          </w:p>
        </w:tc>
        <w:tc>
          <w:tcPr>
            <w:tcW w:w="614" w:type="pct"/>
            <w:vAlign w:val="center"/>
          </w:tcPr>
          <w:p w14:paraId="3A1FD77D" w14:textId="77777777" w:rsidR="00335A21" w:rsidRDefault="00335A21" w:rsidP="00335A21">
            <w:pPr>
              <w:jc w:val="right"/>
            </w:pPr>
            <w:r>
              <w:t>4,49</w:t>
            </w:r>
          </w:p>
        </w:tc>
        <w:tc>
          <w:tcPr>
            <w:tcW w:w="672" w:type="pct"/>
            <w:vAlign w:val="center"/>
          </w:tcPr>
          <w:p w14:paraId="729A9652" w14:textId="77777777" w:rsidR="00335A21" w:rsidRDefault="00335A21" w:rsidP="00335A21">
            <w:pPr>
              <w:jc w:val="right"/>
            </w:pPr>
            <w:r>
              <w:t>30,88</w:t>
            </w:r>
          </w:p>
        </w:tc>
      </w:tr>
      <w:tr w:rsidR="00335A21" w14:paraId="07FA0770" w14:textId="77777777" w:rsidTr="00A04183">
        <w:tc>
          <w:tcPr>
            <w:tcW w:w="881" w:type="pct"/>
            <w:vAlign w:val="center"/>
          </w:tcPr>
          <w:p w14:paraId="39FD10F4" w14:textId="77777777" w:rsidR="00335A21" w:rsidRDefault="00335A21" w:rsidP="00335A21">
            <w:r>
              <w:t>Surowce bentonitowe</w:t>
            </w:r>
          </w:p>
        </w:tc>
        <w:tc>
          <w:tcPr>
            <w:tcW w:w="536" w:type="pct"/>
            <w:vAlign w:val="center"/>
          </w:tcPr>
          <w:p w14:paraId="3C8046B2" w14:textId="77777777" w:rsidR="00335A21" w:rsidRDefault="00335A21" w:rsidP="00335A21">
            <w:pPr>
              <w:jc w:val="right"/>
            </w:pPr>
            <w:r>
              <w:t>2</w:t>
            </w:r>
          </w:p>
        </w:tc>
        <w:tc>
          <w:tcPr>
            <w:tcW w:w="833" w:type="pct"/>
            <w:vAlign w:val="center"/>
          </w:tcPr>
          <w:p w14:paraId="2024DD47" w14:textId="77777777" w:rsidR="00335A21" w:rsidRDefault="00335A21" w:rsidP="00335A21">
            <w:pPr>
              <w:jc w:val="right"/>
            </w:pPr>
            <w:r>
              <w:t>180,5</w:t>
            </w:r>
          </w:p>
        </w:tc>
        <w:tc>
          <w:tcPr>
            <w:tcW w:w="733" w:type="pct"/>
            <w:vAlign w:val="center"/>
          </w:tcPr>
          <w:p w14:paraId="4149B2A0" w14:textId="77777777" w:rsidR="00335A21" w:rsidRDefault="00335A21" w:rsidP="00335A21">
            <w:r>
              <w:t>-</w:t>
            </w:r>
          </w:p>
        </w:tc>
        <w:tc>
          <w:tcPr>
            <w:tcW w:w="733" w:type="pct"/>
            <w:vAlign w:val="center"/>
          </w:tcPr>
          <w:p w14:paraId="4356890E" w14:textId="77777777" w:rsidR="00335A21" w:rsidRDefault="00335A21" w:rsidP="00335A21">
            <w:r>
              <w:t>-</w:t>
            </w:r>
          </w:p>
        </w:tc>
        <w:tc>
          <w:tcPr>
            <w:tcW w:w="614" w:type="pct"/>
            <w:vAlign w:val="center"/>
          </w:tcPr>
          <w:p w14:paraId="69D4AB43" w14:textId="77777777" w:rsidR="00335A21" w:rsidRDefault="00335A21" w:rsidP="00335A21">
            <w:r>
              <w:t>-</w:t>
            </w:r>
          </w:p>
        </w:tc>
        <w:tc>
          <w:tcPr>
            <w:tcW w:w="672" w:type="pct"/>
            <w:vAlign w:val="center"/>
          </w:tcPr>
          <w:p w14:paraId="1EBB06A1" w14:textId="77777777" w:rsidR="00335A21" w:rsidRDefault="00335A21" w:rsidP="00335A21">
            <w:r>
              <w:t>-</w:t>
            </w:r>
          </w:p>
        </w:tc>
      </w:tr>
      <w:tr w:rsidR="00335A21" w14:paraId="70042C27" w14:textId="77777777" w:rsidTr="00A04183">
        <w:tc>
          <w:tcPr>
            <w:tcW w:w="881" w:type="pct"/>
            <w:vAlign w:val="center"/>
          </w:tcPr>
          <w:p w14:paraId="1DFC08F7" w14:textId="77777777" w:rsidR="00335A21" w:rsidRDefault="00335A21" w:rsidP="00335A21">
            <w:r>
              <w:t>Surowce dla prac inżynierskich</w:t>
            </w:r>
          </w:p>
        </w:tc>
        <w:tc>
          <w:tcPr>
            <w:tcW w:w="536" w:type="pct"/>
            <w:vAlign w:val="center"/>
          </w:tcPr>
          <w:p w14:paraId="68F0A4D3" w14:textId="77777777" w:rsidR="00335A21" w:rsidRDefault="00335A21" w:rsidP="00335A21">
            <w:pPr>
              <w:jc w:val="right"/>
            </w:pPr>
            <w:r>
              <w:t>17</w:t>
            </w:r>
          </w:p>
        </w:tc>
        <w:tc>
          <w:tcPr>
            <w:tcW w:w="833" w:type="pct"/>
            <w:vAlign w:val="center"/>
          </w:tcPr>
          <w:p w14:paraId="72F01C39" w14:textId="77777777" w:rsidR="00335A21" w:rsidRDefault="00335A21" w:rsidP="00335A21">
            <w:pPr>
              <w:jc w:val="right"/>
            </w:pPr>
            <w:r>
              <w:t>3505**</w:t>
            </w:r>
          </w:p>
        </w:tc>
        <w:tc>
          <w:tcPr>
            <w:tcW w:w="733" w:type="pct"/>
            <w:vAlign w:val="center"/>
          </w:tcPr>
          <w:p w14:paraId="0077B44B" w14:textId="77777777" w:rsidR="00335A21" w:rsidRDefault="00335A21" w:rsidP="00335A21">
            <w:pPr>
              <w:jc w:val="right"/>
            </w:pPr>
            <w:r>
              <w:t>95**</w:t>
            </w:r>
          </w:p>
        </w:tc>
        <w:tc>
          <w:tcPr>
            <w:tcW w:w="733" w:type="pct"/>
            <w:vAlign w:val="center"/>
          </w:tcPr>
          <w:p w14:paraId="0B4C3ED9" w14:textId="77777777" w:rsidR="00335A21" w:rsidRDefault="00335A21" w:rsidP="00335A21">
            <w:pPr>
              <w:jc w:val="right"/>
            </w:pPr>
            <w:r>
              <w:t>82**</w:t>
            </w:r>
          </w:p>
        </w:tc>
        <w:tc>
          <w:tcPr>
            <w:tcW w:w="614" w:type="pct"/>
            <w:vAlign w:val="center"/>
          </w:tcPr>
          <w:p w14:paraId="0713B4A6" w14:textId="77777777" w:rsidR="00335A21" w:rsidRDefault="00335A21" w:rsidP="00335A21">
            <w:pPr>
              <w:jc w:val="right"/>
            </w:pPr>
            <w:r>
              <w:t>125**</w:t>
            </w:r>
          </w:p>
        </w:tc>
        <w:tc>
          <w:tcPr>
            <w:tcW w:w="672" w:type="pct"/>
            <w:vAlign w:val="center"/>
          </w:tcPr>
          <w:p w14:paraId="1A05EA8F" w14:textId="77777777" w:rsidR="00335A21" w:rsidRDefault="00335A21" w:rsidP="00335A21">
            <w:pPr>
              <w:jc w:val="right"/>
            </w:pPr>
            <w:r>
              <w:t>79**</w:t>
            </w:r>
          </w:p>
        </w:tc>
      </w:tr>
      <w:tr w:rsidR="00335A21" w14:paraId="79BA118F" w14:textId="77777777" w:rsidTr="00A04183">
        <w:tc>
          <w:tcPr>
            <w:tcW w:w="881" w:type="pct"/>
            <w:vAlign w:val="center"/>
          </w:tcPr>
          <w:p w14:paraId="6B1EBF33" w14:textId="77777777" w:rsidR="00335A21" w:rsidRDefault="00335A21" w:rsidP="00335A21">
            <w:r>
              <w:t xml:space="preserve">Surowce ilaste </w:t>
            </w:r>
            <w:r>
              <w:lastRenderedPageBreak/>
              <w:t>ceramiki budowlanej</w:t>
            </w:r>
          </w:p>
        </w:tc>
        <w:tc>
          <w:tcPr>
            <w:tcW w:w="536" w:type="pct"/>
            <w:vAlign w:val="center"/>
          </w:tcPr>
          <w:p w14:paraId="159A06D5" w14:textId="77777777" w:rsidR="00335A21" w:rsidRDefault="00335A21" w:rsidP="00335A21">
            <w:pPr>
              <w:jc w:val="right"/>
            </w:pPr>
            <w:r>
              <w:lastRenderedPageBreak/>
              <w:t>151</w:t>
            </w:r>
          </w:p>
        </w:tc>
        <w:tc>
          <w:tcPr>
            <w:tcW w:w="833" w:type="pct"/>
            <w:vAlign w:val="center"/>
          </w:tcPr>
          <w:p w14:paraId="5104E43B" w14:textId="77777777" w:rsidR="00335A21" w:rsidRDefault="00335A21" w:rsidP="00335A21">
            <w:pPr>
              <w:jc w:val="right"/>
            </w:pPr>
            <w:r>
              <w:t>161016**</w:t>
            </w:r>
          </w:p>
        </w:tc>
        <w:tc>
          <w:tcPr>
            <w:tcW w:w="733" w:type="pct"/>
            <w:vAlign w:val="center"/>
          </w:tcPr>
          <w:p w14:paraId="43B496E2" w14:textId="77777777" w:rsidR="00335A21" w:rsidRDefault="00335A21" w:rsidP="00335A21">
            <w:pPr>
              <w:jc w:val="right"/>
            </w:pPr>
            <w:r>
              <w:t>211**</w:t>
            </w:r>
          </w:p>
        </w:tc>
        <w:tc>
          <w:tcPr>
            <w:tcW w:w="733" w:type="pct"/>
            <w:vAlign w:val="center"/>
          </w:tcPr>
          <w:p w14:paraId="020D21B7" w14:textId="77777777" w:rsidR="00335A21" w:rsidRDefault="00335A21" w:rsidP="00335A21">
            <w:pPr>
              <w:jc w:val="right"/>
            </w:pPr>
            <w:r>
              <w:t>114**</w:t>
            </w:r>
          </w:p>
        </w:tc>
        <w:tc>
          <w:tcPr>
            <w:tcW w:w="614" w:type="pct"/>
            <w:vAlign w:val="center"/>
          </w:tcPr>
          <w:p w14:paraId="4CD31324" w14:textId="77777777" w:rsidR="00335A21" w:rsidRDefault="00335A21" w:rsidP="00335A21">
            <w:pPr>
              <w:jc w:val="right"/>
            </w:pPr>
            <w:r>
              <w:t>218**</w:t>
            </w:r>
          </w:p>
        </w:tc>
        <w:tc>
          <w:tcPr>
            <w:tcW w:w="672" w:type="pct"/>
            <w:vAlign w:val="center"/>
          </w:tcPr>
          <w:p w14:paraId="5892259E" w14:textId="77777777" w:rsidR="00335A21" w:rsidRDefault="00335A21" w:rsidP="00335A21">
            <w:pPr>
              <w:jc w:val="right"/>
            </w:pPr>
            <w:r>
              <w:t>195**</w:t>
            </w:r>
          </w:p>
        </w:tc>
      </w:tr>
      <w:tr w:rsidR="00335A21" w14:paraId="76FC6F3F" w14:textId="77777777" w:rsidTr="00A04183">
        <w:tc>
          <w:tcPr>
            <w:tcW w:w="881" w:type="pct"/>
            <w:vAlign w:val="center"/>
          </w:tcPr>
          <w:p w14:paraId="7240A21E" w14:textId="77777777" w:rsidR="00335A21" w:rsidRDefault="00335A21" w:rsidP="00335A21">
            <w:r>
              <w:t>Surowce ilaste dla przemysłu cementowego</w:t>
            </w:r>
          </w:p>
        </w:tc>
        <w:tc>
          <w:tcPr>
            <w:tcW w:w="536" w:type="pct"/>
            <w:vAlign w:val="center"/>
          </w:tcPr>
          <w:p w14:paraId="34984CD0" w14:textId="77777777" w:rsidR="00335A21" w:rsidRDefault="00335A21" w:rsidP="00335A21">
            <w:pPr>
              <w:jc w:val="right"/>
            </w:pPr>
            <w:r>
              <w:t>3</w:t>
            </w:r>
          </w:p>
        </w:tc>
        <w:tc>
          <w:tcPr>
            <w:tcW w:w="833" w:type="pct"/>
            <w:vAlign w:val="center"/>
          </w:tcPr>
          <w:p w14:paraId="51C7A167" w14:textId="77777777" w:rsidR="00335A21" w:rsidRDefault="00335A21" w:rsidP="00335A21">
            <w:pPr>
              <w:jc w:val="right"/>
            </w:pPr>
            <w:r>
              <w:t>71576</w:t>
            </w:r>
          </w:p>
        </w:tc>
        <w:tc>
          <w:tcPr>
            <w:tcW w:w="733" w:type="pct"/>
            <w:vAlign w:val="center"/>
          </w:tcPr>
          <w:p w14:paraId="7287BE16" w14:textId="77777777" w:rsidR="00335A21" w:rsidRDefault="00335A21" w:rsidP="00335A21">
            <w:r>
              <w:t>-</w:t>
            </w:r>
          </w:p>
        </w:tc>
        <w:tc>
          <w:tcPr>
            <w:tcW w:w="733" w:type="pct"/>
            <w:vAlign w:val="center"/>
          </w:tcPr>
          <w:p w14:paraId="5C9451BE" w14:textId="77777777" w:rsidR="00335A21" w:rsidRDefault="00335A21" w:rsidP="00335A21">
            <w:r>
              <w:t>-</w:t>
            </w:r>
          </w:p>
        </w:tc>
        <w:tc>
          <w:tcPr>
            <w:tcW w:w="614" w:type="pct"/>
            <w:vAlign w:val="center"/>
          </w:tcPr>
          <w:p w14:paraId="4110DAB0" w14:textId="77777777" w:rsidR="00335A21" w:rsidRDefault="00335A21" w:rsidP="00335A21">
            <w:r>
              <w:t>-</w:t>
            </w:r>
          </w:p>
        </w:tc>
        <w:tc>
          <w:tcPr>
            <w:tcW w:w="672" w:type="pct"/>
            <w:vAlign w:val="center"/>
          </w:tcPr>
          <w:p w14:paraId="3EA264A9" w14:textId="77777777" w:rsidR="00335A21" w:rsidRDefault="00335A21" w:rsidP="00335A21">
            <w:r>
              <w:t>-</w:t>
            </w:r>
          </w:p>
        </w:tc>
      </w:tr>
      <w:tr w:rsidR="00335A21" w14:paraId="20D0BBFE" w14:textId="77777777" w:rsidTr="00A04183">
        <w:tc>
          <w:tcPr>
            <w:tcW w:w="881" w:type="pct"/>
            <w:vAlign w:val="center"/>
          </w:tcPr>
          <w:p w14:paraId="4D44CB82" w14:textId="77777777" w:rsidR="00335A21" w:rsidRDefault="00335A21" w:rsidP="00335A21">
            <w:r>
              <w:t>Surowce ilaste do produkcji kruszywa lekkiego</w:t>
            </w:r>
          </w:p>
        </w:tc>
        <w:tc>
          <w:tcPr>
            <w:tcW w:w="536" w:type="pct"/>
            <w:vAlign w:val="center"/>
          </w:tcPr>
          <w:p w14:paraId="63400B5F" w14:textId="77777777" w:rsidR="00335A21" w:rsidRDefault="00335A21" w:rsidP="00335A21">
            <w:pPr>
              <w:jc w:val="right"/>
            </w:pPr>
            <w:r>
              <w:t>3</w:t>
            </w:r>
          </w:p>
        </w:tc>
        <w:tc>
          <w:tcPr>
            <w:tcW w:w="833" w:type="pct"/>
            <w:vAlign w:val="center"/>
          </w:tcPr>
          <w:p w14:paraId="2B0130DA" w14:textId="77777777" w:rsidR="00335A21" w:rsidRDefault="00335A21" w:rsidP="00335A21">
            <w:pPr>
              <w:jc w:val="right"/>
            </w:pPr>
            <w:r>
              <w:t>19110</w:t>
            </w:r>
          </w:p>
        </w:tc>
        <w:tc>
          <w:tcPr>
            <w:tcW w:w="733" w:type="pct"/>
            <w:vAlign w:val="center"/>
          </w:tcPr>
          <w:p w14:paraId="67BBDFE7" w14:textId="77777777" w:rsidR="00335A21" w:rsidRDefault="00335A21" w:rsidP="00335A21">
            <w:r>
              <w:t>-</w:t>
            </w:r>
          </w:p>
        </w:tc>
        <w:tc>
          <w:tcPr>
            <w:tcW w:w="733" w:type="pct"/>
            <w:vAlign w:val="center"/>
          </w:tcPr>
          <w:p w14:paraId="2D89906A" w14:textId="77777777" w:rsidR="00335A21" w:rsidRDefault="00335A21" w:rsidP="00335A21">
            <w:r>
              <w:t>-</w:t>
            </w:r>
          </w:p>
        </w:tc>
        <w:tc>
          <w:tcPr>
            <w:tcW w:w="614" w:type="pct"/>
            <w:vAlign w:val="center"/>
          </w:tcPr>
          <w:p w14:paraId="1175F0C7" w14:textId="77777777" w:rsidR="00335A21" w:rsidRDefault="00335A21" w:rsidP="00335A21">
            <w:r>
              <w:t>-</w:t>
            </w:r>
          </w:p>
        </w:tc>
        <w:tc>
          <w:tcPr>
            <w:tcW w:w="672" w:type="pct"/>
            <w:vAlign w:val="center"/>
          </w:tcPr>
          <w:p w14:paraId="74A2B398" w14:textId="77777777" w:rsidR="00335A21" w:rsidRDefault="00335A21" w:rsidP="00335A21">
            <w:r>
              <w:t>-</w:t>
            </w:r>
          </w:p>
        </w:tc>
      </w:tr>
      <w:tr w:rsidR="00335A21" w14:paraId="6BC0D748" w14:textId="77777777" w:rsidTr="00A04183">
        <w:tc>
          <w:tcPr>
            <w:tcW w:w="881" w:type="pct"/>
            <w:vAlign w:val="center"/>
          </w:tcPr>
          <w:p w14:paraId="02C8B6CD" w14:textId="77777777" w:rsidR="00335A21" w:rsidRDefault="00335A21" w:rsidP="00335A21">
            <w:r>
              <w:t>Surowce szklarskie</w:t>
            </w:r>
          </w:p>
        </w:tc>
        <w:tc>
          <w:tcPr>
            <w:tcW w:w="536" w:type="pct"/>
            <w:vAlign w:val="center"/>
          </w:tcPr>
          <w:p w14:paraId="69197A70" w14:textId="77777777" w:rsidR="00335A21" w:rsidRDefault="00335A21" w:rsidP="00335A21">
            <w:pPr>
              <w:jc w:val="right"/>
            </w:pPr>
            <w:r>
              <w:t>1</w:t>
            </w:r>
          </w:p>
        </w:tc>
        <w:tc>
          <w:tcPr>
            <w:tcW w:w="833" w:type="pct"/>
            <w:vAlign w:val="center"/>
          </w:tcPr>
          <w:p w14:paraId="117AFBBA" w14:textId="77777777" w:rsidR="00335A21" w:rsidRDefault="00335A21" w:rsidP="00335A21">
            <w:pPr>
              <w:jc w:val="right"/>
            </w:pPr>
            <w:r>
              <w:t>2474</w:t>
            </w:r>
          </w:p>
        </w:tc>
        <w:tc>
          <w:tcPr>
            <w:tcW w:w="733" w:type="pct"/>
            <w:vAlign w:val="center"/>
          </w:tcPr>
          <w:p w14:paraId="3617BB4E" w14:textId="77777777" w:rsidR="00335A21" w:rsidRDefault="00335A21" w:rsidP="00335A21">
            <w:r>
              <w:t>-</w:t>
            </w:r>
          </w:p>
        </w:tc>
        <w:tc>
          <w:tcPr>
            <w:tcW w:w="733" w:type="pct"/>
            <w:vAlign w:val="center"/>
          </w:tcPr>
          <w:p w14:paraId="477963AC" w14:textId="77777777" w:rsidR="00335A21" w:rsidRDefault="00335A21" w:rsidP="00335A21">
            <w:r>
              <w:t>-</w:t>
            </w:r>
          </w:p>
        </w:tc>
        <w:tc>
          <w:tcPr>
            <w:tcW w:w="614" w:type="pct"/>
            <w:vAlign w:val="center"/>
          </w:tcPr>
          <w:p w14:paraId="16F18A24" w14:textId="77777777" w:rsidR="00335A21" w:rsidRDefault="00335A21" w:rsidP="00335A21">
            <w:r>
              <w:t>-</w:t>
            </w:r>
          </w:p>
        </w:tc>
        <w:tc>
          <w:tcPr>
            <w:tcW w:w="672" w:type="pct"/>
            <w:vAlign w:val="center"/>
          </w:tcPr>
          <w:p w14:paraId="4B4D3396" w14:textId="77777777" w:rsidR="00335A21" w:rsidRDefault="00335A21" w:rsidP="00335A21">
            <w:r>
              <w:t>-</w:t>
            </w:r>
          </w:p>
        </w:tc>
      </w:tr>
      <w:tr w:rsidR="00335A21" w14:paraId="5358F3CC" w14:textId="77777777" w:rsidTr="00A04183">
        <w:tc>
          <w:tcPr>
            <w:tcW w:w="881" w:type="pct"/>
            <w:vAlign w:val="center"/>
          </w:tcPr>
          <w:p w14:paraId="600FE488" w14:textId="77777777" w:rsidR="00335A21" w:rsidRDefault="00335A21" w:rsidP="00335A21">
            <w:r>
              <w:t>Torfy do celów rolniczych</w:t>
            </w:r>
          </w:p>
        </w:tc>
        <w:tc>
          <w:tcPr>
            <w:tcW w:w="536" w:type="pct"/>
            <w:vAlign w:val="center"/>
          </w:tcPr>
          <w:p w14:paraId="5CBF2D84" w14:textId="77777777" w:rsidR="00335A21" w:rsidRDefault="00335A21" w:rsidP="00335A21">
            <w:pPr>
              <w:jc w:val="right"/>
            </w:pPr>
            <w:r>
              <w:t>2</w:t>
            </w:r>
          </w:p>
        </w:tc>
        <w:tc>
          <w:tcPr>
            <w:tcW w:w="833" w:type="pct"/>
            <w:vAlign w:val="center"/>
          </w:tcPr>
          <w:p w14:paraId="2D420150" w14:textId="77777777" w:rsidR="00335A21" w:rsidRDefault="00335A21" w:rsidP="00335A21">
            <w:pPr>
              <w:jc w:val="right"/>
            </w:pPr>
            <w:r>
              <w:t>115,60**</w:t>
            </w:r>
          </w:p>
        </w:tc>
        <w:tc>
          <w:tcPr>
            <w:tcW w:w="733" w:type="pct"/>
            <w:vAlign w:val="center"/>
          </w:tcPr>
          <w:p w14:paraId="5839242A" w14:textId="77777777" w:rsidR="00335A21" w:rsidRDefault="00335A21" w:rsidP="00335A21">
            <w:pPr>
              <w:jc w:val="right"/>
            </w:pPr>
            <w:r>
              <w:t>3,30**</w:t>
            </w:r>
          </w:p>
        </w:tc>
        <w:tc>
          <w:tcPr>
            <w:tcW w:w="733" w:type="pct"/>
            <w:vAlign w:val="center"/>
          </w:tcPr>
          <w:p w14:paraId="232D51C0" w14:textId="77777777" w:rsidR="00335A21" w:rsidRDefault="00335A21" w:rsidP="00335A21">
            <w:pPr>
              <w:jc w:val="right"/>
            </w:pPr>
            <w:r>
              <w:t>2,07**</w:t>
            </w:r>
          </w:p>
        </w:tc>
        <w:tc>
          <w:tcPr>
            <w:tcW w:w="614" w:type="pct"/>
            <w:vAlign w:val="center"/>
          </w:tcPr>
          <w:p w14:paraId="1CA5FB35" w14:textId="77777777" w:rsidR="00335A21" w:rsidRDefault="00335A21" w:rsidP="00335A21">
            <w:pPr>
              <w:jc w:val="right"/>
            </w:pPr>
            <w:r>
              <w:t>7,17**</w:t>
            </w:r>
          </w:p>
        </w:tc>
        <w:tc>
          <w:tcPr>
            <w:tcW w:w="672" w:type="pct"/>
            <w:vAlign w:val="center"/>
          </w:tcPr>
          <w:p w14:paraId="26A2EC88" w14:textId="77777777" w:rsidR="00335A21" w:rsidRDefault="00335A21" w:rsidP="00335A21">
            <w:pPr>
              <w:jc w:val="right"/>
            </w:pPr>
            <w:r>
              <w:t>2,75**</w:t>
            </w:r>
          </w:p>
        </w:tc>
      </w:tr>
      <w:tr w:rsidR="00335A21" w14:paraId="1ED12059" w14:textId="77777777" w:rsidTr="00A04183">
        <w:tc>
          <w:tcPr>
            <w:tcW w:w="881" w:type="pct"/>
            <w:vAlign w:val="center"/>
          </w:tcPr>
          <w:p w14:paraId="168DC383" w14:textId="77777777" w:rsidR="00335A21" w:rsidRDefault="00335A21" w:rsidP="00335A21">
            <w:r>
              <w:t>Torfy do celów leczniczych (borowin)</w:t>
            </w:r>
          </w:p>
        </w:tc>
        <w:tc>
          <w:tcPr>
            <w:tcW w:w="536" w:type="pct"/>
            <w:vAlign w:val="center"/>
          </w:tcPr>
          <w:p w14:paraId="5792295E" w14:textId="77777777" w:rsidR="00335A21" w:rsidRDefault="00335A21" w:rsidP="00335A21">
            <w:pPr>
              <w:jc w:val="right"/>
            </w:pPr>
            <w:r>
              <w:t>2</w:t>
            </w:r>
          </w:p>
        </w:tc>
        <w:tc>
          <w:tcPr>
            <w:tcW w:w="833" w:type="pct"/>
            <w:vAlign w:val="center"/>
          </w:tcPr>
          <w:p w14:paraId="1D49DE81" w14:textId="77777777" w:rsidR="00335A21" w:rsidRDefault="00335A21" w:rsidP="00335A21">
            <w:pPr>
              <w:jc w:val="right"/>
            </w:pPr>
            <w:r>
              <w:t>471,79**</w:t>
            </w:r>
          </w:p>
        </w:tc>
        <w:tc>
          <w:tcPr>
            <w:tcW w:w="733" w:type="pct"/>
            <w:vAlign w:val="center"/>
          </w:tcPr>
          <w:p w14:paraId="35E9CF29" w14:textId="77777777" w:rsidR="00335A21" w:rsidRDefault="00335A21" w:rsidP="00335A21">
            <w:pPr>
              <w:jc w:val="right"/>
            </w:pPr>
            <w:r>
              <w:t>0,45**</w:t>
            </w:r>
          </w:p>
        </w:tc>
        <w:tc>
          <w:tcPr>
            <w:tcW w:w="733" w:type="pct"/>
            <w:vAlign w:val="center"/>
          </w:tcPr>
          <w:p w14:paraId="65BD18A1" w14:textId="77777777" w:rsidR="00335A21" w:rsidRDefault="00335A21" w:rsidP="00335A21">
            <w:pPr>
              <w:jc w:val="right"/>
            </w:pPr>
            <w:r>
              <w:t>0,17**</w:t>
            </w:r>
          </w:p>
        </w:tc>
        <w:tc>
          <w:tcPr>
            <w:tcW w:w="614" w:type="pct"/>
            <w:vAlign w:val="center"/>
          </w:tcPr>
          <w:p w14:paraId="2266D64C" w14:textId="77777777" w:rsidR="00335A21" w:rsidRDefault="00335A21" w:rsidP="00335A21">
            <w:pPr>
              <w:jc w:val="right"/>
            </w:pPr>
            <w:r>
              <w:t>0,32**</w:t>
            </w:r>
          </w:p>
        </w:tc>
        <w:tc>
          <w:tcPr>
            <w:tcW w:w="672" w:type="pct"/>
            <w:vAlign w:val="center"/>
          </w:tcPr>
          <w:p w14:paraId="5E37D41C" w14:textId="77777777" w:rsidR="00335A21" w:rsidRDefault="00335A21" w:rsidP="00335A21">
            <w:pPr>
              <w:jc w:val="right"/>
            </w:pPr>
            <w:r>
              <w:t>0,55**</w:t>
            </w:r>
          </w:p>
        </w:tc>
      </w:tr>
      <w:tr w:rsidR="00335A21" w14:paraId="622F0E3C" w14:textId="77777777" w:rsidTr="00A04183">
        <w:tc>
          <w:tcPr>
            <w:tcW w:w="881" w:type="pct"/>
            <w:vAlign w:val="center"/>
          </w:tcPr>
          <w:p w14:paraId="57D2B891" w14:textId="77777777" w:rsidR="00335A21" w:rsidRDefault="00335A21" w:rsidP="00335A21">
            <w:r>
              <w:t>Wapienie i margle dla przemysłu cementowego</w:t>
            </w:r>
          </w:p>
        </w:tc>
        <w:tc>
          <w:tcPr>
            <w:tcW w:w="536" w:type="pct"/>
            <w:vAlign w:val="center"/>
          </w:tcPr>
          <w:p w14:paraId="49FF8265" w14:textId="77777777" w:rsidR="00335A21" w:rsidRDefault="00335A21" w:rsidP="00335A21">
            <w:pPr>
              <w:jc w:val="right"/>
            </w:pPr>
            <w:r>
              <w:t>2</w:t>
            </w:r>
          </w:p>
        </w:tc>
        <w:tc>
          <w:tcPr>
            <w:tcW w:w="833" w:type="pct"/>
            <w:vAlign w:val="center"/>
          </w:tcPr>
          <w:p w14:paraId="6A3A2FDC" w14:textId="77777777" w:rsidR="00335A21" w:rsidRDefault="00335A21" w:rsidP="00335A21">
            <w:pPr>
              <w:jc w:val="right"/>
            </w:pPr>
            <w:r>
              <w:t>395111</w:t>
            </w:r>
          </w:p>
        </w:tc>
        <w:tc>
          <w:tcPr>
            <w:tcW w:w="733" w:type="pct"/>
            <w:vAlign w:val="center"/>
          </w:tcPr>
          <w:p w14:paraId="554AFC96" w14:textId="77777777" w:rsidR="00335A21" w:rsidRDefault="00335A21" w:rsidP="00335A21">
            <w:r>
              <w:t>-</w:t>
            </w:r>
          </w:p>
        </w:tc>
        <w:tc>
          <w:tcPr>
            <w:tcW w:w="733" w:type="pct"/>
            <w:vAlign w:val="center"/>
          </w:tcPr>
          <w:p w14:paraId="38C8F563" w14:textId="77777777" w:rsidR="00335A21" w:rsidRDefault="00335A21" w:rsidP="00335A21">
            <w:r>
              <w:t>-</w:t>
            </w:r>
          </w:p>
        </w:tc>
        <w:tc>
          <w:tcPr>
            <w:tcW w:w="614" w:type="pct"/>
            <w:vAlign w:val="center"/>
          </w:tcPr>
          <w:p w14:paraId="107AAA37" w14:textId="77777777" w:rsidR="00335A21" w:rsidRDefault="00335A21" w:rsidP="00335A21">
            <w:r>
              <w:t>-</w:t>
            </w:r>
          </w:p>
        </w:tc>
        <w:tc>
          <w:tcPr>
            <w:tcW w:w="672" w:type="pct"/>
            <w:vAlign w:val="center"/>
          </w:tcPr>
          <w:p w14:paraId="4CE0ABE3" w14:textId="77777777" w:rsidR="00335A21" w:rsidRDefault="00335A21" w:rsidP="00335A21">
            <w:r>
              <w:t>-</w:t>
            </w:r>
          </w:p>
        </w:tc>
      </w:tr>
      <w:tr w:rsidR="00335A21" w14:paraId="64B46F86" w14:textId="77777777" w:rsidTr="00A04183">
        <w:tc>
          <w:tcPr>
            <w:tcW w:w="881" w:type="pct"/>
            <w:vAlign w:val="center"/>
          </w:tcPr>
          <w:p w14:paraId="42420DC8" w14:textId="77777777" w:rsidR="00335A21" w:rsidRDefault="00335A21" w:rsidP="00335A21">
            <w:r>
              <w:t xml:space="preserve">Wapienie dla przemysłu </w:t>
            </w:r>
            <w:r>
              <w:lastRenderedPageBreak/>
              <w:t>wapienniczego</w:t>
            </w:r>
          </w:p>
        </w:tc>
        <w:tc>
          <w:tcPr>
            <w:tcW w:w="536" w:type="pct"/>
            <w:vAlign w:val="center"/>
          </w:tcPr>
          <w:p w14:paraId="7B178067" w14:textId="77777777" w:rsidR="00335A21" w:rsidRDefault="00335A21" w:rsidP="00335A21">
            <w:pPr>
              <w:jc w:val="right"/>
            </w:pPr>
            <w:r>
              <w:lastRenderedPageBreak/>
              <w:t>6</w:t>
            </w:r>
          </w:p>
        </w:tc>
        <w:tc>
          <w:tcPr>
            <w:tcW w:w="833" w:type="pct"/>
            <w:vAlign w:val="center"/>
          </w:tcPr>
          <w:p w14:paraId="4FA5EBF3" w14:textId="77777777" w:rsidR="00335A21" w:rsidRDefault="00335A21" w:rsidP="00335A21">
            <w:pPr>
              <w:jc w:val="right"/>
            </w:pPr>
            <w:r>
              <w:t>35258</w:t>
            </w:r>
          </w:p>
        </w:tc>
        <w:tc>
          <w:tcPr>
            <w:tcW w:w="733" w:type="pct"/>
            <w:vAlign w:val="center"/>
          </w:tcPr>
          <w:p w14:paraId="2B599EEC" w14:textId="77777777" w:rsidR="00335A21" w:rsidRDefault="00335A21" w:rsidP="00335A21">
            <w:r>
              <w:t>-</w:t>
            </w:r>
          </w:p>
        </w:tc>
        <w:tc>
          <w:tcPr>
            <w:tcW w:w="733" w:type="pct"/>
            <w:vAlign w:val="center"/>
          </w:tcPr>
          <w:p w14:paraId="28328ED0" w14:textId="77777777" w:rsidR="00335A21" w:rsidRDefault="00335A21" w:rsidP="00335A21">
            <w:r>
              <w:t>-</w:t>
            </w:r>
          </w:p>
        </w:tc>
        <w:tc>
          <w:tcPr>
            <w:tcW w:w="614" w:type="pct"/>
            <w:vAlign w:val="center"/>
          </w:tcPr>
          <w:p w14:paraId="369D9B8D" w14:textId="77777777" w:rsidR="00335A21" w:rsidRDefault="00335A21" w:rsidP="00335A21">
            <w:r>
              <w:t>-</w:t>
            </w:r>
          </w:p>
        </w:tc>
        <w:tc>
          <w:tcPr>
            <w:tcW w:w="672" w:type="pct"/>
            <w:vAlign w:val="center"/>
          </w:tcPr>
          <w:p w14:paraId="57654FD4" w14:textId="77777777" w:rsidR="00335A21" w:rsidRDefault="00335A21" w:rsidP="00335A21">
            <w:r>
              <w:t>-</w:t>
            </w:r>
          </w:p>
        </w:tc>
      </w:tr>
      <w:tr w:rsidR="00335A21" w14:paraId="1FD195CE" w14:textId="77777777" w:rsidTr="00A04183">
        <w:tc>
          <w:tcPr>
            <w:tcW w:w="881" w:type="pct"/>
            <w:vAlign w:val="center"/>
          </w:tcPr>
          <w:p w14:paraId="79275D04" w14:textId="77777777" w:rsidR="00335A21" w:rsidRDefault="00335A21" w:rsidP="00335A21">
            <w:r>
              <w:t>Wody lecznicze</w:t>
            </w:r>
          </w:p>
        </w:tc>
        <w:tc>
          <w:tcPr>
            <w:tcW w:w="536" w:type="pct"/>
            <w:vAlign w:val="center"/>
          </w:tcPr>
          <w:p w14:paraId="76284D86" w14:textId="77777777" w:rsidR="00335A21" w:rsidRDefault="00335A21" w:rsidP="00335A21">
            <w:pPr>
              <w:jc w:val="right"/>
            </w:pPr>
            <w:r>
              <w:t>13</w:t>
            </w:r>
          </w:p>
        </w:tc>
        <w:tc>
          <w:tcPr>
            <w:tcW w:w="833" w:type="pct"/>
            <w:vAlign w:val="center"/>
          </w:tcPr>
          <w:p w14:paraId="0332FD41" w14:textId="2417CEE1" w:rsidR="00335A21" w:rsidRDefault="00335A21" w:rsidP="00335A21">
            <w:pPr>
              <w:jc w:val="right"/>
            </w:pPr>
            <w:r>
              <w:t>12</w:t>
            </w:r>
            <w:r w:rsidRPr="009853EF">
              <w:rPr>
                <w:vertAlign w:val="superscript"/>
              </w:rPr>
              <w:t>a)</w:t>
            </w:r>
          </w:p>
        </w:tc>
        <w:tc>
          <w:tcPr>
            <w:tcW w:w="733" w:type="pct"/>
            <w:vAlign w:val="center"/>
          </w:tcPr>
          <w:p w14:paraId="562A458F" w14:textId="77777777" w:rsidR="00335A21" w:rsidRDefault="00335A21" w:rsidP="00335A21">
            <w:pPr>
              <w:jc w:val="right"/>
            </w:pPr>
            <w:r>
              <w:t>41799,94***</w:t>
            </w:r>
          </w:p>
        </w:tc>
        <w:tc>
          <w:tcPr>
            <w:tcW w:w="733" w:type="pct"/>
            <w:vAlign w:val="center"/>
          </w:tcPr>
          <w:p w14:paraId="2EBB5977" w14:textId="77777777" w:rsidR="00335A21" w:rsidRDefault="00335A21" w:rsidP="00335A21">
            <w:pPr>
              <w:jc w:val="right"/>
            </w:pPr>
            <w:r>
              <w:t>21681,46***</w:t>
            </w:r>
          </w:p>
        </w:tc>
        <w:tc>
          <w:tcPr>
            <w:tcW w:w="614" w:type="pct"/>
            <w:vAlign w:val="center"/>
          </w:tcPr>
          <w:p w14:paraId="646404E4" w14:textId="77777777" w:rsidR="00335A21" w:rsidRDefault="00335A21" w:rsidP="00335A21">
            <w:pPr>
              <w:jc w:val="right"/>
            </w:pPr>
            <w:r>
              <w:t>30393,37***</w:t>
            </w:r>
          </w:p>
        </w:tc>
        <w:tc>
          <w:tcPr>
            <w:tcW w:w="672" w:type="pct"/>
            <w:vAlign w:val="center"/>
          </w:tcPr>
          <w:p w14:paraId="6C1C96C9" w14:textId="77777777" w:rsidR="00335A21" w:rsidRDefault="00335A21" w:rsidP="00335A21">
            <w:pPr>
              <w:jc w:val="right"/>
            </w:pPr>
            <w:r>
              <w:t>37066,00***</w:t>
            </w:r>
          </w:p>
        </w:tc>
      </w:tr>
    </w:tbl>
    <w:p w14:paraId="57C82073" w14:textId="77777777" w:rsidR="00335A21" w:rsidRDefault="00335A21" w:rsidP="00335A21">
      <w:r>
        <w:t>Do szczególnie ważnych surowców zaliczyć trzeba:</w:t>
      </w:r>
    </w:p>
    <w:p w14:paraId="3391D1A4" w14:textId="77777777" w:rsidR="00335A21" w:rsidRDefault="00335A21" w:rsidP="00335A21">
      <w:pPr>
        <w:pStyle w:val="punktor"/>
      </w:pPr>
      <w:r>
        <w:t>surowce energetyczne (gaz ziemny, ropa naftowa) występujące  m.in. w powiecie rzeszowskim, leżajskim, przemyskim, przeworskim, łańcuckim, dębickim, ważne z punktu widzenia gospodarczego,</w:t>
      </w:r>
    </w:p>
    <w:p w14:paraId="7C244FB3" w14:textId="77777777" w:rsidR="00335A21" w:rsidRDefault="00335A21" w:rsidP="00335A21">
      <w:pPr>
        <w:pStyle w:val="punktor"/>
      </w:pPr>
      <w:r>
        <w:t xml:space="preserve">surowce chemiczne, które reprezentuje siarka rodzima, (złoża woj. podkarpackiego stanowią ponad 85% zasobów całego kraju tego surowca) okolic Tarnobrzegu i Lubaczowa oraz skała </w:t>
      </w:r>
      <w:proofErr w:type="spellStart"/>
      <w:r>
        <w:t>diatomitowa</w:t>
      </w:r>
      <w:proofErr w:type="spellEnd"/>
      <w:r>
        <w:t>, występująca w Polsce jedynie w woj. podkarpackim na terenie gminy Bircza,</w:t>
      </w:r>
    </w:p>
    <w:p w14:paraId="18127F0A" w14:textId="400D0618" w:rsidR="00335A21" w:rsidRDefault="00335A21" w:rsidP="00335A21">
      <w:pPr>
        <w:pStyle w:val="punktor"/>
      </w:pPr>
      <w:r>
        <w:t>wody termalne występujące w rejonie Wiśniowej i Rudawki Rymanowskiej, oraz wody okolic Lubatówki będące jednocześnie leczniczymi i termalnymi (o temperaturze powyżej 20</w:t>
      </w:r>
      <w:r w:rsidRPr="003232A8">
        <w:rPr>
          <w:vertAlign w:val="superscript"/>
        </w:rPr>
        <w:t>0</w:t>
      </w:r>
      <w:r>
        <w:t>C na wypływie). Wody termalne są jak dotąd słabo rozpoznane. Zwykle przy okazji poszukiwania węglowodorów. Aby w pełni wykorzystać ich potencjał należy w dalszym ciągu poszukiwać tych zasobów</w:t>
      </w:r>
      <w:r w:rsidR="00295B66">
        <w:t xml:space="preserve"> </w:t>
      </w:r>
      <w:r>
        <w:rPr>
          <w:rStyle w:val="Odwoanieprzypisudolnego"/>
        </w:rPr>
        <w:footnoteReference w:id="103"/>
      </w:r>
      <w:r w:rsidR="00295B66">
        <w:t>.</w:t>
      </w:r>
    </w:p>
    <w:p w14:paraId="18A06399" w14:textId="77777777" w:rsidR="00335A21" w:rsidRDefault="00335A21" w:rsidP="007A3B18">
      <w:r>
        <w:rPr>
          <w:noProof/>
          <w:lang w:eastAsia="pl-PL"/>
        </w:rPr>
        <w:lastRenderedPageBreak/>
        <w:drawing>
          <wp:inline distT="0" distB="0" distL="0" distR="0" wp14:anchorId="5FB1492D" wp14:editId="6834B05C">
            <wp:extent cx="5586881" cy="7673340"/>
            <wp:effectExtent l="0" t="0" r="0" b="3810"/>
            <wp:docPr id="1660032061" name="Obraz 1" descr="Na rysunku przedstawiono rozlokowanie zasobów geologicznych na terenie województwa podkarpackiego, w podziale na: diatomity, gazy ziemne, gipsy i anhydryty, kamienie łamane i bloczne, piaski formierskie, piaski i żwiry, piaski kwarcytowe, ropę naftową, siarkę, surowce bentonitowe, surowce dla prac inżynierskich, surowce ilaste, surowce szklarskie, torfy, wapienie i margle oraz wody lecznicz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0032061" name="Obraz 1" descr="Na rysunku przedstawiono rozlokowanie zasobów geologicznych na terenie województwa podkarpackiego, w podziale na: diatomity, gazy ziemne, gipsy i anhydryty, kamienie łamane i bloczne, piaski formierskie, piaski i żwiry, piaski kwarcytowe, ropę naftową, siarkę, surowce bentonitowe, surowce dla prac inżynierskich, surowce ilaste, surowce szklarskie, torfy, wapienie i margle oraz wody lecznicze."/>
                    <pic:cNvPicPr/>
                  </pic:nvPicPr>
                  <pic:blipFill>
                    <a:blip r:embed="rId63" cstate="print">
                      <a:extLst>
                        <a:ext uri="{28A0092B-C50C-407E-A947-70E740481C1C}">
                          <a14:useLocalDpi xmlns:a14="http://schemas.microsoft.com/office/drawing/2010/main" val="0"/>
                        </a:ext>
                      </a:extLst>
                    </a:blip>
                    <a:stretch>
                      <a:fillRect/>
                    </a:stretch>
                  </pic:blipFill>
                  <pic:spPr>
                    <a:xfrm>
                      <a:off x="0" y="0"/>
                      <a:ext cx="5589765" cy="7677301"/>
                    </a:xfrm>
                    <a:prstGeom prst="rect">
                      <a:avLst/>
                    </a:prstGeom>
                  </pic:spPr>
                </pic:pic>
              </a:graphicData>
            </a:graphic>
          </wp:inline>
        </w:drawing>
      </w:r>
    </w:p>
    <w:p w14:paraId="5C19AA90" w14:textId="63E5DF23" w:rsidR="00335A21" w:rsidRDefault="00335A21" w:rsidP="00335A21">
      <w:pPr>
        <w:pStyle w:val="Legenda"/>
      </w:pPr>
      <w:bookmarkStart w:id="144" w:name="_Toc153184060"/>
      <w:r>
        <w:t xml:space="preserve">Rysunek </w:t>
      </w:r>
      <w:r w:rsidR="00470F09">
        <w:rPr>
          <w:noProof/>
        </w:rPr>
        <w:fldChar w:fldCharType="begin"/>
      </w:r>
      <w:r w:rsidR="00470F09">
        <w:rPr>
          <w:noProof/>
        </w:rPr>
        <w:instrText xml:space="preserve"> SEQ Rysunek \* ARABIC </w:instrText>
      </w:r>
      <w:r w:rsidR="00470F09">
        <w:rPr>
          <w:noProof/>
        </w:rPr>
        <w:fldChar w:fldCharType="separate"/>
      </w:r>
      <w:r w:rsidR="005B0CAD">
        <w:rPr>
          <w:noProof/>
        </w:rPr>
        <w:t>54</w:t>
      </w:r>
      <w:r w:rsidR="00470F09">
        <w:rPr>
          <w:noProof/>
        </w:rPr>
        <w:fldChar w:fldCharType="end"/>
      </w:r>
      <w:r>
        <w:t xml:space="preserve">. Mapa zasobów geologicznych województwa podkarpackiego </w:t>
      </w:r>
      <w:r>
        <w:rPr>
          <w:rStyle w:val="Odwoanieprzypisudolnego"/>
        </w:rPr>
        <w:footnoteReference w:id="104"/>
      </w:r>
      <w:bookmarkEnd w:id="144"/>
    </w:p>
    <w:p w14:paraId="6DA9BB59" w14:textId="77777777" w:rsidR="00440D09" w:rsidRPr="00076D03" w:rsidRDefault="00440D09" w:rsidP="00440D09">
      <w:pPr>
        <w:rPr>
          <w:color w:val="384DE5"/>
        </w:rPr>
      </w:pPr>
      <w:r w:rsidRPr="00076D03">
        <w:rPr>
          <w:color w:val="384DE5"/>
        </w:rPr>
        <w:lastRenderedPageBreak/>
        <w:t>Tendencje zmian stanu środowiska</w:t>
      </w:r>
    </w:p>
    <w:tbl>
      <w:tblPr>
        <w:tblStyle w:val="Tabela-Siatka"/>
        <w:tblW w:w="0" w:type="auto"/>
        <w:tblLook w:val="04A0" w:firstRow="1" w:lastRow="0" w:firstColumn="1" w:lastColumn="0" w:noHBand="0" w:noVBand="1"/>
        <w:tblCaption w:val="Tendencja zmian stanu środowiska"/>
        <w:tblDescription w:val="W tabeli przedstawiono korzystne i niekorzystne tendencje zmian stanu środowiska dotyczące komponentu zasoby geologiczne."/>
      </w:tblPr>
      <w:tblGrid>
        <w:gridCol w:w="4531"/>
        <w:gridCol w:w="4531"/>
      </w:tblGrid>
      <w:tr w:rsidR="00440D09" w14:paraId="442E3B62" w14:textId="77777777" w:rsidTr="00076D03">
        <w:tc>
          <w:tcPr>
            <w:tcW w:w="4531" w:type="dxa"/>
            <w:shd w:val="clear" w:color="auto" w:fill="6F7E0E"/>
          </w:tcPr>
          <w:p w14:paraId="23853055" w14:textId="77777777" w:rsidR="00440D09" w:rsidRPr="007A543A" w:rsidRDefault="00440D09" w:rsidP="00076D03">
            <w:pPr>
              <w:rPr>
                <w:color w:val="FFFFFF" w:themeColor="background1"/>
              </w:rPr>
            </w:pPr>
            <w:r w:rsidRPr="007A543A">
              <w:rPr>
                <w:color w:val="FFFFFF" w:themeColor="background1"/>
              </w:rPr>
              <w:t>Tendencje korzystne</w:t>
            </w:r>
          </w:p>
        </w:tc>
        <w:tc>
          <w:tcPr>
            <w:tcW w:w="4531" w:type="dxa"/>
            <w:shd w:val="clear" w:color="auto" w:fill="384DE5"/>
          </w:tcPr>
          <w:p w14:paraId="479BEF0A" w14:textId="77777777" w:rsidR="00440D09" w:rsidRPr="007A543A" w:rsidRDefault="00440D09" w:rsidP="00076D03">
            <w:pPr>
              <w:rPr>
                <w:color w:val="FFFFFF" w:themeColor="background1"/>
              </w:rPr>
            </w:pPr>
            <w:r w:rsidRPr="007A543A">
              <w:rPr>
                <w:color w:val="FFFFFF" w:themeColor="background1"/>
              </w:rPr>
              <w:t>Tendencje niekorzystne</w:t>
            </w:r>
          </w:p>
        </w:tc>
      </w:tr>
      <w:tr w:rsidR="00335A21" w14:paraId="21DFFA51" w14:textId="77777777" w:rsidTr="00F91CC5">
        <w:tc>
          <w:tcPr>
            <w:tcW w:w="4531" w:type="dxa"/>
          </w:tcPr>
          <w:p w14:paraId="3CA8F5E5" w14:textId="68EC328C" w:rsidR="00335A21" w:rsidRDefault="00335A21" w:rsidP="00335A21">
            <w:pPr>
              <w:pStyle w:val="punktor"/>
            </w:pPr>
            <w:r>
              <w:t>rozpoznawanie nowych zasobów naturalnych.</w:t>
            </w:r>
          </w:p>
        </w:tc>
        <w:tc>
          <w:tcPr>
            <w:tcW w:w="4531" w:type="dxa"/>
          </w:tcPr>
          <w:p w14:paraId="38EE1D1F" w14:textId="5B1D4ABC" w:rsidR="00335A21" w:rsidRDefault="00335A21" w:rsidP="00335A21">
            <w:pPr>
              <w:pStyle w:val="punktor"/>
            </w:pPr>
            <w:r>
              <w:t>spadek ilości zasobów naturalnych.</w:t>
            </w:r>
          </w:p>
        </w:tc>
      </w:tr>
    </w:tbl>
    <w:bookmarkEnd w:id="141"/>
    <w:p w14:paraId="2892B6EA" w14:textId="77777777" w:rsidR="00440D09" w:rsidRPr="00076D03" w:rsidRDefault="00440D09" w:rsidP="00440D09">
      <w:pPr>
        <w:rPr>
          <w:color w:val="384DE5"/>
        </w:rPr>
      </w:pPr>
      <w:r w:rsidRPr="00076D03">
        <w:rPr>
          <w:color w:val="384DE5"/>
        </w:rPr>
        <w:t>Analiza SWOT</w:t>
      </w:r>
    </w:p>
    <w:tbl>
      <w:tblPr>
        <w:tblStyle w:val="Tabela-Siatka"/>
        <w:tblW w:w="0" w:type="auto"/>
        <w:tblLook w:val="04A0" w:firstRow="1" w:lastRow="0" w:firstColumn="1" w:lastColumn="0" w:noHBand="0" w:noVBand="1"/>
        <w:tblCaption w:val="Analiza SWOT"/>
        <w:tblDescription w:val="W tabeli przedstawiono mocne strony, słabe strony, szanse oraz zagrożenia dotyczące komponentu zasoby geologiczne."/>
      </w:tblPr>
      <w:tblGrid>
        <w:gridCol w:w="4531"/>
        <w:gridCol w:w="4531"/>
      </w:tblGrid>
      <w:tr w:rsidR="00440D09" w14:paraId="28229608" w14:textId="77777777" w:rsidTr="00076D03">
        <w:tc>
          <w:tcPr>
            <w:tcW w:w="4531" w:type="dxa"/>
            <w:shd w:val="clear" w:color="auto" w:fill="6F7E0E"/>
            <w:vAlign w:val="center"/>
          </w:tcPr>
          <w:p w14:paraId="1F7FFF68" w14:textId="77777777" w:rsidR="00440D09" w:rsidRPr="00966AFE" w:rsidRDefault="00440D09" w:rsidP="00076D03">
            <w:pPr>
              <w:rPr>
                <w:color w:val="FFFFFF" w:themeColor="background1"/>
              </w:rPr>
            </w:pPr>
            <w:r w:rsidRPr="00966AFE">
              <w:rPr>
                <w:color w:val="FFFFFF" w:themeColor="background1"/>
              </w:rPr>
              <w:t>MOCNE STRONY (czynniki wewnętrzne)</w:t>
            </w:r>
          </w:p>
        </w:tc>
        <w:tc>
          <w:tcPr>
            <w:tcW w:w="4531" w:type="dxa"/>
            <w:shd w:val="clear" w:color="auto" w:fill="384DE5"/>
            <w:vAlign w:val="center"/>
          </w:tcPr>
          <w:p w14:paraId="0C760ECD" w14:textId="77777777" w:rsidR="00440D09" w:rsidRPr="00966AFE" w:rsidRDefault="00440D09" w:rsidP="00076D03">
            <w:pPr>
              <w:rPr>
                <w:color w:val="FFFFFF" w:themeColor="background1"/>
              </w:rPr>
            </w:pPr>
            <w:r w:rsidRPr="00966AFE">
              <w:rPr>
                <w:color w:val="FFFFFF" w:themeColor="background1"/>
              </w:rPr>
              <w:t>SŁABE STRONY (czynniki wewnętrzne)</w:t>
            </w:r>
          </w:p>
        </w:tc>
      </w:tr>
      <w:tr w:rsidR="00335A21" w14:paraId="078C93B1" w14:textId="77777777" w:rsidTr="00F91CC5">
        <w:tc>
          <w:tcPr>
            <w:tcW w:w="4531" w:type="dxa"/>
          </w:tcPr>
          <w:p w14:paraId="3784D6E3" w14:textId="73ABA846" w:rsidR="00335A21" w:rsidRDefault="00335A21" w:rsidP="00335A21">
            <w:pPr>
              <w:pStyle w:val="punktor"/>
            </w:pPr>
            <w:r>
              <w:t>występowanie ważnych gospodarczo złóż (gaz ziemny, ropa naftowa);</w:t>
            </w:r>
          </w:p>
          <w:p w14:paraId="7E34A345" w14:textId="5432A7C9" w:rsidR="00335A21" w:rsidRDefault="00335A21" w:rsidP="00335A21">
            <w:pPr>
              <w:pStyle w:val="punktor"/>
            </w:pPr>
            <w:r>
              <w:t>występowanie unikalnych w skali kraju złóż surowców chemicznych (diatomity, siarka rodzima);</w:t>
            </w:r>
          </w:p>
          <w:p w14:paraId="51E2764A" w14:textId="787E347E" w:rsidR="00335A21" w:rsidRDefault="00335A21" w:rsidP="00335A21">
            <w:pPr>
              <w:pStyle w:val="punktor"/>
            </w:pPr>
            <w:r>
              <w:t>rozwój regionu dzięki funkcjonowaniu zakładów górniczych.</w:t>
            </w:r>
          </w:p>
        </w:tc>
        <w:tc>
          <w:tcPr>
            <w:tcW w:w="4531" w:type="dxa"/>
          </w:tcPr>
          <w:p w14:paraId="784F5405" w14:textId="40F62431" w:rsidR="00335A21" w:rsidRDefault="00335A21" w:rsidP="00335A21">
            <w:pPr>
              <w:pStyle w:val="punktor"/>
            </w:pPr>
            <w:r>
              <w:t>wydawanie decyzji o zabudowie, w miejscach występowania złóż naturalnych;</w:t>
            </w:r>
          </w:p>
          <w:p w14:paraId="77E0D65D" w14:textId="04D42A8F" w:rsidR="00335A21" w:rsidRDefault="00335A21" w:rsidP="00335A21">
            <w:pPr>
              <w:pStyle w:val="punktor"/>
            </w:pPr>
            <w:r>
              <w:t>słabo rozpoznane (udokumentowane) złoża wód termalnych.</w:t>
            </w:r>
          </w:p>
        </w:tc>
      </w:tr>
      <w:tr w:rsidR="00440D09" w14:paraId="21BF525F" w14:textId="77777777" w:rsidTr="00076D03">
        <w:tc>
          <w:tcPr>
            <w:tcW w:w="4531" w:type="dxa"/>
            <w:shd w:val="clear" w:color="auto" w:fill="6F7E0E"/>
            <w:vAlign w:val="center"/>
          </w:tcPr>
          <w:p w14:paraId="370AA1FA" w14:textId="77777777" w:rsidR="00440D09" w:rsidRDefault="00440D09" w:rsidP="00076D03">
            <w:r w:rsidRPr="00966AFE">
              <w:rPr>
                <w:color w:val="FFFFFF" w:themeColor="background1"/>
              </w:rPr>
              <w:t>SZANSE (czynniki zewnętrzne)</w:t>
            </w:r>
          </w:p>
        </w:tc>
        <w:tc>
          <w:tcPr>
            <w:tcW w:w="4531" w:type="dxa"/>
            <w:shd w:val="clear" w:color="auto" w:fill="384DE5"/>
            <w:vAlign w:val="center"/>
          </w:tcPr>
          <w:p w14:paraId="2DF4C1E6" w14:textId="77777777" w:rsidR="00440D09" w:rsidRPr="00966AFE" w:rsidRDefault="00440D09" w:rsidP="00076D03">
            <w:pPr>
              <w:rPr>
                <w:color w:val="FFFFFF" w:themeColor="background1"/>
              </w:rPr>
            </w:pPr>
            <w:r w:rsidRPr="00966AFE">
              <w:rPr>
                <w:color w:val="FFFFFF" w:themeColor="background1"/>
              </w:rPr>
              <w:t>ZAGROŻENIA (czynniki zewnętrzne)</w:t>
            </w:r>
          </w:p>
        </w:tc>
      </w:tr>
      <w:tr w:rsidR="00335A21" w14:paraId="74EB1FBC" w14:textId="77777777" w:rsidTr="00F91CC5">
        <w:tc>
          <w:tcPr>
            <w:tcW w:w="4531" w:type="dxa"/>
          </w:tcPr>
          <w:p w14:paraId="06D144FB" w14:textId="5801D42F" w:rsidR="00335A21" w:rsidRDefault="00335A21" w:rsidP="00335A21">
            <w:pPr>
              <w:pStyle w:val="punktor"/>
            </w:pPr>
            <w:r>
              <w:t>poszukiwanie i rozpoznawanie złóż;</w:t>
            </w:r>
          </w:p>
          <w:p w14:paraId="43C7DABB" w14:textId="081D7DAE" w:rsidR="00335A21" w:rsidRDefault="00335A21" w:rsidP="00335A21">
            <w:pPr>
              <w:pStyle w:val="punktor"/>
            </w:pPr>
            <w:r>
              <w:t xml:space="preserve">rekultywacja terenów po górniczych </w:t>
            </w:r>
            <w:r w:rsidRPr="00335A21">
              <w:t>w</w:t>
            </w:r>
            <w:r>
              <w:t xml:space="preserve"> kierunkach przyjaznych środowisku.</w:t>
            </w:r>
          </w:p>
        </w:tc>
        <w:tc>
          <w:tcPr>
            <w:tcW w:w="4531" w:type="dxa"/>
          </w:tcPr>
          <w:p w14:paraId="0A4293E6" w14:textId="2F5F6115" w:rsidR="00335A21" w:rsidRDefault="00335A21" w:rsidP="00335A21">
            <w:pPr>
              <w:pStyle w:val="punktor"/>
            </w:pPr>
            <w:r>
              <w:t>zaniechanie wydobycia surowców;</w:t>
            </w:r>
          </w:p>
          <w:p w14:paraId="651F1811" w14:textId="468B8FD7" w:rsidR="00335A21" w:rsidRDefault="00335A21" w:rsidP="00335A21">
            <w:pPr>
              <w:pStyle w:val="punktor"/>
            </w:pPr>
            <w:r>
              <w:t>niewystarczające rozpoznanie złóż, w tym złóż wód termalnych, przekładający się na niskie wykorzystanie zasobów.</w:t>
            </w:r>
          </w:p>
        </w:tc>
      </w:tr>
    </w:tbl>
    <w:p w14:paraId="37C0B93C" w14:textId="24637CDC" w:rsidR="00966AFE" w:rsidRDefault="00DF18A2" w:rsidP="00966AFE">
      <w:pPr>
        <w:pStyle w:val="Nagwek2"/>
        <w:numPr>
          <w:ilvl w:val="1"/>
          <w:numId w:val="14"/>
        </w:numPr>
        <w:ind w:hanging="792"/>
        <w:rPr>
          <w:color w:val="384DE5"/>
        </w:rPr>
      </w:pPr>
      <w:bookmarkStart w:id="146" w:name="_Toc152846471"/>
      <w:r w:rsidRPr="00076D03">
        <w:rPr>
          <w:color w:val="384DE5"/>
        </w:rPr>
        <w:t>Gleby</w:t>
      </w:r>
      <w:bookmarkEnd w:id="146"/>
    </w:p>
    <w:p w14:paraId="4F3E6499" w14:textId="77777777" w:rsidR="001C355C" w:rsidRPr="003232A8" w:rsidRDefault="001C355C" w:rsidP="001C355C">
      <w:bookmarkStart w:id="147" w:name="_Hlk146723034"/>
      <w:r w:rsidRPr="003232A8">
        <w:t>Województwo podkarpackie budują różne typy gleb, których zróżnicowanie jest związane z działalnością czynników glebotwórczych takich jak: organizmy żywe, upływ czasu oraz rzeźba terenu i skała macierzysta. Gleby jakie występują na omawianym obszarze to:</w:t>
      </w:r>
    </w:p>
    <w:p w14:paraId="27A6156E" w14:textId="5E041B85" w:rsidR="001C355C" w:rsidRPr="003232A8" w:rsidRDefault="001C355C" w:rsidP="001C355C">
      <w:pPr>
        <w:pStyle w:val="punktor"/>
      </w:pPr>
      <w:r w:rsidRPr="003232A8">
        <w:t>gleby płowe i brunatne – na terenach nizinnych</w:t>
      </w:r>
      <w:r w:rsidR="007E4A68">
        <w:t>;</w:t>
      </w:r>
    </w:p>
    <w:p w14:paraId="2990DA41" w14:textId="53A55640" w:rsidR="001C355C" w:rsidRPr="003232A8" w:rsidRDefault="001C355C" w:rsidP="001C355C">
      <w:pPr>
        <w:pStyle w:val="punktor"/>
      </w:pPr>
      <w:r w:rsidRPr="003232A8">
        <w:t>gleby rdzawe i bielicowe – w obniżeniach terenu</w:t>
      </w:r>
      <w:r w:rsidR="007E4A68">
        <w:t>;</w:t>
      </w:r>
    </w:p>
    <w:p w14:paraId="3511B96B" w14:textId="31AA303B" w:rsidR="001C355C" w:rsidRPr="003232A8" w:rsidRDefault="001C355C" w:rsidP="001C355C">
      <w:pPr>
        <w:pStyle w:val="punktor"/>
      </w:pPr>
      <w:r w:rsidRPr="003232A8">
        <w:t>gleby brunatne – na terenach wyżynnych i górskich</w:t>
      </w:r>
      <w:r w:rsidR="007E4A68">
        <w:t>;</w:t>
      </w:r>
    </w:p>
    <w:p w14:paraId="0403147E" w14:textId="1CEF9BE2" w:rsidR="001C355C" w:rsidRPr="003232A8" w:rsidRDefault="001C355C" w:rsidP="001C355C">
      <w:pPr>
        <w:pStyle w:val="punktor"/>
      </w:pPr>
      <w:r w:rsidRPr="003232A8">
        <w:t>gleby pyłowe (mady) – w dolinach rzek (Wisły, Sanu, Wisłoki, Wisłoka wraz z ich dopływami)</w:t>
      </w:r>
      <w:r w:rsidR="007E4A68">
        <w:t>;</w:t>
      </w:r>
    </w:p>
    <w:p w14:paraId="0535D85B" w14:textId="77777777" w:rsidR="001C355C" w:rsidRPr="003232A8" w:rsidRDefault="001C355C" w:rsidP="001C355C">
      <w:pPr>
        <w:pStyle w:val="punktor"/>
      </w:pPr>
      <w:r w:rsidRPr="003232A8">
        <w:t>czarnoziemy – okolice Jarosławia, Przemyśla, Przeworska.</w:t>
      </w:r>
    </w:p>
    <w:p w14:paraId="7DB9BF78" w14:textId="58BDECF9" w:rsidR="001C355C" w:rsidRPr="00295B66" w:rsidRDefault="001C355C" w:rsidP="001C355C">
      <w:r w:rsidRPr="003232A8">
        <w:t xml:space="preserve">Wojewódzkie gleby posiadają współczynnik bonitacyjny równy 70,4 pkt. (przewyższając średnia krajową – 66,6 pkt.), co wskazuje na dobry potencjał </w:t>
      </w:r>
      <w:r w:rsidRPr="003232A8">
        <w:lastRenderedPageBreak/>
        <w:t xml:space="preserve">produkcyjny. Większość użytków rolnych – 87%, jest zaliczanych do gleb III, IV i V klasy, gleby bardzo słabe VI klasy to 8%, gleby najlepsze II i </w:t>
      </w:r>
      <w:proofErr w:type="spellStart"/>
      <w:r w:rsidRPr="003232A8">
        <w:t>I</w:t>
      </w:r>
      <w:proofErr w:type="spellEnd"/>
      <w:r w:rsidRPr="003232A8">
        <w:t xml:space="preserve"> klasy to zaledwie 5% użytków rolnych</w:t>
      </w:r>
      <w:r w:rsidRPr="003232A8">
        <w:rPr>
          <w:rStyle w:val="Odwoanieprzypisudolnego"/>
        </w:rPr>
        <w:t xml:space="preserve"> </w:t>
      </w:r>
      <w:r>
        <w:rPr>
          <w:rStyle w:val="Odwoanieprzypisudolnego"/>
        </w:rPr>
        <w:footnoteReference w:id="105"/>
      </w:r>
      <w:r w:rsidR="00295B66">
        <w:t>.</w:t>
      </w:r>
    </w:p>
    <w:p w14:paraId="68875A69" w14:textId="77777777" w:rsidR="001C355C" w:rsidRDefault="001C355C" w:rsidP="001C355C">
      <w:r>
        <w:rPr>
          <w:noProof/>
          <w:lang w:eastAsia="pl-PL"/>
        </w:rPr>
        <w:drawing>
          <wp:inline distT="0" distB="0" distL="0" distR="0" wp14:anchorId="5C1C15AB" wp14:editId="78B88A2F">
            <wp:extent cx="5126392" cy="7040880"/>
            <wp:effectExtent l="0" t="0" r="0" b="7620"/>
            <wp:docPr id="1296364094" name="Obraz 2" descr="Na rysunku przedstawiono rodzaje gleb w województwie podkarpackim, z podziałem na: gleby bielicowe, gleby brunatne, gleby płowe glejowe, gleby płowe typowe, gleby płowe zaciekowe, gleby rdzawe właściwe, gleby antropogeniczne, rankeny bielicowe, rędziny właściwe typowe, mady czarnoziemne oraz czarne ziem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6364094" name="Obraz 2" descr="Na rysunku przedstawiono rodzaje gleb w województwie podkarpackim, z podziałem na: gleby bielicowe, gleby brunatne, gleby płowe glejowe, gleby płowe typowe, gleby płowe zaciekowe, gleby rdzawe właściwe, gleby antropogeniczne, rankeny bielicowe, rędziny właściwe typowe, mady czarnoziemne oraz czarne ziemie."/>
                    <pic:cNvPicPr/>
                  </pic:nvPicPr>
                  <pic:blipFill>
                    <a:blip r:embed="rId64" cstate="print">
                      <a:extLst>
                        <a:ext uri="{28A0092B-C50C-407E-A947-70E740481C1C}">
                          <a14:useLocalDpi xmlns:a14="http://schemas.microsoft.com/office/drawing/2010/main" val="0"/>
                        </a:ext>
                      </a:extLst>
                    </a:blip>
                    <a:stretch>
                      <a:fillRect/>
                    </a:stretch>
                  </pic:blipFill>
                  <pic:spPr>
                    <a:xfrm>
                      <a:off x="0" y="0"/>
                      <a:ext cx="5135999" cy="7054075"/>
                    </a:xfrm>
                    <a:prstGeom prst="rect">
                      <a:avLst/>
                    </a:prstGeom>
                  </pic:spPr>
                </pic:pic>
              </a:graphicData>
            </a:graphic>
          </wp:inline>
        </w:drawing>
      </w:r>
    </w:p>
    <w:p w14:paraId="2BA460A3" w14:textId="760C5F82" w:rsidR="001C355C" w:rsidRDefault="001C355C" w:rsidP="001C355C">
      <w:pPr>
        <w:pStyle w:val="Legenda"/>
      </w:pPr>
      <w:bookmarkStart w:id="148" w:name="_Toc153184061"/>
      <w:r>
        <w:lastRenderedPageBreak/>
        <w:t xml:space="preserve">Rysunek </w:t>
      </w:r>
      <w:r w:rsidR="00470F09">
        <w:rPr>
          <w:noProof/>
        </w:rPr>
        <w:fldChar w:fldCharType="begin"/>
      </w:r>
      <w:r w:rsidR="00470F09">
        <w:rPr>
          <w:noProof/>
        </w:rPr>
        <w:instrText xml:space="preserve"> SEQ Rysunek \* ARABIC </w:instrText>
      </w:r>
      <w:r w:rsidR="00470F09">
        <w:rPr>
          <w:noProof/>
        </w:rPr>
        <w:fldChar w:fldCharType="separate"/>
      </w:r>
      <w:r w:rsidR="005B0CAD">
        <w:rPr>
          <w:noProof/>
        </w:rPr>
        <w:t>55</w:t>
      </w:r>
      <w:r w:rsidR="00470F09">
        <w:rPr>
          <w:noProof/>
        </w:rPr>
        <w:fldChar w:fldCharType="end"/>
      </w:r>
      <w:r>
        <w:t>. Mapa rodzajów gleb woj</w:t>
      </w:r>
      <w:r w:rsidR="002D5C20">
        <w:t>ewództwa</w:t>
      </w:r>
      <w:r>
        <w:t xml:space="preserve"> podkarpackiego </w:t>
      </w:r>
      <w:r>
        <w:rPr>
          <w:rStyle w:val="Odwoanieprzypisudolnego"/>
        </w:rPr>
        <w:footnoteReference w:id="106"/>
      </w:r>
      <w:bookmarkEnd w:id="148"/>
    </w:p>
    <w:p w14:paraId="4031267E" w14:textId="77777777" w:rsidR="001C355C" w:rsidRDefault="001C355C" w:rsidP="001C355C">
      <w:pPr>
        <w:rPr>
          <w:color w:val="384DE5"/>
        </w:rPr>
      </w:pPr>
      <w:r>
        <w:rPr>
          <w:color w:val="384DE5"/>
        </w:rPr>
        <w:t>Struktura użytkowania gruntu</w:t>
      </w:r>
    </w:p>
    <w:p w14:paraId="389E8109" w14:textId="681B925E" w:rsidR="001C355C" w:rsidRDefault="001C355C" w:rsidP="001C355C">
      <w:r w:rsidRPr="005A1F8B">
        <w:t xml:space="preserve">Wg. danych z GUS powierzchnia </w:t>
      </w:r>
      <w:r>
        <w:t>województwa podkarpackiego</w:t>
      </w:r>
      <w:r w:rsidRPr="005A1F8B">
        <w:t xml:space="preserve"> to </w:t>
      </w:r>
      <w:r>
        <w:t>17845</w:t>
      </w:r>
      <w:r w:rsidRPr="005A1F8B">
        <w:t xml:space="preserve"> km</w:t>
      </w:r>
      <w:r w:rsidRPr="005A1F8B">
        <w:rPr>
          <w:vertAlign w:val="superscript"/>
        </w:rPr>
        <w:t>2</w:t>
      </w:r>
      <w:r>
        <w:t xml:space="preserve"> </w:t>
      </w:r>
      <w:r>
        <w:rPr>
          <w:rStyle w:val="Odwoanieprzypisudolnego"/>
        </w:rPr>
        <w:footnoteReference w:id="107"/>
      </w:r>
      <w:r w:rsidR="00295B66">
        <w:t>.</w:t>
      </w:r>
      <w:r>
        <w:t xml:space="preserve"> </w:t>
      </w:r>
      <w:r w:rsidRPr="005A1F8B">
        <w:t xml:space="preserve">Na podstawie danych z </w:t>
      </w:r>
      <w:proofErr w:type="spellStart"/>
      <w:r w:rsidRPr="005A1F8B">
        <w:t>Corine</w:t>
      </w:r>
      <w:proofErr w:type="spellEnd"/>
      <w:r w:rsidRPr="005A1F8B">
        <w:t xml:space="preserve"> Land </w:t>
      </w:r>
      <w:proofErr w:type="spellStart"/>
      <w:r w:rsidRPr="005A1F8B">
        <w:t>Cover</w:t>
      </w:r>
      <w:proofErr w:type="spellEnd"/>
      <w:r w:rsidRPr="005A1F8B">
        <w:t xml:space="preserve"> 2018 określono strukturę użytkowania terenu, którą przedstawiono na wykresie poniżej.</w:t>
      </w:r>
    </w:p>
    <w:p w14:paraId="33C8FC8E" w14:textId="77777777" w:rsidR="001C355C" w:rsidRDefault="001C355C" w:rsidP="001C355C">
      <w:pPr>
        <w:rPr>
          <w:color w:val="384DE5"/>
        </w:rPr>
      </w:pPr>
      <w:r>
        <w:rPr>
          <w:noProof/>
          <w:lang w:eastAsia="pl-PL"/>
        </w:rPr>
        <w:drawing>
          <wp:inline distT="0" distB="0" distL="0" distR="0" wp14:anchorId="201E1016" wp14:editId="571D7759">
            <wp:extent cx="5631180" cy="5859780"/>
            <wp:effectExtent l="0" t="0" r="7620" b="7620"/>
            <wp:docPr id="1376219933" name="Wykres 1" descr="Na wykresie przedstawiono strukturę użytkowania terenu na podstawie danych z Corine Land Cover 2018. Na podstawie wykresów widać, że dominującym użytkowaniem gruntu są roślinność trawiasta i uprawa rolna – 46,50% oraz tereny leśne i zadrzewione – 45,52%. Powierzchnia zabudowy to niecałe 5%.">
              <a:extLst xmlns:a="http://schemas.openxmlformats.org/drawingml/2006/main">
                <a:ext uri="{FF2B5EF4-FFF2-40B4-BE49-F238E27FC236}">
                  <a16:creationId xmlns:a16="http://schemas.microsoft.com/office/drawing/2014/main" id="{A8BE3853-E687-A846-2EBB-D8C7996F37C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5"/>
              </a:graphicData>
            </a:graphic>
          </wp:inline>
        </w:drawing>
      </w:r>
    </w:p>
    <w:p w14:paraId="408D9599" w14:textId="19A812A8" w:rsidR="001C355C" w:rsidRDefault="001C355C" w:rsidP="001C355C">
      <w:pPr>
        <w:pStyle w:val="Legenda"/>
      </w:pPr>
      <w:bookmarkStart w:id="150" w:name="_Toc153184062"/>
      <w:r>
        <w:t xml:space="preserve">Rysunek </w:t>
      </w:r>
      <w:r w:rsidR="00470F09">
        <w:rPr>
          <w:noProof/>
        </w:rPr>
        <w:fldChar w:fldCharType="begin"/>
      </w:r>
      <w:r w:rsidR="00470F09">
        <w:rPr>
          <w:noProof/>
        </w:rPr>
        <w:instrText xml:space="preserve"> SEQ Rysunek \* ARABIC </w:instrText>
      </w:r>
      <w:r w:rsidR="00470F09">
        <w:rPr>
          <w:noProof/>
        </w:rPr>
        <w:fldChar w:fldCharType="separate"/>
      </w:r>
      <w:r w:rsidR="005B0CAD">
        <w:rPr>
          <w:noProof/>
        </w:rPr>
        <w:t>56</w:t>
      </w:r>
      <w:r w:rsidR="00470F09">
        <w:rPr>
          <w:noProof/>
        </w:rPr>
        <w:fldChar w:fldCharType="end"/>
      </w:r>
      <w:r>
        <w:t xml:space="preserve">. Struktura użytkowania gruntów w województwie podkarpackim </w:t>
      </w:r>
      <w:r>
        <w:rPr>
          <w:rStyle w:val="Odwoanieprzypisudolnego"/>
        </w:rPr>
        <w:footnoteReference w:id="108"/>
      </w:r>
      <w:bookmarkEnd w:id="150"/>
    </w:p>
    <w:p w14:paraId="12B0E966" w14:textId="45A05512" w:rsidR="001C355C" w:rsidRPr="007F6703" w:rsidRDefault="001C355C" w:rsidP="001C355C">
      <w:r>
        <w:lastRenderedPageBreak/>
        <w:t>Na podstawie powyższych danych widać, że dominującym użytkowaniem gruntu są roślinność trawiasta i uprawa rolna – 46,50% oraz tereny leśne i zadrzewione – 45,52%. Powierzchnia zabudowy to niecałe 5% (4,88%). Najmniejszą powierzchni</w:t>
      </w:r>
      <w:r w:rsidR="007E4A68">
        <w:t>ę</w:t>
      </w:r>
      <w:r>
        <w:t xml:space="preserve"> zajmują składowiska odpadów – 0,004%, obszar wyrobisk i zwałowisk – 0,05% oraz grunty nieużytkowane – 0,07%.</w:t>
      </w:r>
    </w:p>
    <w:p w14:paraId="27F6A73A" w14:textId="77777777" w:rsidR="001C355C" w:rsidRDefault="001C355C" w:rsidP="001C355C">
      <w:pPr>
        <w:rPr>
          <w:color w:val="384DE5"/>
        </w:rPr>
      </w:pPr>
      <w:r>
        <w:rPr>
          <w:color w:val="384DE5"/>
        </w:rPr>
        <w:t>Stan gruntu</w:t>
      </w:r>
    </w:p>
    <w:p w14:paraId="3C7A2640" w14:textId="2B0D2994" w:rsidR="001C355C" w:rsidRDefault="001C355C" w:rsidP="001C355C">
      <w:r>
        <w:t xml:space="preserve">Ocenę stanu gleb w ramach prac Państwowego Monitoringu Środowiska wykonuje Instytut Uprawy, Nawożenia i Gleboznawstwa w Puławach w cyklu pięcioletnim. Ostatnie badania na terenie woj. podkarpackiego wykonywano w roku 2020. Badaniem objęto 14 punktów pomiarowych w miejscowościach: Józefów (377), Pustków Wieś (379), Góra Ropczycka (381), Kolbuszowa Górna (383), Nisko (385), Dębno (387), Zapałów (389), Trzcinica (437), Godowa (439), Dukla (441), Wzdów (443), Niżatyce (445), Boratyn (447), Chołowice (449). Wg danych zamieszonych w monitoringu żadna z prób nie była zanieczyszczona WWA (wielopierścieniowe węglowodory aromatyczne). Również poziom radioaktywności był na poziomie typowym dla nieskażonych gleb rolniczych - </w:t>
      </w:r>
      <w:r w:rsidRPr="001C24FA">
        <w:t>493,93 Bq·kg</w:t>
      </w:r>
      <w:r w:rsidRPr="001C24FA">
        <w:rPr>
          <w:vertAlign w:val="superscript"/>
        </w:rPr>
        <w:t>-1</w:t>
      </w:r>
      <w:r>
        <w:t>. Nie stwierdzono przekroczeń zawartości metali wg. ówcześnie obowiązującego rozporządzenia Ministra Środowiska</w:t>
      </w:r>
      <w:r w:rsidR="007E4A68">
        <w:t xml:space="preserve"> </w:t>
      </w:r>
      <w:r>
        <w:rPr>
          <w:rStyle w:val="Odwoanieprzypisudolnego"/>
        </w:rPr>
        <w:footnoteReference w:id="109"/>
      </w:r>
      <w:r w:rsidR="00295B66">
        <w:t>.</w:t>
      </w:r>
    </w:p>
    <w:p w14:paraId="351A3859" w14:textId="77777777" w:rsidR="001C355C" w:rsidRDefault="001C355C" w:rsidP="001C355C">
      <w:pPr>
        <w:rPr>
          <w:color w:val="384DE5"/>
        </w:rPr>
      </w:pPr>
      <w:r>
        <w:rPr>
          <w:color w:val="384DE5"/>
        </w:rPr>
        <w:t>Osuwiska</w:t>
      </w:r>
    </w:p>
    <w:p w14:paraId="49F072AB" w14:textId="455F4988" w:rsidR="001C355C" w:rsidRDefault="001C355C" w:rsidP="001C355C">
      <w:r>
        <w:t>Południe województwa podkarpackiego leży na obszarze występowania fliszu karpackiego - skał warstwowanych na przemian wodonośnych i wodoszczelnych. Ich budowa sprzyja powstawaniu osuwisk –  na terenie Karpat leży 95% wszystkich zarejestrowanych osuwisk w Polsce. Specyficzna budowa geologiczna, czynniki klimatyczne oraz działalność antropogeniczna sprzyja powstawaniu na południu województwa licznych osuwisk</w:t>
      </w:r>
      <w:r w:rsidR="007E4A68">
        <w:t xml:space="preserve"> </w:t>
      </w:r>
      <w:r>
        <w:rPr>
          <w:rStyle w:val="Odwoanieprzypisudolnego"/>
        </w:rPr>
        <w:footnoteReference w:id="110"/>
      </w:r>
      <w:r w:rsidR="00295B66">
        <w:t>.</w:t>
      </w:r>
      <w:r>
        <w:t xml:space="preserve"> Procesy osuwiskowe nasilają się podczas intensywnych opadów deszczu, oraz związanymi z nimi spiętrzeniami wody w rzekach, falowaniem i erozją stoków. Zarejestrowane osuwiska występują m.in.:</w:t>
      </w:r>
    </w:p>
    <w:p w14:paraId="286BD6C6" w14:textId="391A65B9" w:rsidR="001C355C" w:rsidRDefault="001C355C" w:rsidP="001C355C">
      <w:pPr>
        <w:pStyle w:val="punktor"/>
      </w:pPr>
      <w:r>
        <w:t>W paśmie Pogórzy Strzyżowskiego, Dynowskiego, Przemyskiego, w szczególności w gminach Dubiecko, Krzywcza, Bircza, Niebylec</w:t>
      </w:r>
      <w:r w:rsidR="007E4A68">
        <w:t>;</w:t>
      </w:r>
    </w:p>
    <w:p w14:paraId="4C1B3CCD" w14:textId="2902B366" w:rsidR="001C355C" w:rsidRDefault="001C355C" w:rsidP="001C355C">
      <w:pPr>
        <w:pStyle w:val="punktor"/>
      </w:pPr>
      <w:r>
        <w:t>W Beskidzie Niskim i Bieszczadach, w szczególności w gminach Dukla, Lutowiska, Sanok</w:t>
      </w:r>
      <w:r w:rsidR="007E4A68">
        <w:t>;</w:t>
      </w:r>
    </w:p>
    <w:p w14:paraId="4BF85A44" w14:textId="2E383032" w:rsidR="001C355C" w:rsidRDefault="001C355C" w:rsidP="001C355C">
      <w:pPr>
        <w:pStyle w:val="punktor"/>
      </w:pPr>
      <w:r>
        <w:t>W okolicach brzegów rzek – Solina i Myczkowce, oraz starorzecze Wisły, terasach Sanu okolic Krzeszowa</w:t>
      </w:r>
      <w:r w:rsidR="007E4A68">
        <w:t xml:space="preserve"> </w:t>
      </w:r>
      <w:r>
        <w:rPr>
          <w:rStyle w:val="Odwoanieprzypisudolnego"/>
        </w:rPr>
        <w:footnoteReference w:id="111"/>
      </w:r>
      <w:r w:rsidR="00295B66">
        <w:t>.</w:t>
      </w:r>
    </w:p>
    <w:p w14:paraId="11ABBBB9" w14:textId="321BB828" w:rsidR="001C355C" w:rsidRDefault="001C355C" w:rsidP="001C355C">
      <w:r>
        <w:lastRenderedPageBreak/>
        <w:t xml:space="preserve">Państwowy Instytut Geologiczny – Państwowy Instytut Badawczy prowadzi bazę danych dot. osuwisk pod nazwą: System Osłony </w:t>
      </w:r>
      <w:proofErr w:type="spellStart"/>
      <w:r>
        <w:t>Przeciwosuwiskowej</w:t>
      </w:r>
      <w:proofErr w:type="spellEnd"/>
      <w:r>
        <w:t xml:space="preserve"> (SOPO). Baza służy do identyfikacji i gromadzenia danych nt. osuwisk oraz terenów zagrożonych, zawiera karty dot. osuwisk, wraz z mapą występowania. Wg danych dostępnych w bazie, na chwilę obecną w województwie podkarpackim znajduje się 29</w:t>
      </w:r>
      <w:r w:rsidR="007E4A68">
        <w:t xml:space="preserve"> </w:t>
      </w:r>
      <w:r>
        <w:t>981 osuwisk oraz terenów zagrożonych w różnym stopniu aktywności</w:t>
      </w:r>
      <w:r w:rsidR="007E4A68">
        <w:t xml:space="preserve"> </w:t>
      </w:r>
      <w:r>
        <w:rPr>
          <w:rStyle w:val="Odwoanieprzypisudolnego"/>
        </w:rPr>
        <w:footnoteReference w:id="112"/>
      </w:r>
      <w:r w:rsidR="006C625E">
        <w:t>.</w:t>
      </w:r>
      <w:r>
        <w:t xml:space="preserve"> Można zdecydowanie stwierdzić, że zagrożenie osuwiskami jest istotne i należy im przeciwdziałać.</w:t>
      </w:r>
    </w:p>
    <w:p w14:paraId="044D5398" w14:textId="77777777" w:rsidR="001C355C" w:rsidRDefault="001C355C" w:rsidP="001C355C">
      <w:pPr>
        <w:rPr>
          <w:color w:val="384DE5"/>
        </w:rPr>
      </w:pPr>
      <w:r>
        <w:rPr>
          <w:color w:val="384DE5"/>
        </w:rPr>
        <w:t>Gleby w kontekście zmian klimatu</w:t>
      </w:r>
    </w:p>
    <w:p w14:paraId="75239F5F" w14:textId="57E1D2B8" w:rsidR="001C355C" w:rsidRPr="00076D03" w:rsidRDefault="001C355C" w:rsidP="001C355C">
      <w:r>
        <w:t>W wyniku zmian klimatu, będzie następowała intensyfikacja zjawiska suszy, która wpłynie na obniżenie się materii organicznej powodując wyjaławianie gleb. Wpłynie to na gospodarkę rolną, mogą nastąpić straty w uprawach, będzie konieczność zwiększenia nakładów finansowych na nawadnianie gruntów oraz ich nawożenie. W większych miastach może zachodzić zjawisko zasklepiania gleb poprzez stosowanie materiałów nieprzepuszczalnych przy powierzchni. Utrudnia to retencj</w:t>
      </w:r>
      <w:r w:rsidR="00F0727B">
        <w:t>ę</w:t>
      </w:r>
      <w:r>
        <w:t xml:space="preserve"> wody, co również negatywnie wpływa na gleby.</w:t>
      </w:r>
    </w:p>
    <w:p w14:paraId="43A27DF9" w14:textId="77777777" w:rsidR="00440D09" w:rsidRPr="00076D03" w:rsidRDefault="00440D09" w:rsidP="00440D09">
      <w:pPr>
        <w:rPr>
          <w:color w:val="384DE5"/>
        </w:rPr>
      </w:pPr>
      <w:r w:rsidRPr="00076D03">
        <w:rPr>
          <w:color w:val="384DE5"/>
        </w:rPr>
        <w:t>Tendencje zmian stanu środowiska</w:t>
      </w:r>
    </w:p>
    <w:tbl>
      <w:tblPr>
        <w:tblStyle w:val="Tabela-Siatka"/>
        <w:tblW w:w="0" w:type="auto"/>
        <w:tblLook w:val="04A0" w:firstRow="1" w:lastRow="0" w:firstColumn="1" w:lastColumn="0" w:noHBand="0" w:noVBand="1"/>
        <w:tblCaption w:val="Tendencje zmian stanu środowiska"/>
        <w:tblDescription w:val="W tabeli przedstawiono korzystne i niekorzystne tendencje zmian stanu środowiska dotyczące komponentu gleby."/>
      </w:tblPr>
      <w:tblGrid>
        <w:gridCol w:w="4531"/>
        <w:gridCol w:w="4531"/>
      </w:tblGrid>
      <w:tr w:rsidR="00440D09" w14:paraId="7CE3621D" w14:textId="77777777" w:rsidTr="00076D03">
        <w:tc>
          <w:tcPr>
            <w:tcW w:w="4531" w:type="dxa"/>
            <w:shd w:val="clear" w:color="auto" w:fill="6F7E0E"/>
          </w:tcPr>
          <w:p w14:paraId="4BC7A1FB" w14:textId="77777777" w:rsidR="00440D09" w:rsidRPr="007A543A" w:rsidRDefault="00440D09" w:rsidP="00076D03">
            <w:pPr>
              <w:rPr>
                <w:color w:val="FFFFFF" w:themeColor="background1"/>
              </w:rPr>
            </w:pPr>
            <w:r w:rsidRPr="007A543A">
              <w:rPr>
                <w:color w:val="FFFFFF" w:themeColor="background1"/>
              </w:rPr>
              <w:t>Tendencje korzystne</w:t>
            </w:r>
          </w:p>
        </w:tc>
        <w:tc>
          <w:tcPr>
            <w:tcW w:w="4531" w:type="dxa"/>
            <w:shd w:val="clear" w:color="auto" w:fill="384DE5"/>
          </w:tcPr>
          <w:p w14:paraId="449E02EF" w14:textId="77777777" w:rsidR="00440D09" w:rsidRPr="007A543A" w:rsidRDefault="00440D09" w:rsidP="00076D03">
            <w:pPr>
              <w:rPr>
                <w:color w:val="FFFFFF" w:themeColor="background1"/>
              </w:rPr>
            </w:pPr>
            <w:r w:rsidRPr="007A543A">
              <w:rPr>
                <w:color w:val="FFFFFF" w:themeColor="background1"/>
              </w:rPr>
              <w:t>Tendencje niekorzystne</w:t>
            </w:r>
          </w:p>
        </w:tc>
      </w:tr>
      <w:tr w:rsidR="00F0727B" w14:paraId="6D3E5C06" w14:textId="77777777" w:rsidTr="00F91CC5">
        <w:tc>
          <w:tcPr>
            <w:tcW w:w="4531" w:type="dxa"/>
          </w:tcPr>
          <w:p w14:paraId="4969D57D" w14:textId="0ED9837D" w:rsidR="00F0727B" w:rsidRDefault="00B64C15" w:rsidP="00F0727B">
            <w:pPr>
              <w:pStyle w:val="punktor"/>
            </w:pPr>
            <w:r>
              <w:t>w</w:t>
            </w:r>
            <w:r w:rsidR="00F0727B">
              <w:t>yższy od średniej krajowej współczynnik bonitacyjny;</w:t>
            </w:r>
          </w:p>
          <w:p w14:paraId="3A37E3D4" w14:textId="1C278A3C" w:rsidR="00F0727B" w:rsidRDefault="00B64C15" w:rsidP="00F0727B">
            <w:pPr>
              <w:pStyle w:val="punktor"/>
            </w:pPr>
            <w:r>
              <w:t>u</w:t>
            </w:r>
            <w:r w:rsidR="00F0727B">
              <w:t>trzymujący się w normach środowiskowych stan gleb.</w:t>
            </w:r>
          </w:p>
        </w:tc>
        <w:tc>
          <w:tcPr>
            <w:tcW w:w="4531" w:type="dxa"/>
          </w:tcPr>
          <w:p w14:paraId="0D2C0812" w14:textId="6E67FC5D" w:rsidR="00F0727B" w:rsidRDefault="00B64C15" w:rsidP="00F0727B">
            <w:pPr>
              <w:pStyle w:val="punktor"/>
            </w:pPr>
            <w:r>
              <w:t>z</w:t>
            </w:r>
            <w:r w:rsidR="00F0727B" w:rsidRPr="00EB776D">
              <w:t>miany klimatu wpływające negatywnie na produkcje rolną, oraz zwiększające procesy osuwiskowe.</w:t>
            </w:r>
          </w:p>
        </w:tc>
      </w:tr>
    </w:tbl>
    <w:bookmarkEnd w:id="147"/>
    <w:p w14:paraId="0C5D48F2" w14:textId="77777777" w:rsidR="00440D09" w:rsidRPr="00076D03" w:rsidRDefault="00440D09" w:rsidP="00440D09">
      <w:pPr>
        <w:rPr>
          <w:color w:val="384DE5"/>
        </w:rPr>
      </w:pPr>
      <w:r w:rsidRPr="00076D03">
        <w:rPr>
          <w:color w:val="384DE5"/>
        </w:rPr>
        <w:t>Analiza SWOT</w:t>
      </w:r>
    </w:p>
    <w:tbl>
      <w:tblPr>
        <w:tblStyle w:val="Tabela-Siatka"/>
        <w:tblW w:w="0" w:type="auto"/>
        <w:tblLook w:val="04A0" w:firstRow="1" w:lastRow="0" w:firstColumn="1" w:lastColumn="0" w:noHBand="0" w:noVBand="1"/>
        <w:tblCaption w:val="Analzia SWOT"/>
        <w:tblDescription w:val="W tabeli przedstawiono mocne strony, słabe strony, szanse oraz zagrożenia dotyczące komponentu gleby."/>
      </w:tblPr>
      <w:tblGrid>
        <w:gridCol w:w="4531"/>
        <w:gridCol w:w="4531"/>
      </w:tblGrid>
      <w:tr w:rsidR="00440D09" w14:paraId="49D957DB" w14:textId="77777777" w:rsidTr="00076D03">
        <w:tc>
          <w:tcPr>
            <w:tcW w:w="4531" w:type="dxa"/>
            <w:shd w:val="clear" w:color="auto" w:fill="6F7E0E"/>
            <w:vAlign w:val="center"/>
          </w:tcPr>
          <w:p w14:paraId="71C41BA4" w14:textId="77777777" w:rsidR="00440D09" w:rsidRPr="00966AFE" w:rsidRDefault="00440D09" w:rsidP="00076D03">
            <w:pPr>
              <w:rPr>
                <w:color w:val="FFFFFF" w:themeColor="background1"/>
              </w:rPr>
            </w:pPr>
            <w:r w:rsidRPr="00966AFE">
              <w:rPr>
                <w:color w:val="FFFFFF" w:themeColor="background1"/>
              </w:rPr>
              <w:t>MOCNE STRONY (czynniki wewnętrzne)</w:t>
            </w:r>
          </w:p>
        </w:tc>
        <w:tc>
          <w:tcPr>
            <w:tcW w:w="4531" w:type="dxa"/>
            <w:shd w:val="clear" w:color="auto" w:fill="384DE5"/>
            <w:vAlign w:val="center"/>
          </w:tcPr>
          <w:p w14:paraId="0B655778" w14:textId="77777777" w:rsidR="00440D09" w:rsidRPr="00966AFE" w:rsidRDefault="00440D09" w:rsidP="00076D03">
            <w:pPr>
              <w:rPr>
                <w:color w:val="FFFFFF" w:themeColor="background1"/>
              </w:rPr>
            </w:pPr>
            <w:r w:rsidRPr="00966AFE">
              <w:rPr>
                <w:color w:val="FFFFFF" w:themeColor="background1"/>
              </w:rPr>
              <w:t>SŁABE STRONY (czynniki wewnętrzne)</w:t>
            </w:r>
          </w:p>
        </w:tc>
      </w:tr>
      <w:tr w:rsidR="00F0727B" w14:paraId="4CF96343" w14:textId="77777777" w:rsidTr="00F91CC5">
        <w:tc>
          <w:tcPr>
            <w:tcW w:w="4531" w:type="dxa"/>
          </w:tcPr>
          <w:p w14:paraId="6DC3003B" w14:textId="69EA6451" w:rsidR="00F0727B" w:rsidRDefault="00B64C15" w:rsidP="00F0727B">
            <w:pPr>
              <w:pStyle w:val="punktor"/>
            </w:pPr>
            <w:r>
              <w:t>w</w:t>
            </w:r>
            <w:r w:rsidR="00F0727B">
              <w:t>ysoki stosunek gruntów użytkowanych jako tereny leśne i zadrzewione do  gruntów zabudowanych;</w:t>
            </w:r>
          </w:p>
          <w:p w14:paraId="320C4E6B" w14:textId="7BAEF730" w:rsidR="00F0727B" w:rsidRDefault="00B64C15" w:rsidP="00F0727B">
            <w:pPr>
              <w:pStyle w:val="punktor"/>
            </w:pPr>
            <w:r>
              <w:t>u</w:t>
            </w:r>
            <w:r w:rsidR="00F0727B">
              <w:t>trzymujący się w normach środowiskowych stan gleb.</w:t>
            </w:r>
          </w:p>
        </w:tc>
        <w:tc>
          <w:tcPr>
            <w:tcW w:w="4531" w:type="dxa"/>
          </w:tcPr>
          <w:p w14:paraId="5408462C" w14:textId="558B1776" w:rsidR="00F0727B" w:rsidRDefault="00B64C15" w:rsidP="00F0727B">
            <w:pPr>
              <w:pStyle w:val="punktor"/>
            </w:pPr>
            <w:r>
              <w:t>w</w:t>
            </w:r>
            <w:r w:rsidR="00F0727B">
              <w:t>ystępowanie dużej ilości osuwisk oraz terenów z tendencją do ich powstawania;</w:t>
            </w:r>
          </w:p>
          <w:p w14:paraId="1D291AE4" w14:textId="7FF2F02F" w:rsidR="00F0727B" w:rsidRDefault="00B64C15" w:rsidP="00F0727B">
            <w:pPr>
              <w:pStyle w:val="punktor"/>
            </w:pPr>
            <w:r>
              <w:t>z</w:t>
            </w:r>
            <w:r w:rsidR="00F0727B">
              <w:t>jawisko degradacji gleb na wskutek erozji wynikającej z działalności osuwiskowej, zmian klimatu.</w:t>
            </w:r>
          </w:p>
        </w:tc>
      </w:tr>
      <w:tr w:rsidR="00F0727B" w14:paraId="387E006D" w14:textId="77777777" w:rsidTr="00076D03">
        <w:tc>
          <w:tcPr>
            <w:tcW w:w="4531" w:type="dxa"/>
            <w:shd w:val="clear" w:color="auto" w:fill="6F7E0E"/>
            <w:vAlign w:val="center"/>
          </w:tcPr>
          <w:p w14:paraId="1661D14B" w14:textId="5EE96D9B" w:rsidR="00F0727B" w:rsidRDefault="00F0727B" w:rsidP="00F0727B">
            <w:r w:rsidRPr="00966AFE">
              <w:rPr>
                <w:color w:val="FFFFFF" w:themeColor="background1"/>
              </w:rPr>
              <w:t>SZANSE (czynniki zewnętrzne)</w:t>
            </w:r>
          </w:p>
        </w:tc>
        <w:tc>
          <w:tcPr>
            <w:tcW w:w="4531" w:type="dxa"/>
            <w:shd w:val="clear" w:color="auto" w:fill="384DE5"/>
            <w:vAlign w:val="center"/>
          </w:tcPr>
          <w:p w14:paraId="41A6D674" w14:textId="03C50FDD" w:rsidR="00F0727B" w:rsidRPr="00966AFE" w:rsidRDefault="00F0727B" w:rsidP="00F0727B">
            <w:pPr>
              <w:rPr>
                <w:color w:val="FFFFFF" w:themeColor="background1"/>
              </w:rPr>
            </w:pPr>
            <w:r w:rsidRPr="00966AFE">
              <w:rPr>
                <w:color w:val="FFFFFF" w:themeColor="background1"/>
              </w:rPr>
              <w:t>ZAGROŻENIA (czynniki zewnętrzne)</w:t>
            </w:r>
          </w:p>
        </w:tc>
      </w:tr>
      <w:tr w:rsidR="00F0727B" w14:paraId="457326F1" w14:textId="77777777" w:rsidTr="00F91CC5">
        <w:tc>
          <w:tcPr>
            <w:tcW w:w="4531" w:type="dxa"/>
          </w:tcPr>
          <w:p w14:paraId="39FE41FD" w14:textId="01E987DA" w:rsidR="00F0727B" w:rsidRDefault="00B64C15" w:rsidP="00F0727B">
            <w:pPr>
              <w:pStyle w:val="punktor"/>
            </w:pPr>
            <w:r>
              <w:t>r</w:t>
            </w:r>
            <w:r w:rsidR="00F0727B">
              <w:t>ekultywacja gruntów;</w:t>
            </w:r>
          </w:p>
          <w:p w14:paraId="6A36634B" w14:textId="0B9F6B14" w:rsidR="00F0727B" w:rsidRDefault="00B64C15" w:rsidP="00F0727B">
            <w:pPr>
              <w:pStyle w:val="punktor"/>
            </w:pPr>
            <w:r>
              <w:lastRenderedPageBreak/>
              <w:t>z</w:t>
            </w:r>
            <w:r w:rsidR="00F0727B">
              <w:t>alesienia gruntów nieprzydatnych rolniczo;</w:t>
            </w:r>
          </w:p>
          <w:p w14:paraId="54E318BC" w14:textId="6CF7063C" w:rsidR="00F0727B" w:rsidRDefault="00B64C15" w:rsidP="00F0727B">
            <w:pPr>
              <w:pStyle w:val="punktor"/>
            </w:pPr>
            <w:r>
              <w:t>z</w:t>
            </w:r>
            <w:r w:rsidR="00F0727B">
              <w:t>równoważone korzystanie z nawozów i środków ochrony roślin.</w:t>
            </w:r>
          </w:p>
        </w:tc>
        <w:tc>
          <w:tcPr>
            <w:tcW w:w="4531" w:type="dxa"/>
          </w:tcPr>
          <w:p w14:paraId="2738B48C" w14:textId="48AE4A0B" w:rsidR="00F0727B" w:rsidRDefault="00B64C15" w:rsidP="00F0727B">
            <w:pPr>
              <w:pStyle w:val="punktor"/>
            </w:pPr>
            <w:r>
              <w:lastRenderedPageBreak/>
              <w:t>z</w:t>
            </w:r>
            <w:r w:rsidR="00F0727B" w:rsidRPr="00307F39">
              <w:t>miany klimatu powodujące spadek jakości gleb, intensyfikacje zjawisk osuwiskowych.</w:t>
            </w:r>
          </w:p>
        </w:tc>
      </w:tr>
    </w:tbl>
    <w:p w14:paraId="6134F796" w14:textId="7AA22F39" w:rsidR="00086163" w:rsidRDefault="00DF18A2" w:rsidP="000B13E4">
      <w:pPr>
        <w:pStyle w:val="Nagwek2"/>
        <w:numPr>
          <w:ilvl w:val="1"/>
          <w:numId w:val="14"/>
        </w:numPr>
        <w:ind w:hanging="792"/>
        <w:rPr>
          <w:color w:val="384DE5"/>
        </w:rPr>
      </w:pPr>
      <w:bookmarkStart w:id="153" w:name="_Toc152846472"/>
      <w:bookmarkStart w:id="154" w:name="_Hlk146103905"/>
      <w:r w:rsidRPr="00076D03">
        <w:rPr>
          <w:color w:val="384DE5"/>
        </w:rPr>
        <w:t>Gospodarka odpadami i zapobieganie powstawaniu odpadów</w:t>
      </w:r>
      <w:bookmarkEnd w:id="153"/>
    </w:p>
    <w:p w14:paraId="398C7EB0" w14:textId="65EF6E09" w:rsidR="00686005" w:rsidRDefault="00686005" w:rsidP="00686005">
      <w:bookmarkStart w:id="155" w:name="_Hlk146723095"/>
      <w:r>
        <w:t>Podstawowym dokumentem, który reguluje kwestie prawne związane z gospodarką odpadami jest ustawa z dnia 14 grudnia 2012 r. o odpadach (Dz. U.</w:t>
      </w:r>
      <w:r w:rsidR="00781AC8">
        <w:t xml:space="preserve"> 2023 poz. 1587</w:t>
      </w:r>
      <w:r w:rsidR="007E09E1">
        <w:t xml:space="preserve"> z późn. zm.</w:t>
      </w:r>
      <w:r>
        <w:t>). W ustawie określono środki służące ochronie środowiska, życiu i zdrowiu ludzi przez zapobieganie powstawaniu odpadów</w:t>
      </w:r>
      <w:r w:rsidR="00781AC8">
        <w:t xml:space="preserve"> i zmniejszenie ich ilości oraz negatywnego wpływu wytwarzania odpadów i gospodarowania nimi, a także przez zmniejszenie całkowitego wpływu użytkownika zasobów oraz poprawę efektywności takiego użytkowania, w celu przejścia na gospodarkę o obiegu zamkniętym. W dokumencie</w:t>
      </w:r>
      <w:r>
        <w:t xml:space="preserve"> zdefiniowano </w:t>
      </w:r>
      <w:r w:rsidR="00781AC8">
        <w:t xml:space="preserve">również </w:t>
      </w:r>
      <w:r>
        <w:t>pojęcia dotyczące katalogu odpadów, zasad prowadzenia gospodarki odpadami</w:t>
      </w:r>
      <w:r w:rsidR="00781AC8">
        <w:t xml:space="preserve">, zarówno komunalnymi jak i innymi niż komunalne, hierarchii </w:t>
      </w:r>
      <w:r w:rsidR="001F0D63">
        <w:t xml:space="preserve">sposobów </w:t>
      </w:r>
      <w:r w:rsidR="00781AC8">
        <w:t>postępowania z odpadami oraz postępowania z odpadami niebezpiecznymi.</w:t>
      </w:r>
    </w:p>
    <w:p w14:paraId="73B5413E" w14:textId="58C95B9E" w:rsidR="0089170D" w:rsidRDefault="0089170D" w:rsidP="00686005">
      <w:bookmarkStart w:id="156" w:name="_Hlk152674986"/>
      <w:r>
        <w:t>Istotnym dokumentem regulującym kwestie związane z gospodarką odpadami komunalnymi jest ustawa z dnia 13 września 1996 r. o utrzymaniu czystości i porządku w gminach (Dz. U. 2023 poz.</w:t>
      </w:r>
      <w:r w:rsidR="00C50B4B">
        <w:t xml:space="preserve"> 1469 z późn. zm.). W dokumencie tym określono zadania gminy oraz obowiązki właścicieli nieruchomości i właścicieli lokali w budynku wielolokalowym związane z gospodarką odpadami komunalnymi, a także warunki wykonywania działalności w zakresie odbierania odpadów komunalnych, warunki udzielania zezwoleń podmiotom świadczącym usługi w zakresie tych odpadów oraz obowiązki wytwórców odpadów komunalnych w zakresie selektywnego zbierania tych odpadów.</w:t>
      </w:r>
    </w:p>
    <w:bookmarkEnd w:id="156"/>
    <w:p w14:paraId="5958115C" w14:textId="57498170" w:rsidR="00781AC8" w:rsidRDefault="00781AC8" w:rsidP="00686005">
      <w:r>
        <w:t>Na terenie województwa podkarpackiego cele w zakresie gospodarki odpadami wyznacza Plan Gospodarki Odpadami dla województwa podkarpackiego na lata 2020 – 2026 z perspektywą do 2032 roku przyjęty uchwałą Nr XXXVI/584/21 Sejmiku Województwa Podkarpackiego z dnia 26 kwietnia 2021 r.</w:t>
      </w:r>
      <w:r w:rsidR="00412E97">
        <w:t xml:space="preserve"> Celem nadrzędnym Planu jest rozwijanie na terenie województwa podkarpackiego systemu gospodarki odpadami opartego na zapobieganiu powstawania odpadów, przygotowywaniu ich do ponownego użycia, recyklingu oraz (w dalszej kolejności) na innych metodach odzysku i unieszkodliwiania.</w:t>
      </w:r>
    </w:p>
    <w:p w14:paraId="13FAC74B" w14:textId="45488424" w:rsidR="004779BD" w:rsidRDefault="004779BD" w:rsidP="004779BD">
      <w:pPr>
        <w:rPr>
          <w:color w:val="384DE5"/>
        </w:rPr>
      </w:pPr>
      <w:r w:rsidRPr="004779BD">
        <w:rPr>
          <w:color w:val="384DE5"/>
        </w:rPr>
        <w:t>Instalacje komunalne</w:t>
      </w:r>
      <w:r w:rsidR="003E7327">
        <w:rPr>
          <w:color w:val="384DE5"/>
        </w:rPr>
        <w:t xml:space="preserve"> </w:t>
      </w:r>
      <w:r w:rsidR="003E7327">
        <w:rPr>
          <w:rStyle w:val="Odwoanieprzypisudolnego"/>
          <w:color w:val="384DE5"/>
        </w:rPr>
        <w:footnoteReference w:id="113"/>
      </w:r>
    </w:p>
    <w:p w14:paraId="6ADDC1EE" w14:textId="4848BA20" w:rsidR="00412E97" w:rsidRDefault="00412E97" w:rsidP="004779BD">
      <w:r>
        <w:t xml:space="preserve">Na terenie województwa podkarpackiego zlokalizowanych jest 10 instalacji do mechaniczno-biologicznego przetwarzania </w:t>
      </w:r>
      <w:r w:rsidR="00A27E0F">
        <w:t xml:space="preserve">niesegregowanych (zmieszanych) </w:t>
      </w:r>
      <w:r>
        <w:lastRenderedPageBreak/>
        <w:t>odpadów komunalnych</w:t>
      </w:r>
      <w:r w:rsidR="00A27E0F">
        <w:t xml:space="preserve"> oraz </w:t>
      </w:r>
      <w:r>
        <w:t xml:space="preserve">eksploatowanych jest </w:t>
      </w:r>
      <w:r w:rsidR="00A27E0F">
        <w:t>9</w:t>
      </w:r>
      <w:r>
        <w:t xml:space="preserve"> składowisk, czyli instalacji komunalnych zapewniających składowanie odpadów powstających w procesie mechaniczno-biologicznego przetwarzania </w:t>
      </w:r>
      <w:r w:rsidR="00A27E0F">
        <w:t>niesegregowanych (zmieszanych) odpadów komunalnych oraz pozostałości z sortowania odpadów komunalnych</w:t>
      </w:r>
      <w:r>
        <w:t>.</w:t>
      </w:r>
      <w:r w:rsidR="00A27E0F">
        <w:t xml:space="preserve"> </w:t>
      </w:r>
    </w:p>
    <w:p w14:paraId="026FCAB1" w14:textId="77777777" w:rsidR="005E714B" w:rsidRDefault="005E714B" w:rsidP="005E714B">
      <w:pPr>
        <w:keepNext/>
      </w:pPr>
      <w:r>
        <w:rPr>
          <w:noProof/>
          <w:lang w:eastAsia="pl-PL"/>
        </w:rPr>
        <w:lastRenderedPageBreak/>
        <w:drawing>
          <wp:inline distT="0" distB="0" distL="0" distR="0" wp14:anchorId="7CF5E2D0" wp14:editId="48B0E090">
            <wp:extent cx="5137490" cy="7056120"/>
            <wp:effectExtent l="0" t="0" r="6350" b="0"/>
            <wp:docPr id="1853830168" name="Obraz 16" descr="Na rysunku przedstawiono instalacje komunalne znajdujące się na terenie województwa podkarpackiego. Instalacje komunalne do przetwarzania niesegregowanych odpadów komunalnych znajdują się w Tarnobrzegu, Stalowej Woli, Sigiełkach, Paszczynie, Kozodrzach, Giedlarowej, Młynach, Przemyślu, Wolicy oraz w Krośnie. Instalacje komunalne do przetwarzania odpadów powstałych w procesie mechaniczno-biologicznego przetwarzania niesegregowanych odpadów komunalnych oraz pozostałości z sortowania odpadów komunalnych - składowiska znajdują się w Stalowej Woli, Sigiełkach, Giedlarowej, Młynach, Przemyślu, Średnich Wielkich, Krośnie, Kozodrzach oraz w Paszczy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3830168" name="Obraz 16" descr="Na rysunku przedstawiono instalacje komunalne znajdujące się na terenie województwa podkarpackiego. Instalacje komunalne do przetwarzania niesegregowanych odpadów komunalnych znajdują się w Tarnobrzegu, Stalowej Woli, Sigiełkach, Paszczynie, Kozodrzach, Giedlarowej, Młynach, Przemyślu, Wolicy oraz w Krośnie. Instalacje komunalne do przetwarzania odpadów powstałych w procesie mechaniczno-biologicznego przetwarzania niesegregowanych odpadów komunalnych oraz pozostałości z sortowania odpadów komunalnych - składowiska znajdują się w Stalowej Woli, Sigiełkach, Giedlarowej, Młynach, Przemyślu, Średnich Wielkich, Krośnie, Kozodrzach oraz w Paszczynie."/>
                    <pic:cNvPicPr/>
                  </pic:nvPicPr>
                  <pic:blipFill>
                    <a:blip r:embed="rId66" cstate="print">
                      <a:extLst>
                        <a:ext uri="{28A0092B-C50C-407E-A947-70E740481C1C}">
                          <a14:useLocalDpi xmlns:a14="http://schemas.microsoft.com/office/drawing/2010/main" val="0"/>
                        </a:ext>
                      </a:extLst>
                    </a:blip>
                    <a:stretch>
                      <a:fillRect/>
                    </a:stretch>
                  </pic:blipFill>
                  <pic:spPr>
                    <a:xfrm>
                      <a:off x="0" y="0"/>
                      <a:ext cx="5139969" cy="7059525"/>
                    </a:xfrm>
                    <a:prstGeom prst="rect">
                      <a:avLst/>
                    </a:prstGeom>
                  </pic:spPr>
                </pic:pic>
              </a:graphicData>
            </a:graphic>
          </wp:inline>
        </w:drawing>
      </w:r>
    </w:p>
    <w:p w14:paraId="76BA8CE9" w14:textId="38BBF3AE" w:rsidR="005E714B" w:rsidRDefault="005E714B" w:rsidP="005E714B">
      <w:pPr>
        <w:pStyle w:val="Legenda"/>
      </w:pPr>
      <w:bookmarkStart w:id="157" w:name="_Toc153184063"/>
      <w:r>
        <w:t xml:space="preserve">Rysunek </w:t>
      </w:r>
      <w:r w:rsidR="00470F09">
        <w:rPr>
          <w:noProof/>
        </w:rPr>
        <w:fldChar w:fldCharType="begin"/>
      </w:r>
      <w:r w:rsidR="00470F09">
        <w:rPr>
          <w:noProof/>
        </w:rPr>
        <w:instrText xml:space="preserve"> SEQ Rysunek \* ARABIC </w:instrText>
      </w:r>
      <w:r w:rsidR="00470F09">
        <w:rPr>
          <w:noProof/>
        </w:rPr>
        <w:fldChar w:fldCharType="separate"/>
      </w:r>
      <w:r w:rsidR="005B0CAD">
        <w:rPr>
          <w:noProof/>
        </w:rPr>
        <w:t>57</w:t>
      </w:r>
      <w:r w:rsidR="00470F09">
        <w:rPr>
          <w:noProof/>
        </w:rPr>
        <w:fldChar w:fldCharType="end"/>
      </w:r>
      <w:r>
        <w:t xml:space="preserve">. Instalacje komunalne na terenie województwa podkarpackiego </w:t>
      </w:r>
      <w:r>
        <w:rPr>
          <w:rStyle w:val="Odwoanieprzypisudolnego"/>
        </w:rPr>
        <w:footnoteReference w:id="114"/>
      </w:r>
      <w:bookmarkEnd w:id="157"/>
    </w:p>
    <w:p w14:paraId="5C6DBDDA" w14:textId="557B500B" w:rsidR="00ED235D" w:rsidRDefault="00ED235D" w:rsidP="004779BD">
      <w:r>
        <w:lastRenderedPageBreak/>
        <w:t>Ponadto, na terenie województwa podkarpackiego planowane są do budowy, rozbudowy lub modernizacji następujące instalacje komunalne:</w:t>
      </w:r>
    </w:p>
    <w:p w14:paraId="79618908" w14:textId="03525CDD" w:rsidR="00ED235D" w:rsidRDefault="00ED235D" w:rsidP="00ED235D">
      <w:pPr>
        <w:pStyle w:val="punktor"/>
      </w:pPr>
      <w:r>
        <w:t>Instalacja do mechaniczno-biologicznego przetwarzania niesegregowanych (zmieszanych) odpadów komunalnych – Zakład Zagospodarowania Odpadów, Kozodrza, Ostrów;</w:t>
      </w:r>
    </w:p>
    <w:p w14:paraId="1EEFD193" w14:textId="2DF358FF" w:rsidR="00ED235D" w:rsidRDefault="00ED235D" w:rsidP="00ED235D">
      <w:pPr>
        <w:pStyle w:val="punktor"/>
      </w:pPr>
      <w:r>
        <w:t>Instalacja do mechaniczno-biologicznego przetwarzania niesegregowanych (zmieszanych) odpadów komunalnych – Sortownia odpadów komunalnych zmieszanych i z selektywn</w:t>
      </w:r>
      <w:r w:rsidR="00610632">
        <w:t>ego</w:t>
      </w:r>
      <w:r>
        <w:t xml:space="preserve"> zbi</w:t>
      </w:r>
      <w:r w:rsidR="00610632">
        <w:t>erania</w:t>
      </w:r>
      <w:r>
        <w:t>, kompostownia, ul. Białobrzeska, Krosno;</w:t>
      </w:r>
    </w:p>
    <w:p w14:paraId="5628EAFA" w14:textId="2D37BFD1" w:rsidR="00ED235D" w:rsidRDefault="00ED235D" w:rsidP="00ED235D">
      <w:pPr>
        <w:pStyle w:val="punktor"/>
      </w:pPr>
      <w:r>
        <w:t xml:space="preserve">Instalacja do mechaniczno-biologicznego przetwarzania niesegregowanych (zmieszanych) odpadów komunalnych – Sortownia odpadów komunalnych zmieszanych i </w:t>
      </w:r>
      <w:r w:rsidR="00610632">
        <w:t>z selektywnego zbierania</w:t>
      </w:r>
      <w:r>
        <w:t>, Wolica, Jasło;</w:t>
      </w:r>
    </w:p>
    <w:p w14:paraId="634EB538" w14:textId="03885CB3" w:rsidR="00ED235D" w:rsidRDefault="00ED235D" w:rsidP="00ED235D">
      <w:pPr>
        <w:pStyle w:val="punktor"/>
      </w:pPr>
      <w:r>
        <w:t>Instalacja do mechaniczno-biologicznego przetwarzania niesegregowanych (zmieszanych) odpadów komunalnych (MBP), ul. Centralny Okręg Przemysłowy, Stalowa Wola;</w:t>
      </w:r>
    </w:p>
    <w:p w14:paraId="6A55FE06" w14:textId="4154727C" w:rsidR="00ED235D" w:rsidRDefault="00ED235D" w:rsidP="003E7327">
      <w:pPr>
        <w:pStyle w:val="punktor"/>
      </w:pPr>
      <w:r>
        <w:t>Instalacja do mechaniczno-biologicznego przetwarzania niesegregowanych (zmieszanych) odpadów komunalnych – Sortownia odpadów komunalnych zmieszanych,</w:t>
      </w:r>
      <w:r w:rsidR="003E7327">
        <w:t xml:space="preserve"> kompostownia, Giedlarowa, Leżajsk</w:t>
      </w:r>
      <w:r>
        <w:t>;</w:t>
      </w:r>
    </w:p>
    <w:p w14:paraId="4A713F99" w14:textId="4B7104FC" w:rsidR="003E7327" w:rsidRDefault="003E7327" w:rsidP="003E7327">
      <w:pPr>
        <w:pStyle w:val="punktor"/>
      </w:pPr>
      <w:r>
        <w:t>Instalacja do mechaniczno-biologicznego przetwarzania niesegregowanych (zmieszanych) odpadów komunalnych – Sortownia odpadów komunalnych zmieszanych i z</w:t>
      </w:r>
      <w:r w:rsidR="00610632">
        <w:t xml:space="preserve"> selektywnego zbierania</w:t>
      </w:r>
      <w:r>
        <w:t>, kompostownia, m. Sigiełki, Krzeszów;</w:t>
      </w:r>
    </w:p>
    <w:p w14:paraId="4F9962D4" w14:textId="29543F6E" w:rsidR="003E7327" w:rsidRDefault="003E7327" w:rsidP="003E7327">
      <w:pPr>
        <w:pStyle w:val="punktor"/>
      </w:pPr>
      <w:r>
        <w:t xml:space="preserve">Instalacja do mechaniczno-biologicznego przetwarzania niesegregowanych (zmieszanych) odpadów komunalnych – Sortownia odpadów komunalnych zmieszanych i </w:t>
      </w:r>
      <w:r w:rsidR="00610632">
        <w:t>z selektywnego zbierania</w:t>
      </w:r>
      <w:r>
        <w:t>, kompostownia, ul. Piastowska, Przemyśl;</w:t>
      </w:r>
    </w:p>
    <w:p w14:paraId="696532AD" w14:textId="0818A1D6" w:rsidR="00ED235D" w:rsidRDefault="003E7327" w:rsidP="003E7327">
      <w:pPr>
        <w:pStyle w:val="punktor"/>
      </w:pPr>
      <w:r>
        <w:t>Instalacja do składowania odpadów powstających w procesie mechaniczno-biologicznego przetwarzania niesegregowanych (zmieszanych) odpadów komunalnych oraz pozostałości z sortowania odpadów komunalnych – Składowisko „Kozodrza”;</w:t>
      </w:r>
    </w:p>
    <w:p w14:paraId="7C2A1C84" w14:textId="36E3141E" w:rsidR="003E7327" w:rsidRDefault="003E7327" w:rsidP="003E7327">
      <w:pPr>
        <w:pStyle w:val="punktor"/>
      </w:pPr>
      <w:r>
        <w:t>Instalacja do składowania odpadów powstających w procesie mechaniczno-biologicznego przetwarzania niesegregowanych (zmieszanych) odpadów komunalnych oraz pozostałości z sortowania odpadów komunalnych – Składowisko „Przemyśl”;</w:t>
      </w:r>
    </w:p>
    <w:p w14:paraId="408791E0" w14:textId="1D21B2DE" w:rsidR="003E7327" w:rsidRDefault="003E7327" w:rsidP="003E7327">
      <w:pPr>
        <w:pStyle w:val="punktor"/>
      </w:pPr>
      <w:r>
        <w:t>Instalacja do składowania odpadów powstających w procesie mechaniczno-biologicznego przetwarzania niesegregowanych (zmieszanych) odpadów komunalnych oraz pozostałości z sortowania odpadów komunalnych – Składowisko „Giedlarowa”;</w:t>
      </w:r>
    </w:p>
    <w:p w14:paraId="30D7BC33" w14:textId="2F71131F" w:rsidR="003E7327" w:rsidRDefault="003E7327" w:rsidP="003E7327">
      <w:pPr>
        <w:pStyle w:val="punktor"/>
      </w:pPr>
      <w:r>
        <w:lastRenderedPageBreak/>
        <w:t>Instalacja do składowania odpadów powstających w procesie mechaniczno-biologicznego przetwarzania niesegregowanych (zmieszanych) odpadów komunalnych oraz pozostałości z sortowania odpadów komunalnych – Składowisko „Młyny”;</w:t>
      </w:r>
    </w:p>
    <w:p w14:paraId="1FF76B46" w14:textId="462B8E6B" w:rsidR="003E7327" w:rsidRDefault="003E7327" w:rsidP="003E7327">
      <w:pPr>
        <w:pStyle w:val="punktor"/>
      </w:pPr>
      <w:r>
        <w:t>Instalacja do składowania odpadów powstających w procesie mechaniczno-biologicznego przetwarzania niesegregowanych (zmieszanych) odpadów komunalnych oraz pozostałości z sortowania odpadów komunalnych – Składowisko „Średnie Wielkie”;</w:t>
      </w:r>
    </w:p>
    <w:p w14:paraId="766AD995" w14:textId="288D8CE5" w:rsidR="003E7327" w:rsidRDefault="003E7327" w:rsidP="003E7327">
      <w:pPr>
        <w:pStyle w:val="punktor"/>
      </w:pPr>
      <w:r>
        <w:t>Instalacja do składowania odpadów powstających w procesie mechaniczno-biologicznego przetwarzania niesegregowanych (zmieszanych) odpadów komunalnych oraz pozostałości z sortowania odpadów komunalnych – Składowisko „Paszczyna”.</w:t>
      </w:r>
    </w:p>
    <w:p w14:paraId="6F369695" w14:textId="45882B88" w:rsidR="004779BD" w:rsidRDefault="004779BD" w:rsidP="004779BD">
      <w:pPr>
        <w:rPr>
          <w:color w:val="384DE5"/>
        </w:rPr>
      </w:pPr>
      <w:r w:rsidRPr="004779BD">
        <w:rPr>
          <w:color w:val="384DE5"/>
        </w:rPr>
        <w:t xml:space="preserve">Gospodarka odpadami komunalnymi </w:t>
      </w:r>
    </w:p>
    <w:p w14:paraId="1165EAD4" w14:textId="4B6C2EEB" w:rsidR="00AE58E1" w:rsidRDefault="00AE58E1" w:rsidP="004779BD">
      <w:r>
        <w:t xml:space="preserve">Gospodarka odpadami na terenie województwa podkarpackiego prowadzona jest w oparciu o </w:t>
      </w:r>
      <w:proofErr w:type="spellStart"/>
      <w:r>
        <w:t>Kpgo</w:t>
      </w:r>
      <w:proofErr w:type="spellEnd"/>
      <w:r>
        <w:t xml:space="preserve"> 2028 (Krajowy plan gospodarki odpadami), a także Plan Gospodarki Odpadami dla województwa podkarpackiego na lata 2020 – 2026 z perspektywą do 2032 roku. Na poziomie gminnym funkcjonują regulaminy </w:t>
      </w:r>
      <w:r w:rsidR="007E09E1">
        <w:t xml:space="preserve">utrzymania </w:t>
      </w:r>
      <w:r>
        <w:t xml:space="preserve">czystości i porządku na terenie </w:t>
      </w:r>
      <w:r w:rsidR="007E09E1">
        <w:t>gminy</w:t>
      </w:r>
      <w:r>
        <w:t>.</w:t>
      </w:r>
    </w:p>
    <w:p w14:paraId="4D1175B0" w14:textId="319CD946" w:rsidR="00AE58E1" w:rsidRDefault="00AE58E1" w:rsidP="004779BD">
      <w:r>
        <w:t xml:space="preserve">Średnia masa odpadów wytworzonych przez 1 mieszkańca na terenie województwa podkarpackiego w 2022 r. wyniosła </w:t>
      </w:r>
      <w:r w:rsidR="006E347F">
        <w:t>243</w:t>
      </w:r>
      <w:r>
        <w:t xml:space="preserve"> kg. W porównaniu z rokiem 2018, liczba ta wzrosła o </w:t>
      </w:r>
      <w:r w:rsidR="006E347F">
        <w:t>3,8</w:t>
      </w:r>
      <w:r>
        <w:t>%. Najwyższą średnią masę odpadów wytworzonych na jednego mieszkańca</w:t>
      </w:r>
      <w:r w:rsidR="006E347F">
        <w:t xml:space="preserve"> województwa podkarpackiego</w:t>
      </w:r>
      <w:r>
        <w:t xml:space="preserve"> w ciągu roku zanotowano w roku </w:t>
      </w:r>
      <w:r w:rsidR="006E347F">
        <w:t>2021 – było to 250 kg</w:t>
      </w:r>
      <w:r>
        <w:t>.</w:t>
      </w:r>
    </w:p>
    <w:p w14:paraId="1E5D5C9A" w14:textId="77777777" w:rsidR="006E347F" w:rsidRDefault="006E347F" w:rsidP="006E347F">
      <w:pPr>
        <w:keepNext/>
      </w:pPr>
      <w:r>
        <w:rPr>
          <w:noProof/>
          <w:lang w:eastAsia="pl-PL"/>
        </w:rPr>
        <w:lastRenderedPageBreak/>
        <w:drawing>
          <wp:inline distT="0" distB="0" distL="0" distR="0" wp14:anchorId="3237BC87" wp14:editId="6F762E59">
            <wp:extent cx="5600700" cy="3749040"/>
            <wp:effectExtent l="0" t="0" r="0" b="3810"/>
            <wp:docPr id="1850930890" name="Wykres 1" descr="Na rysunku przedstawiono średnią masę wytworzonych odpadów komunalnych przez jednego mieszkańca w województwie podkarpackim w latach 2018-2022. W 2018 roku było to 234 kg, w 2019 roku 242 kg, w 2020 roku 239 kg, w 2021 roku 250 kg, a w 2022 roku 243 kg.">
              <a:extLst xmlns:a="http://schemas.openxmlformats.org/drawingml/2006/main">
                <a:ext uri="{FF2B5EF4-FFF2-40B4-BE49-F238E27FC236}">
                  <a16:creationId xmlns:a16="http://schemas.microsoft.com/office/drawing/2014/main" id="{FF784C3A-5C98-7DA0-6227-2358632D5B7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7"/>
              </a:graphicData>
            </a:graphic>
          </wp:inline>
        </w:drawing>
      </w:r>
    </w:p>
    <w:p w14:paraId="48035473" w14:textId="58715463" w:rsidR="006E347F" w:rsidRDefault="006E347F" w:rsidP="006E347F">
      <w:pPr>
        <w:pStyle w:val="Legenda"/>
      </w:pPr>
      <w:bookmarkStart w:id="158" w:name="_Toc153184064"/>
      <w:r>
        <w:t xml:space="preserve">Rysunek </w:t>
      </w:r>
      <w:r w:rsidR="00470F09">
        <w:rPr>
          <w:noProof/>
        </w:rPr>
        <w:fldChar w:fldCharType="begin"/>
      </w:r>
      <w:r w:rsidR="00470F09">
        <w:rPr>
          <w:noProof/>
        </w:rPr>
        <w:instrText xml:space="preserve"> SEQ Rysunek \* ARABIC </w:instrText>
      </w:r>
      <w:r w:rsidR="00470F09">
        <w:rPr>
          <w:noProof/>
        </w:rPr>
        <w:fldChar w:fldCharType="separate"/>
      </w:r>
      <w:r w:rsidR="005B0CAD">
        <w:rPr>
          <w:noProof/>
        </w:rPr>
        <w:t>58</w:t>
      </w:r>
      <w:r w:rsidR="00470F09">
        <w:rPr>
          <w:noProof/>
        </w:rPr>
        <w:fldChar w:fldCharType="end"/>
      </w:r>
      <w:r>
        <w:t xml:space="preserve">. Średnia masa wytworzonych odpadów komunalnych przez jednego mieszkańca województwa podkarpackiego w latach 2018-2022 </w:t>
      </w:r>
      <w:r>
        <w:rPr>
          <w:rStyle w:val="Odwoanieprzypisudolnego"/>
        </w:rPr>
        <w:footnoteReference w:id="115"/>
      </w:r>
      <w:bookmarkEnd w:id="158"/>
    </w:p>
    <w:p w14:paraId="30D4B19B" w14:textId="5201F39D" w:rsidR="00AE58E1" w:rsidRDefault="00AE58E1" w:rsidP="004779BD">
      <w:r>
        <w:t xml:space="preserve">Z terenu województwa w 2022 r. </w:t>
      </w:r>
      <w:r w:rsidR="007E09E1">
        <w:t xml:space="preserve">odebrano i zebrano </w:t>
      </w:r>
      <w:r>
        <w:t xml:space="preserve">łącznie </w:t>
      </w:r>
      <w:r w:rsidR="00DB77BA">
        <w:t xml:space="preserve">526 096,24 </w:t>
      </w:r>
      <w:r>
        <w:t>Mg odpadów komunalnych ogółem</w:t>
      </w:r>
      <w:r w:rsidR="0089170D">
        <w:t>.</w:t>
      </w:r>
      <w:r>
        <w:t xml:space="preserve"> </w:t>
      </w:r>
      <w:r w:rsidR="00301924">
        <w:t>Na przełomie lat 2018-20</w:t>
      </w:r>
      <w:r w:rsidR="00CB1590">
        <w:t>21</w:t>
      </w:r>
      <w:r w:rsidR="00301924">
        <w:t xml:space="preserve"> zaobserwowano tendencję wzrostową w zakresie masy </w:t>
      </w:r>
      <w:r w:rsidR="007E09E1">
        <w:t>odebranych i zebranych</w:t>
      </w:r>
      <w:r w:rsidR="00301924">
        <w:t xml:space="preserve"> odpadów komunalnych, a</w:t>
      </w:r>
      <w:r w:rsidR="00CB1590">
        <w:t xml:space="preserve"> w roku 2022 masa </w:t>
      </w:r>
      <w:r w:rsidR="007E09E1">
        <w:t>odebranych i zebranych</w:t>
      </w:r>
      <w:r w:rsidR="00CB1590">
        <w:t xml:space="preserve"> odpadów komunalnych zmniejszyła się.</w:t>
      </w:r>
      <w:r w:rsidR="00301924">
        <w:t xml:space="preserve"> </w:t>
      </w:r>
      <w:bookmarkStart w:id="160" w:name="_Hlk152679642"/>
      <w:r w:rsidR="007E09E1">
        <w:t>Na zmniejszenie się masy odebranych i zebranych odpadów komunalnych w 2022 r. wpływ miała zmiana definicji odpadów komunalnych, która wprowadzona została z początkiem 2022 r.</w:t>
      </w:r>
      <w:r w:rsidR="0088266C">
        <w:t>, i która</w:t>
      </w:r>
      <w:r w:rsidR="00E141A8">
        <w:t xml:space="preserve"> wyłączyła z pojęcia odpadów komunalnych odpady budowlane i rozbiórkowe.</w:t>
      </w:r>
      <w:bookmarkEnd w:id="160"/>
      <w:r w:rsidR="007E09E1">
        <w:t xml:space="preserve"> </w:t>
      </w:r>
      <w:r w:rsidR="009026A1">
        <w:t>W</w:t>
      </w:r>
      <w:r>
        <w:t xml:space="preserve"> porównaniu z rokiem 2018, liczba </w:t>
      </w:r>
      <w:r w:rsidR="00F356E5">
        <w:t>odebranych i zebranych</w:t>
      </w:r>
      <w:r w:rsidR="009026A1">
        <w:t xml:space="preserve"> odpadów komunalnych</w:t>
      </w:r>
      <w:r w:rsidR="00C71878">
        <w:t xml:space="preserve"> w roku 2022</w:t>
      </w:r>
      <w:r>
        <w:t xml:space="preserve"> wzrosła o </w:t>
      </w:r>
      <w:r w:rsidR="009026A1">
        <w:t>4,1</w:t>
      </w:r>
      <w:r>
        <w:t xml:space="preserve">%. </w:t>
      </w:r>
    </w:p>
    <w:p w14:paraId="0484679A" w14:textId="77777777" w:rsidR="009F6099" w:rsidRDefault="00B90963" w:rsidP="009F6099">
      <w:pPr>
        <w:keepNext/>
      </w:pPr>
      <w:r>
        <w:rPr>
          <w:noProof/>
          <w:lang w:eastAsia="pl-PL"/>
        </w:rPr>
        <w:lastRenderedPageBreak/>
        <w:drawing>
          <wp:inline distT="0" distB="0" distL="0" distR="0" wp14:anchorId="23A4356A" wp14:editId="3C7CEAB6">
            <wp:extent cx="5608320" cy="3368040"/>
            <wp:effectExtent l="0" t="0" r="0" b="3810"/>
            <wp:docPr id="1016200786" name="Wykres 1" descr="Na rysunku przedstawiono odebrane i zebrane odpady komunalne w województwie podkarpackim w latach 2018-2022. W 2018 roku było to 505224,66 Mg, w 2019 roku 538356,78 Mg, w 2020 roku 566073,94 Mg, w 2021 roku 611480,25 Mg, a w 2022 roku 526096,24 Mg.">
              <a:extLst xmlns:a="http://schemas.openxmlformats.org/drawingml/2006/main">
                <a:ext uri="{FF2B5EF4-FFF2-40B4-BE49-F238E27FC236}">
                  <a16:creationId xmlns:a16="http://schemas.microsoft.com/office/drawing/2014/main" id="{B2A646F8-7EFA-4FF3-4296-D5F66308B95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8"/>
              </a:graphicData>
            </a:graphic>
          </wp:inline>
        </w:drawing>
      </w:r>
    </w:p>
    <w:p w14:paraId="753C1E35" w14:textId="4B239CDB" w:rsidR="00AC539E" w:rsidRDefault="009F6099" w:rsidP="009F6099">
      <w:pPr>
        <w:pStyle w:val="Legenda"/>
      </w:pPr>
      <w:bookmarkStart w:id="161" w:name="_Toc153184065"/>
      <w:r>
        <w:t xml:space="preserve">Rysunek </w:t>
      </w:r>
      <w:r w:rsidR="00470F09">
        <w:rPr>
          <w:noProof/>
        </w:rPr>
        <w:fldChar w:fldCharType="begin"/>
      </w:r>
      <w:r w:rsidR="00470F09">
        <w:rPr>
          <w:noProof/>
        </w:rPr>
        <w:instrText xml:space="preserve"> SEQ Rysunek \* ARABIC </w:instrText>
      </w:r>
      <w:r w:rsidR="00470F09">
        <w:rPr>
          <w:noProof/>
        </w:rPr>
        <w:fldChar w:fldCharType="separate"/>
      </w:r>
      <w:r w:rsidR="005B0CAD">
        <w:rPr>
          <w:noProof/>
        </w:rPr>
        <w:t>59</w:t>
      </w:r>
      <w:r w:rsidR="00470F09">
        <w:rPr>
          <w:noProof/>
        </w:rPr>
        <w:fldChar w:fldCharType="end"/>
      </w:r>
      <w:r>
        <w:t xml:space="preserve">. Odebrane i zebrane odpady komunalne w województwie podkarpackim w latach 2018-2022 </w:t>
      </w:r>
      <w:r>
        <w:rPr>
          <w:rStyle w:val="Odwoanieprzypisudolnego"/>
        </w:rPr>
        <w:footnoteReference w:id="116"/>
      </w:r>
      <w:bookmarkEnd w:id="161"/>
    </w:p>
    <w:p w14:paraId="607360C7" w14:textId="42BB11A2" w:rsidR="00301924" w:rsidRDefault="00301924" w:rsidP="004779BD">
      <w:r>
        <w:t xml:space="preserve">W 2022 r. </w:t>
      </w:r>
      <w:r w:rsidR="00C71878">
        <w:t xml:space="preserve">na terenie województwa podkarpackiego </w:t>
      </w:r>
      <w:r w:rsidR="00F356E5">
        <w:t>odebrano i zebrano</w:t>
      </w:r>
      <w:r w:rsidR="00C71878">
        <w:t xml:space="preserve"> łącznie 295 110,07 Mg niesegregowanych (zmieszanych) odpadów komunalnych</w:t>
      </w:r>
      <w:r w:rsidR="000F6CC9">
        <w:t xml:space="preserve"> – jest</w:t>
      </w:r>
      <w:r w:rsidR="00C71878">
        <w:t xml:space="preserve"> to 56,1% w odniesieniu do łącznej masy </w:t>
      </w:r>
      <w:r w:rsidR="00F356E5">
        <w:t>odebranych i zebranych</w:t>
      </w:r>
      <w:r w:rsidR="00C71878">
        <w:t xml:space="preserve"> odpadów komunalnych. W 2022 r. na terenie województwa podkarpackiego </w:t>
      </w:r>
      <w:r w:rsidR="00F356E5">
        <w:t>odebrano i zebrano</w:t>
      </w:r>
      <w:r w:rsidR="00C71878">
        <w:t xml:space="preserve"> 139 851,04 Mg odpadów komunalnych 4 frakcji (papier, metale, tworzywa sztuczne, szkło), co stanowi 26,6% w odniesieniu do łącznej masy </w:t>
      </w:r>
      <w:r w:rsidR="00F356E5">
        <w:t>odebranych i zebranych</w:t>
      </w:r>
      <w:r w:rsidR="00C71878">
        <w:t xml:space="preserve"> odpadów komunalnych oraz </w:t>
      </w:r>
      <w:r w:rsidR="009F6099">
        <w:t xml:space="preserve">43 264,2 </w:t>
      </w:r>
      <w:r w:rsidR="00C71878">
        <w:t xml:space="preserve">Mg odpadów komunalnych ulegających biodegradacji, co stanowi </w:t>
      </w:r>
      <w:r w:rsidR="009F6099">
        <w:t>8,2</w:t>
      </w:r>
      <w:r w:rsidR="00C71878">
        <w:t xml:space="preserve">% w odniesieniu do łącznej masy </w:t>
      </w:r>
      <w:r w:rsidR="00F356E5">
        <w:t>odebranych i zebranych</w:t>
      </w:r>
      <w:r w:rsidR="00C71878">
        <w:t xml:space="preserve"> odpadów komunalnych.</w:t>
      </w:r>
      <w:r w:rsidR="001E1244">
        <w:t xml:space="preserve"> Pozostałe 9,1% łącznej masy odebranych i zebranych odpadów komunalnych stanowią inne rodzaje odpadów komunalnych (m.in. zużyte urządzenia elektryczne i elektroniczne, tekstylia oraz baterie i akumulatory).</w:t>
      </w:r>
    </w:p>
    <w:p w14:paraId="054B20B1" w14:textId="21F3E9CB" w:rsidR="009F6099" w:rsidRDefault="009F6099" w:rsidP="004779BD">
      <w:r>
        <w:t xml:space="preserve">Odebrane i zebrane w 2022 r. na terenie województwa podkarpackiego odpady komunalne </w:t>
      </w:r>
      <w:r w:rsidR="00C378C8">
        <w:t>zagospodarowano</w:t>
      </w:r>
      <w:r>
        <w:t xml:space="preserve"> </w:t>
      </w:r>
      <w:r w:rsidR="00C378C8">
        <w:t xml:space="preserve">przede wszystkim </w:t>
      </w:r>
      <w:r>
        <w:t>w proces</w:t>
      </w:r>
      <w:r w:rsidR="002F682F">
        <w:t>ach odzysku</w:t>
      </w:r>
      <w:r>
        <w:t xml:space="preserve"> </w:t>
      </w:r>
      <w:r w:rsidR="00CE67CA">
        <w:t>R12 (</w:t>
      </w:r>
      <w:r w:rsidR="002F682F">
        <w:t>77,8</w:t>
      </w:r>
      <w:r w:rsidR="00CE67CA">
        <w:t>%)</w:t>
      </w:r>
      <w:r w:rsidR="002F682F">
        <w:t xml:space="preserve"> oraz </w:t>
      </w:r>
      <w:r w:rsidR="00F356E5">
        <w:t xml:space="preserve">procesach spalania </w:t>
      </w:r>
      <w:r w:rsidR="00CE67CA">
        <w:t>R1</w:t>
      </w:r>
      <w:r w:rsidR="00F356E5">
        <w:t xml:space="preserve"> i D10</w:t>
      </w:r>
      <w:r w:rsidR="002F682F">
        <w:t xml:space="preserve"> (</w:t>
      </w:r>
      <w:r w:rsidR="00F356E5">
        <w:t>11,3</w:t>
      </w:r>
      <w:r w:rsidR="002F682F">
        <w:t>%)</w:t>
      </w:r>
      <w:r w:rsidR="001324B5">
        <w:t xml:space="preserve"> a także w procesie R5 (4,62%)</w:t>
      </w:r>
      <w:r w:rsidR="00B723AE">
        <w:t>.</w:t>
      </w:r>
      <w:r w:rsidR="005711C0">
        <w:t xml:space="preserve"> </w:t>
      </w:r>
    </w:p>
    <w:p w14:paraId="0C88711D" w14:textId="77777777" w:rsidR="00956464" w:rsidRDefault="00956464" w:rsidP="00956464">
      <w:pPr>
        <w:keepNext/>
      </w:pPr>
      <w:r w:rsidRPr="00956464">
        <w:rPr>
          <w:noProof/>
          <w:lang w:eastAsia="pl-PL"/>
        </w:rPr>
        <w:lastRenderedPageBreak/>
        <w:drawing>
          <wp:inline distT="0" distB="0" distL="0" distR="0" wp14:anchorId="5B0828E1" wp14:editId="7EAA4180">
            <wp:extent cx="5562600" cy="4023360"/>
            <wp:effectExtent l="0" t="0" r="0" b="0"/>
            <wp:docPr id="1827421756" name="Wykres 1" descr="Na rysunku przedstawiono sposoby zagospodarowania odebranych i zebranych odpadów komunalnych na terenie województwa podkarpackiego w roku 2022. 77,77% odpadów poddano procesowi odzysku R12, 11,32% odpadów poddano procesom R1 i D10, 0,83% odpadów poddano procesowi R3, 4,62% odpadów poddano procesowi R5, 1,63% odpadów poddano procesowi D5, a 3,83% odpadów poddano pozostałym procesom przetwarzania.">
              <a:extLst xmlns:a="http://schemas.openxmlformats.org/drawingml/2006/main">
                <a:ext uri="{FF2B5EF4-FFF2-40B4-BE49-F238E27FC236}">
                  <a16:creationId xmlns:a16="http://schemas.microsoft.com/office/drawing/2014/main" id="{1E0C73C2-A480-C421-978F-DC1B6ECA130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9"/>
              </a:graphicData>
            </a:graphic>
          </wp:inline>
        </w:drawing>
      </w:r>
    </w:p>
    <w:p w14:paraId="537E0310" w14:textId="4F9201D9" w:rsidR="009F6099" w:rsidRDefault="00956464" w:rsidP="00956464">
      <w:pPr>
        <w:pStyle w:val="Legenda"/>
      </w:pPr>
      <w:bookmarkStart w:id="162" w:name="_Toc153184066"/>
      <w:r>
        <w:t xml:space="preserve">Rysunek </w:t>
      </w:r>
      <w:r w:rsidR="00470F09">
        <w:rPr>
          <w:noProof/>
        </w:rPr>
        <w:fldChar w:fldCharType="begin"/>
      </w:r>
      <w:r w:rsidR="00470F09">
        <w:rPr>
          <w:noProof/>
        </w:rPr>
        <w:instrText xml:space="preserve"> SEQ Rysunek \* ARABIC </w:instrText>
      </w:r>
      <w:r w:rsidR="00470F09">
        <w:rPr>
          <w:noProof/>
        </w:rPr>
        <w:fldChar w:fldCharType="separate"/>
      </w:r>
      <w:r w:rsidR="005B0CAD">
        <w:rPr>
          <w:noProof/>
        </w:rPr>
        <w:t>60</w:t>
      </w:r>
      <w:r w:rsidR="00470F09">
        <w:rPr>
          <w:noProof/>
        </w:rPr>
        <w:fldChar w:fldCharType="end"/>
      </w:r>
      <w:r>
        <w:t xml:space="preserve">. Sposoby </w:t>
      </w:r>
      <w:r w:rsidR="00C378C8">
        <w:t>zagospodarowania</w:t>
      </w:r>
      <w:r>
        <w:t xml:space="preserve"> odebranych i zebranych odpadów komunalnych na terenie województwa podkarpackiego w </w:t>
      </w:r>
      <w:r w:rsidR="00C378C8">
        <w:t>2022 roku</w:t>
      </w:r>
      <w:r>
        <w:t xml:space="preserve"> </w:t>
      </w:r>
      <w:r>
        <w:rPr>
          <w:rStyle w:val="Odwoanieprzypisudolnego"/>
        </w:rPr>
        <w:footnoteReference w:id="117"/>
      </w:r>
      <w:bookmarkEnd w:id="162"/>
    </w:p>
    <w:p w14:paraId="712B63BF" w14:textId="289E910C" w:rsidR="00B723AE" w:rsidRDefault="00B723AE" w:rsidP="00605C5D">
      <w:r>
        <w:t>Odebrane i zebrane odpady komunalne zagospodarowano również poza instalacją (1,3%), a także przekazano osobom fizycznym i jednostkom niebędącym przedsiębiorcami (0,1%).</w:t>
      </w:r>
    </w:p>
    <w:p w14:paraId="06D50F20" w14:textId="57CD11A9" w:rsidR="00605C5D" w:rsidRDefault="00850A2B" w:rsidP="00605C5D">
      <w:r>
        <w:t>W 2022 r. poziom przygotowania do ponownego użycia i recyklingu na terenie województwa podkarpackiego wyniósł 30,5%. Wymaganego poziomu przygotowania do ponownego użycia i recyklingu, wynoszącego w 2022 r. 25%, nie osiągnęł</w:t>
      </w:r>
      <w:r w:rsidR="00E25D7C">
        <w:t xml:space="preserve">y 24 </w:t>
      </w:r>
      <w:r>
        <w:t>gmin</w:t>
      </w:r>
      <w:r w:rsidR="00E25D7C">
        <w:t>y</w:t>
      </w:r>
      <w:r>
        <w:t xml:space="preserve"> województwa podkarpackiego.</w:t>
      </w:r>
    </w:p>
    <w:p w14:paraId="75D96A34" w14:textId="77777777" w:rsidR="008F477D" w:rsidRDefault="008F477D" w:rsidP="008F477D">
      <w:r>
        <w:t xml:space="preserve">W 2022 r. poziom składowania odpadów komunalnych na terenie województwa podkarpackiego wyniósł 20,8%, a poziom ograniczenia masy odpadów komunalnych ulegających biodegradacji przekazywanych do składowania wyniósł 2,7% </w:t>
      </w:r>
      <w:r>
        <w:rPr>
          <w:rStyle w:val="Odwoanieprzypisudolnego"/>
        </w:rPr>
        <w:footnoteReference w:id="118"/>
      </w:r>
      <w:r>
        <w:t>.</w:t>
      </w:r>
    </w:p>
    <w:p w14:paraId="3202CB7F" w14:textId="43DEDBAA" w:rsidR="00304D66" w:rsidRPr="00605C5D" w:rsidRDefault="00304D66" w:rsidP="00605C5D">
      <w:r>
        <w:t>Zgodnie z danymi udostępnianymi przez Główny Urząd Statystyczny, na terenie województwa podkarpackiego w 2022 r. zlikwidowano 310 dzikich wysypisk</w:t>
      </w:r>
      <w:r w:rsidR="006A11A2">
        <w:t>, czyli miejsc</w:t>
      </w:r>
      <w:r w:rsidR="006B67B6">
        <w:t xml:space="preserve"> nieprzeznaczonych do składowania odpadów, na których porzucane są odpady komunalne</w:t>
      </w:r>
      <w:r>
        <w:t xml:space="preserve"> </w:t>
      </w:r>
      <w:r>
        <w:rPr>
          <w:rStyle w:val="Odwoanieprzypisudolnego"/>
        </w:rPr>
        <w:footnoteReference w:id="119"/>
      </w:r>
      <w:r w:rsidR="005B2EBD">
        <w:t>.</w:t>
      </w:r>
    </w:p>
    <w:p w14:paraId="242D7ABA" w14:textId="2D8AE626" w:rsidR="004779BD" w:rsidRDefault="004779BD" w:rsidP="004779BD">
      <w:pPr>
        <w:rPr>
          <w:color w:val="384DE5"/>
        </w:rPr>
      </w:pPr>
      <w:r w:rsidRPr="004779BD">
        <w:rPr>
          <w:color w:val="384DE5"/>
        </w:rPr>
        <w:lastRenderedPageBreak/>
        <w:t>Gospodarka odpadami innymi niż komunalne</w:t>
      </w:r>
    </w:p>
    <w:p w14:paraId="1AB25BBB" w14:textId="77777777" w:rsidR="007A0D62" w:rsidRDefault="005E0E3E" w:rsidP="004779BD">
      <w:r>
        <w:t xml:space="preserve">W 2022 r. na terenie województwa podkarpackiego wytworzono ogółem 819 700 Mg odpadów innych niż odpady komunalne. </w:t>
      </w:r>
      <w:r w:rsidR="007A0D62">
        <w:t xml:space="preserve">W porównaniu do roku 2018, masa wytworzonych odpadów nieznacznie wzrosła – w 2018 roku wytworzono 814 700 Mg odpadów innych niż odpady komunalne. </w:t>
      </w:r>
    </w:p>
    <w:p w14:paraId="54BDE723" w14:textId="77777777" w:rsidR="009E067B" w:rsidRDefault="001D4FAA" w:rsidP="009E067B">
      <w:pPr>
        <w:keepNext/>
      </w:pPr>
      <w:r>
        <w:rPr>
          <w:noProof/>
          <w:lang w:eastAsia="pl-PL"/>
        </w:rPr>
        <w:drawing>
          <wp:inline distT="0" distB="0" distL="0" distR="0" wp14:anchorId="73335B6F" wp14:editId="08254758">
            <wp:extent cx="5654040" cy="3451860"/>
            <wp:effectExtent l="0" t="0" r="3810" b="0"/>
            <wp:docPr id="1612249237" name="Wykres 1" descr="Na rysunku przedstawiono odpady inne niż odpady komunalne wytworzone w województwie podkarpackim w latach 2018-2022. W 2018 roku było to 814 700 Mg, w 2019 roku 825 300 Mg, w 2020 roku 1 088 300 Mg, w 2021 roku 722 300 Mg, a w 2022 roku 819 700 Mg.">
              <a:extLst xmlns:a="http://schemas.openxmlformats.org/drawingml/2006/main">
                <a:ext uri="{FF2B5EF4-FFF2-40B4-BE49-F238E27FC236}">
                  <a16:creationId xmlns:a16="http://schemas.microsoft.com/office/drawing/2014/main" id="{BC8C4EAC-4F61-D908-F6B4-0531CFEA6E8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0"/>
              </a:graphicData>
            </a:graphic>
          </wp:inline>
        </w:drawing>
      </w:r>
    </w:p>
    <w:p w14:paraId="0FA412A5" w14:textId="33EAFDD5" w:rsidR="007A0D62" w:rsidRDefault="009E067B" w:rsidP="009E067B">
      <w:pPr>
        <w:pStyle w:val="Legenda"/>
      </w:pPr>
      <w:bookmarkStart w:id="163" w:name="_Toc153184067"/>
      <w:r>
        <w:t xml:space="preserve">Rysunek </w:t>
      </w:r>
      <w:r w:rsidR="00470F09">
        <w:rPr>
          <w:noProof/>
        </w:rPr>
        <w:fldChar w:fldCharType="begin"/>
      </w:r>
      <w:r w:rsidR="00470F09">
        <w:rPr>
          <w:noProof/>
        </w:rPr>
        <w:instrText xml:space="preserve"> SEQ Rysunek \* ARABIC </w:instrText>
      </w:r>
      <w:r w:rsidR="00470F09">
        <w:rPr>
          <w:noProof/>
        </w:rPr>
        <w:fldChar w:fldCharType="separate"/>
      </w:r>
      <w:r w:rsidR="005B0CAD">
        <w:rPr>
          <w:noProof/>
        </w:rPr>
        <w:t>61</w:t>
      </w:r>
      <w:r w:rsidR="00470F09">
        <w:rPr>
          <w:noProof/>
        </w:rPr>
        <w:fldChar w:fldCharType="end"/>
      </w:r>
      <w:r>
        <w:t xml:space="preserve">. Odpady inne niż odpady komunalne wytworzone w województwie podkarpackim w latach 2018-2022 </w:t>
      </w:r>
      <w:r>
        <w:rPr>
          <w:rStyle w:val="Odwoanieprzypisudolnego"/>
        </w:rPr>
        <w:footnoteReference w:id="120"/>
      </w:r>
      <w:bookmarkEnd w:id="163"/>
    </w:p>
    <w:p w14:paraId="3566C303" w14:textId="6FCCAF10" w:rsidR="008E7210" w:rsidRDefault="008E7210" w:rsidP="007A0D62">
      <w:r>
        <w:t xml:space="preserve">W 2022 r. odpady inne niż odpady komunalne zagospodarowano przede wszystkim w procesach odzysku (60,8%). Odpady te były również magazynowane czasowo (28,5%), a także unieszkodliwiane (10,7%). </w:t>
      </w:r>
    </w:p>
    <w:p w14:paraId="41FAD5B0" w14:textId="77777777" w:rsidR="009E067B" w:rsidRDefault="009E067B" w:rsidP="009E067B">
      <w:pPr>
        <w:keepNext/>
      </w:pPr>
      <w:r>
        <w:rPr>
          <w:noProof/>
          <w:lang w:eastAsia="pl-PL"/>
        </w:rPr>
        <w:lastRenderedPageBreak/>
        <w:drawing>
          <wp:inline distT="0" distB="0" distL="0" distR="0" wp14:anchorId="791F88DE" wp14:editId="4E0F4CD3">
            <wp:extent cx="5623560" cy="3764280"/>
            <wp:effectExtent l="0" t="0" r="0" b="7620"/>
            <wp:docPr id="677125357" name="Wykres 1" descr="Na rysunku przedstawiono sposoby zagospodarowania wytworzonych odpadów innych niż odpady komunalne na terenie województwa podkarpackiego w 2022 roku. 60,78% odpadów poddano procesom odzysku, 10,75% odpadów poddano procesom unieszkodliwiania, a 28,47% odpadów magazynowano czasowo.">
              <a:extLst xmlns:a="http://schemas.openxmlformats.org/drawingml/2006/main">
                <a:ext uri="{FF2B5EF4-FFF2-40B4-BE49-F238E27FC236}">
                  <a16:creationId xmlns:a16="http://schemas.microsoft.com/office/drawing/2014/main" id="{21EA35B6-FA4A-93B7-954F-67DD8E6944D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1"/>
              </a:graphicData>
            </a:graphic>
          </wp:inline>
        </w:drawing>
      </w:r>
    </w:p>
    <w:p w14:paraId="348DB83C" w14:textId="274144AB" w:rsidR="005E0E3E" w:rsidRPr="005E0E3E" w:rsidRDefault="009E067B" w:rsidP="009E067B">
      <w:pPr>
        <w:pStyle w:val="Legenda"/>
      </w:pPr>
      <w:bookmarkStart w:id="164" w:name="_Toc153184068"/>
      <w:r>
        <w:t xml:space="preserve">Rysunek </w:t>
      </w:r>
      <w:r w:rsidR="00470F09">
        <w:rPr>
          <w:noProof/>
        </w:rPr>
        <w:fldChar w:fldCharType="begin"/>
      </w:r>
      <w:r w:rsidR="00470F09">
        <w:rPr>
          <w:noProof/>
        </w:rPr>
        <w:instrText xml:space="preserve"> SEQ Rysunek \* ARABIC </w:instrText>
      </w:r>
      <w:r w:rsidR="00470F09">
        <w:rPr>
          <w:noProof/>
        </w:rPr>
        <w:fldChar w:fldCharType="separate"/>
      </w:r>
      <w:r w:rsidR="005B0CAD">
        <w:rPr>
          <w:noProof/>
        </w:rPr>
        <w:t>62</w:t>
      </w:r>
      <w:r w:rsidR="00470F09">
        <w:rPr>
          <w:noProof/>
        </w:rPr>
        <w:fldChar w:fldCharType="end"/>
      </w:r>
      <w:r>
        <w:t xml:space="preserve">. Sposoby zagospodarowania wytworzonych odpadów innych niż odpady komunalne na terenie województwa podkarpackiego w 2022 roku </w:t>
      </w:r>
      <w:r>
        <w:rPr>
          <w:rStyle w:val="Odwoanieprzypisudolnego"/>
        </w:rPr>
        <w:footnoteReference w:id="121"/>
      </w:r>
      <w:bookmarkEnd w:id="164"/>
    </w:p>
    <w:p w14:paraId="0E353E77" w14:textId="77777777" w:rsidR="00686005" w:rsidRDefault="004779BD" w:rsidP="004779BD">
      <w:pPr>
        <w:rPr>
          <w:color w:val="384DE5"/>
        </w:rPr>
      </w:pPr>
      <w:r w:rsidRPr="004779BD">
        <w:rPr>
          <w:color w:val="384DE5"/>
        </w:rPr>
        <w:t>Odpady zawierające azbest</w:t>
      </w:r>
      <w:r w:rsidR="00DD6C2A">
        <w:rPr>
          <w:color w:val="384DE5"/>
        </w:rPr>
        <w:t xml:space="preserve"> </w:t>
      </w:r>
      <w:r w:rsidR="00DD6C2A">
        <w:rPr>
          <w:rStyle w:val="Odwoanieprzypisudolnego"/>
          <w:color w:val="384DE5"/>
        </w:rPr>
        <w:footnoteReference w:id="122"/>
      </w:r>
    </w:p>
    <w:p w14:paraId="3186D8C2" w14:textId="77777777" w:rsidR="00624151" w:rsidRDefault="00DD6C2A" w:rsidP="004779BD">
      <w:r>
        <w:t xml:space="preserve">Obowiązek usuwania azbestu wynika z zapisów Programu Oczyszczania Kraju z Azbestu do 2032 r. Zgodnie z danymi na dzień 21.08.2023 r., zamieszczonymi w Bazie Azbestowej, na terenie województwa podkarpackiego zinwentaryzowano </w:t>
      </w:r>
      <w:r w:rsidR="00624151">
        <w:t xml:space="preserve">łącznie </w:t>
      </w:r>
      <w:r>
        <w:t>363</w:t>
      </w:r>
      <w:r w:rsidR="00624151">
        <w:t xml:space="preserve"> </w:t>
      </w:r>
      <w:r>
        <w:t>044,54 Mg azbestu,</w:t>
      </w:r>
      <w:r w:rsidR="004656CB">
        <w:t xml:space="preserve"> z czego:</w:t>
      </w:r>
      <w:r>
        <w:t xml:space="preserve"> 77</w:t>
      </w:r>
      <w:r w:rsidR="00624151">
        <w:t xml:space="preserve"> </w:t>
      </w:r>
      <w:r>
        <w:t>731,98 Mg azbestu</w:t>
      </w:r>
      <w:r w:rsidR="004656CB" w:rsidRPr="004656CB">
        <w:t xml:space="preserve"> </w:t>
      </w:r>
      <w:r w:rsidR="004656CB">
        <w:t>unieszkodliwiono</w:t>
      </w:r>
      <w:r>
        <w:t>, a do unieszkodliwienia pozostaje 285</w:t>
      </w:r>
      <w:r w:rsidR="00624151">
        <w:t xml:space="preserve"> </w:t>
      </w:r>
      <w:r>
        <w:t xml:space="preserve">312,57 Mg. </w:t>
      </w:r>
    </w:p>
    <w:p w14:paraId="60ECF342" w14:textId="2CDB1369" w:rsidR="008E7210" w:rsidRDefault="008E7210" w:rsidP="008E7210">
      <w:r>
        <w:t>Na terenie województwa zlokalizowane są dwa ogólnodostępne składowiska odpadów innych niż niebezpieczne i obojętne z wydzielonymi kwaterami na odpady niebezpieczne zawierające</w:t>
      </w:r>
      <w:r w:rsidRPr="008E7210">
        <w:t xml:space="preserve"> </w:t>
      </w:r>
      <w:r>
        <w:t>azbest – w miejscowościach Kozodrza i Futory oraz dwa zamknięte składowiska odpadów, na których przyjmowano odpady zawierające azbest – w miejscowościach Pysznica i Młyny.</w:t>
      </w:r>
    </w:p>
    <w:p w14:paraId="6DA6FB26" w14:textId="16FC50D2" w:rsidR="00781AC8" w:rsidRDefault="00CB0CCB" w:rsidP="004779BD">
      <w:pPr>
        <w:rPr>
          <w:color w:val="384DE5"/>
        </w:rPr>
      </w:pPr>
      <w:r>
        <w:rPr>
          <w:color w:val="384DE5"/>
        </w:rPr>
        <w:t>Zapobieganie powstawaniu odpadów i g</w:t>
      </w:r>
      <w:r w:rsidR="00781AC8" w:rsidRPr="00781AC8">
        <w:rPr>
          <w:color w:val="384DE5"/>
        </w:rPr>
        <w:t>ospodarka o obiegu zamkniętym</w:t>
      </w:r>
    </w:p>
    <w:p w14:paraId="6A272F42" w14:textId="6F8B67DA" w:rsidR="00921C3A" w:rsidRDefault="00921C3A" w:rsidP="004779BD">
      <w:r>
        <w:t xml:space="preserve">Zapobieganie powstawaniu odpadów jest położone najwyżej w hierarchii sposobów postępowania z odpadami. Jest to działanie, które umożliwia wydłużenie cyklu produktu oraz oszczędność zasobów (np. </w:t>
      </w:r>
      <w:r w:rsidR="008E7210">
        <w:t xml:space="preserve">paliw kopalnych, minerałów, </w:t>
      </w:r>
      <w:r>
        <w:t xml:space="preserve">drewna czy </w:t>
      </w:r>
      <w:r>
        <w:lastRenderedPageBreak/>
        <w:t>wody). Jest to również działanie będące fundamentem gospodarki o obiegu zamkniętym.</w:t>
      </w:r>
    </w:p>
    <w:p w14:paraId="00FA3ACC" w14:textId="63404DE4" w:rsidR="00CF3C55" w:rsidRDefault="00CF3C55" w:rsidP="007E6C55">
      <w:r>
        <w:t xml:space="preserve">GOZ (gospodarka o obiegu zamkniętym) jest systemem opierającym się przede wszystkim na jak najdłuższym utrzymaniu produktów i surowców w obiegu, </w:t>
      </w:r>
      <w:r w:rsidR="00DA271C">
        <w:t>w głównej mierze</w:t>
      </w:r>
      <w:r>
        <w:t xml:space="preserve"> poprzez </w:t>
      </w:r>
      <w:r w:rsidR="008E7210">
        <w:t xml:space="preserve">zapobieganie powstawaniu odpadów, ponowne użycie, </w:t>
      </w:r>
      <w:r>
        <w:t>naprawę czy też regenerację</w:t>
      </w:r>
      <w:r w:rsidR="00704A74">
        <w:t>, w celu racjonalnego wykorzystania zasobów oraz ograniczenia negatywnego oddziaływania na środowisko wytwarzanych produktów.</w:t>
      </w:r>
    </w:p>
    <w:p w14:paraId="57F63D3D" w14:textId="4B2BCCAA" w:rsidR="00CF3C55" w:rsidRDefault="00CF3C55" w:rsidP="00CF3C55">
      <w:r>
        <w:t xml:space="preserve">Krajowym dokumentem w zakresie gospodarki o obiegu zamkniętym jest Mapa drogowa transformacji w kierunku gospodarki o obiegu zamkniętym </w:t>
      </w:r>
      <w:r>
        <w:rPr>
          <w:rStyle w:val="Odwoanieprzypisudolnego"/>
        </w:rPr>
        <w:footnoteReference w:id="123"/>
      </w:r>
      <w:r>
        <w:t>, która służy identyfikacji działań na rzecz maksymalizacji wartości dodanej surowców/zasobów, materiałów oraz produktów, a także ograniczenia powstawania odpadów, przy jednoczesny</w:t>
      </w:r>
      <w:r w:rsidR="00DA271C">
        <w:t>m</w:t>
      </w:r>
      <w:r>
        <w:t xml:space="preserve"> zachowaniu warunku wydajności procesów produkcji oraz konsumpcji. </w:t>
      </w:r>
      <w:r w:rsidR="00867B9B">
        <w:t xml:space="preserve">Innymi dokumentami krajowymi, które poruszają kwestie związane z zapobieganiem powstawaniu odpadów oraz gospodarką o obiegu zamkniętym, są: ustawa o odpadach, Krajowy plan gospodarki odpadami czy też </w:t>
      </w:r>
      <w:r w:rsidR="007E6C55">
        <w:t>ustawa</w:t>
      </w:r>
      <w:r w:rsidR="00867B9B">
        <w:t xml:space="preserve"> o utrzymaniu czystości i porządku</w:t>
      </w:r>
      <w:r w:rsidR="001324B5">
        <w:t xml:space="preserve"> w gminach</w:t>
      </w:r>
      <w:r w:rsidR="00867B9B">
        <w:t>.</w:t>
      </w:r>
    </w:p>
    <w:p w14:paraId="3CD61E9F" w14:textId="5F87522E" w:rsidR="00867B9B" w:rsidRDefault="00867B9B" w:rsidP="00CF3C55">
      <w:r>
        <w:t>Istotną rolę w gospodarce o obiegu zamkniętym odgrywają PSZOK-i (Punkty Selektywn</w:t>
      </w:r>
      <w:r w:rsidR="00D455A7">
        <w:t>ego</w:t>
      </w:r>
      <w:r>
        <w:t xml:space="preserve"> Zbi</w:t>
      </w:r>
      <w:r w:rsidR="00D455A7">
        <w:t>erania</w:t>
      </w:r>
      <w:r>
        <w:t xml:space="preserve"> Odpadów Komunalnych), które pozwalają na zbiórkę odpadów nadających się do dalszego użytkowania, bądź przetworzenia. W Punktach tych istnieje również możliwość </w:t>
      </w:r>
      <w:r w:rsidR="00DC24EB">
        <w:t>u</w:t>
      </w:r>
      <w:r>
        <w:t xml:space="preserve">tworzenia punktów napraw i ponownego wykorzystania, które pozwalałby na utrzymanie produktów w obiegu. </w:t>
      </w:r>
    </w:p>
    <w:p w14:paraId="22807248" w14:textId="730C7B35" w:rsidR="00D96975" w:rsidRDefault="00D96975" w:rsidP="00CF3C55">
      <w:r>
        <w:t>Ważną rolę w gospodarce o obiegu zamkniętym odgrywa system rozszerzonej odpowiedzialności producenta. Celem rozszerzonej odpowiedzialności producenta jest stworzenie i sfinansowanie takiego systemu zbierania oraz recyklingu odpadów, dzięki któremu krążyć one będą w gospodarce i nie będą marnowane. System ten dotyczy w szczególności takich rodzajów odpadów, jak: odpady opakowaniowe, zużyte baterie i akumulatory, zużyty sprzęt elektryczny i elektroniczny, a także pojazdy wycofane z eksploatacji.</w:t>
      </w:r>
    </w:p>
    <w:p w14:paraId="241CCA60" w14:textId="5AECC0A6" w:rsidR="00867B9B" w:rsidRDefault="00867B9B" w:rsidP="00CF3C55">
      <w:r>
        <w:t xml:space="preserve">Równie ważnym aspektem GOZ jest </w:t>
      </w:r>
      <w:proofErr w:type="spellStart"/>
      <w:r w:rsidR="00704A74">
        <w:t>ekoprojektowanie</w:t>
      </w:r>
      <w:proofErr w:type="spellEnd"/>
      <w:r w:rsidR="00704A74">
        <w:t xml:space="preserve">, a więc myślenie o produkcie w kontekście wszystkich procesów z nim związanych, a także </w:t>
      </w:r>
      <w:r>
        <w:t xml:space="preserve">budownictwo cyrkularne, oparte na ponownym wykorzystaniu materiałów budowlanych i </w:t>
      </w:r>
      <w:r w:rsidR="000B379E">
        <w:t>konstrukcyjnych</w:t>
      </w:r>
      <w:r>
        <w:t xml:space="preserve"> oraz materiałów z recyklingu, z wykorzystaniem paszportów materiałowych, jak również na czerpaniu wzorców z natury oraz </w:t>
      </w:r>
      <w:r w:rsidR="00DC24EB">
        <w:t xml:space="preserve">na </w:t>
      </w:r>
      <w:r>
        <w:t xml:space="preserve">budowie modułowej, wspomagającej łatwy montaż i demontaż części. Istotne jest również ograniczenie korzystania z materiałów pierwotnych (np. </w:t>
      </w:r>
      <w:r w:rsidR="00DA271C">
        <w:t xml:space="preserve">z </w:t>
      </w:r>
      <w:r>
        <w:t>beton</w:t>
      </w:r>
      <w:r w:rsidR="00DA271C">
        <w:t>u</w:t>
      </w:r>
      <w:r>
        <w:t>), mających duży wpływ na środowisko naturalne.</w:t>
      </w:r>
    </w:p>
    <w:p w14:paraId="0AE5C818" w14:textId="3FFC8E56" w:rsidR="00867B9B" w:rsidRDefault="00DA271C" w:rsidP="00CF3C55">
      <w:r>
        <w:lastRenderedPageBreak/>
        <w:t>Filarem</w:t>
      </w:r>
      <w:r w:rsidR="00867B9B">
        <w:t xml:space="preserve"> gospodarki o obiegu zamkniętym jest również energia oparta na źródłach odnawialnych. </w:t>
      </w:r>
      <w:r w:rsidR="00697643">
        <w:t>Wykorzystanie odnawialnych źródeł wiąże się</w:t>
      </w:r>
      <w:r w:rsidR="00A21EC1">
        <w:t xml:space="preserve"> z</w:t>
      </w:r>
      <w:r>
        <w:t>e</w:t>
      </w:r>
      <w:r w:rsidR="00A21EC1">
        <w:t xml:space="preserve"> zmniejszeniem liczby form transportu wykorzystujących energię nieodnawialną (paliwa kopalne)</w:t>
      </w:r>
      <w:r w:rsidR="00697643">
        <w:t>.</w:t>
      </w:r>
      <w:r w:rsidR="00A21EC1">
        <w:t xml:space="preserve"> </w:t>
      </w:r>
      <w:r w:rsidR="00697643">
        <w:t>Istnieje również możliwość</w:t>
      </w:r>
      <w:r w:rsidR="00DC24EB">
        <w:t xml:space="preserve"> wykorzystania</w:t>
      </w:r>
      <w:r w:rsidR="00A21EC1">
        <w:t xml:space="preserve"> odpadów</w:t>
      </w:r>
      <w:r w:rsidR="004247FD">
        <w:t xml:space="preserve"> </w:t>
      </w:r>
      <w:r w:rsidR="00B95B16">
        <w:t>ulegających biodegradacji</w:t>
      </w:r>
      <w:r w:rsidR="00A21EC1">
        <w:t xml:space="preserve"> i osadów ściekowych do produkcji </w:t>
      </w:r>
      <w:r w:rsidR="000B379E">
        <w:t>biogazu</w:t>
      </w:r>
      <w:r w:rsidR="00A21EC1">
        <w:t xml:space="preserve"> </w:t>
      </w:r>
      <w:r w:rsidR="00697643">
        <w:t>(</w:t>
      </w:r>
      <w:r w:rsidR="00A21EC1">
        <w:t xml:space="preserve">co można uzyskać dzięki </w:t>
      </w:r>
      <w:r w:rsidR="007E6C55">
        <w:t>przetwarzaniu</w:t>
      </w:r>
      <w:r w:rsidR="00A21EC1">
        <w:t xml:space="preserve"> ich w biogazowni</w:t>
      </w:r>
      <w:r w:rsidR="00697643">
        <w:t>)</w:t>
      </w:r>
      <w:r w:rsidR="00A21EC1">
        <w:t>. Wykorzystanie tego rozwiązania pozwala na ograniczenie</w:t>
      </w:r>
      <w:r w:rsidR="00DC24EB">
        <w:t xml:space="preserve"> ilości</w:t>
      </w:r>
      <w:r w:rsidR="00A21EC1">
        <w:t xml:space="preserve"> składowanych odpadów i osadów ściekowych, poprzez wykorzystywanie ich jako surowców wtórnych, </w:t>
      </w:r>
      <w:r w:rsidR="000B379E">
        <w:t>wytwarzanie ciepła i energii elektrycznej,</w:t>
      </w:r>
      <w:r w:rsidR="00D34F41">
        <w:t xml:space="preserve"> </w:t>
      </w:r>
      <w:r w:rsidR="00A21EC1">
        <w:t xml:space="preserve">a także na produkcję </w:t>
      </w:r>
      <w:proofErr w:type="spellStart"/>
      <w:r w:rsidR="00A21EC1">
        <w:t>pofermentu</w:t>
      </w:r>
      <w:proofErr w:type="spellEnd"/>
      <w:r w:rsidR="00A21EC1">
        <w:t>, który, dzięki dużej zawartości składników odżywczych</w:t>
      </w:r>
      <w:r>
        <w:t>,</w:t>
      </w:r>
      <w:r w:rsidR="00A21EC1">
        <w:t xml:space="preserve"> może służyć jako alternatywa do wykorzystania nawozów sztucznych</w:t>
      </w:r>
      <w:r w:rsidR="00DC24EB">
        <w:t xml:space="preserve"> w rolnictwie</w:t>
      </w:r>
      <w:r w:rsidR="00A21EC1">
        <w:t>.</w:t>
      </w:r>
    </w:p>
    <w:p w14:paraId="4F3850BF" w14:textId="54B71FB7" w:rsidR="00A21EC1" w:rsidRDefault="00A21EC1" w:rsidP="00CF3C55">
      <w:r>
        <w:t>Gospodarka o obiegu zamkniętym opiera się także na zrównoważonym gospodarowaniu zasobami wodnymi, co można uzyskać poprzez rozwój zielono-niebieskiej infrastruktury (budowa zbiorników retencyjnych, ogrodów deszczowych, parków kieszonkowych czy też zielonych przystanków), jak również poprzez wykorzystanie deszczówki do podlewania zieleni miejskiej oraz na potrzeby rolnictwa, co pozwala na zamknięcie obiegu wody</w:t>
      </w:r>
      <w:r w:rsidR="00DC24EB">
        <w:t xml:space="preserve"> i zamykanie obiegów wody w przemyśle.</w:t>
      </w:r>
    </w:p>
    <w:p w14:paraId="34338CB4" w14:textId="19899224" w:rsidR="00A21EC1" w:rsidRDefault="004247FD" w:rsidP="00CF3C55">
      <w:bookmarkStart w:id="165" w:name="_Hlk146025358"/>
      <w:r>
        <w:t>Dla rozwoju gospodarki o obiegu zamkniętym w województwie podkarpackim rekomendowane są następujące działania:</w:t>
      </w:r>
    </w:p>
    <w:p w14:paraId="30B87DB8" w14:textId="310C3153" w:rsidR="004247FD" w:rsidRDefault="004247FD" w:rsidP="004247FD">
      <w:pPr>
        <w:pStyle w:val="punktor"/>
      </w:pPr>
      <w:r>
        <w:t>budowa i rozwój infrastruktury w zakresie selektywnego zbierania odpadów i przygotowania do recyklingu odpadów;</w:t>
      </w:r>
    </w:p>
    <w:p w14:paraId="4390BB9F" w14:textId="77585210" w:rsidR="004247FD" w:rsidRDefault="004247FD" w:rsidP="004247FD">
      <w:pPr>
        <w:pStyle w:val="punktor"/>
      </w:pPr>
      <w:r>
        <w:t>budowa, rozbudowa i modernizacja PSZOK, wraz z niezbędną infrastrukturą;</w:t>
      </w:r>
    </w:p>
    <w:p w14:paraId="7775B518" w14:textId="2269EBF9" w:rsidR="000B379E" w:rsidRDefault="000B379E" w:rsidP="004247FD">
      <w:pPr>
        <w:pStyle w:val="punktor"/>
      </w:pPr>
      <w:r>
        <w:t xml:space="preserve">utworzenie punktów napraw i ponownego użycia </w:t>
      </w:r>
      <w:r w:rsidR="00697643">
        <w:t xml:space="preserve">m.in. </w:t>
      </w:r>
      <w:r>
        <w:t>na terenie PSZOK;</w:t>
      </w:r>
    </w:p>
    <w:p w14:paraId="500D96CD" w14:textId="723D38A5" w:rsidR="004247FD" w:rsidRDefault="004247FD" w:rsidP="004247FD">
      <w:pPr>
        <w:pStyle w:val="punktor"/>
      </w:pPr>
      <w:r>
        <w:t>budowa, rozbudowa i modernizacja biogazown</w:t>
      </w:r>
      <w:r w:rsidR="000B379E">
        <w:t>i;</w:t>
      </w:r>
    </w:p>
    <w:p w14:paraId="3B84615E" w14:textId="344C29BB" w:rsidR="000B379E" w:rsidRDefault="000B379E" w:rsidP="004247FD">
      <w:pPr>
        <w:pStyle w:val="punktor"/>
      </w:pPr>
      <w:r>
        <w:t xml:space="preserve">wykorzystanie odpadów </w:t>
      </w:r>
      <w:r w:rsidR="00B95B16">
        <w:t>ulegających biodegradacji</w:t>
      </w:r>
      <w:r>
        <w:t xml:space="preserve"> oraz ścieków i osadów ściekowych do produkcji biogazu;</w:t>
      </w:r>
    </w:p>
    <w:p w14:paraId="4FAFA46B" w14:textId="37A8EFD2" w:rsidR="000B379E" w:rsidRDefault="000B379E" w:rsidP="004247FD">
      <w:pPr>
        <w:pStyle w:val="punktor"/>
      </w:pPr>
      <w:r>
        <w:t xml:space="preserve">wykorzystanie </w:t>
      </w:r>
      <w:proofErr w:type="spellStart"/>
      <w:r>
        <w:t>pofermentu</w:t>
      </w:r>
      <w:proofErr w:type="spellEnd"/>
      <w:r>
        <w:t>, jako alternatywy dla nawozów sztucznych, na potrzeby rolnictwa;</w:t>
      </w:r>
    </w:p>
    <w:p w14:paraId="114F2803" w14:textId="5C44D224" w:rsidR="00DA271C" w:rsidRDefault="00DA271C" w:rsidP="00DA271C">
      <w:pPr>
        <w:pStyle w:val="punktor"/>
      </w:pPr>
      <w:r>
        <w:t>wykorzystanie</w:t>
      </w:r>
      <w:r w:rsidR="000B379E">
        <w:t xml:space="preserve"> deszczówki, w celu zamknięcia obiegu wody, do podlewania zieleni miejskie</w:t>
      </w:r>
      <w:r w:rsidR="002B13DD">
        <w:t>j</w:t>
      </w:r>
      <w:r w:rsidR="000B379E">
        <w:t xml:space="preserve"> oraz na potrzeby rolnictwa;</w:t>
      </w:r>
    </w:p>
    <w:p w14:paraId="4D77B60B" w14:textId="073F0ADE" w:rsidR="00DC24EB" w:rsidRDefault="00DC24EB" w:rsidP="00DA271C">
      <w:pPr>
        <w:pStyle w:val="punktor"/>
      </w:pPr>
      <w:r>
        <w:t>zamykanie obiegu wody w przemyśle;</w:t>
      </w:r>
    </w:p>
    <w:p w14:paraId="32A651B8" w14:textId="0C965002" w:rsidR="00DA271C" w:rsidRDefault="00DA271C" w:rsidP="00DA271C">
      <w:pPr>
        <w:pStyle w:val="punktor"/>
      </w:pPr>
      <w:r>
        <w:t>rozwój zielono-niebieskiej infrastruktury (budowa zbiorników retencyjnych, ogrodów deszczowych, parków kieszonkowych, zielonych przystanków);</w:t>
      </w:r>
    </w:p>
    <w:p w14:paraId="3F801D96" w14:textId="4256CC6C" w:rsidR="000B379E" w:rsidRDefault="000B379E" w:rsidP="004247FD">
      <w:pPr>
        <w:pStyle w:val="punktor"/>
      </w:pPr>
      <w:r>
        <w:t>prowadzenie akcji edukacyjno-informacyjnych związanych z</w:t>
      </w:r>
      <w:r w:rsidR="00697643">
        <w:t>e zrównoważoną konsumpcją oraz przeciwdziałaniem mar</w:t>
      </w:r>
      <w:r w:rsidR="005674CC">
        <w:t>notrawstw</w:t>
      </w:r>
      <w:r w:rsidR="00697643">
        <w:t>u żywności;</w:t>
      </w:r>
    </w:p>
    <w:p w14:paraId="28B1E969" w14:textId="6F2ADCD2" w:rsidR="000B379E" w:rsidRDefault="000B379E" w:rsidP="004247FD">
      <w:pPr>
        <w:pStyle w:val="punktor"/>
      </w:pPr>
      <w:r>
        <w:t xml:space="preserve">utworzenie </w:t>
      </w:r>
      <w:proofErr w:type="spellStart"/>
      <w:r>
        <w:t>jadłodzielni</w:t>
      </w:r>
      <w:proofErr w:type="spellEnd"/>
      <w:r>
        <w:t xml:space="preserve"> na terenie województwa;</w:t>
      </w:r>
    </w:p>
    <w:p w14:paraId="0B11A414" w14:textId="2064D948" w:rsidR="000B379E" w:rsidRDefault="000B379E" w:rsidP="000B379E">
      <w:pPr>
        <w:pStyle w:val="punktor"/>
      </w:pPr>
      <w:r>
        <w:lastRenderedPageBreak/>
        <w:t xml:space="preserve">ponowne </w:t>
      </w:r>
      <w:r w:rsidR="002B13DD">
        <w:t>wykorzystanie</w:t>
      </w:r>
      <w:r>
        <w:t xml:space="preserve"> materiałów budowlanych i konstrukcyjnych wraz z </w:t>
      </w:r>
      <w:r w:rsidR="002B13DD">
        <w:t>zastosowaniem</w:t>
      </w:r>
      <w:r>
        <w:t xml:space="preserve"> paszportów materiałowych oraz ograniczenie użytkowania materiałów pierwotnych mających duży wpływ na środowisko naturalne;</w:t>
      </w:r>
    </w:p>
    <w:p w14:paraId="04DFB4FE" w14:textId="1A4085BD" w:rsidR="000B379E" w:rsidRDefault="00FF4A63" w:rsidP="000B379E">
      <w:pPr>
        <w:pStyle w:val="punktor"/>
      </w:pPr>
      <w:r>
        <w:t>zwiększenie efektywności energetycznej poprzez modernizację budynków i konstrukcji;</w:t>
      </w:r>
    </w:p>
    <w:p w14:paraId="0C574D21" w14:textId="63B056D1" w:rsidR="00FF4A63" w:rsidRDefault="00FF4A63" w:rsidP="000B379E">
      <w:pPr>
        <w:pStyle w:val="punktor"/>
      </w:pPr>
      <w:r>
        <w:t>prowadzenie szkoleń dla pracowników jednostek samorządu terytorialnego z zakresu gospodarki o obiegu zamkniętym</w:t>
      </w:r>
      <w:bookmarkEnd w:id="165"/>
      <w:r w:rsidR="00D34F41">
        <w:t xml:space="preserve"> </w:t>
      </w:r>
      <w:r w:rsidR="00D34F41">
        <w:rPr>
          <w:rStyle w:val="Odwoanieprzypisudolnego"/>
        </w:rPr>
        <w:footnoteReference w:id="124"/>
      </w:r>
      <w:r w:rsidR="006C625E">
        <w:t>.</w:t>
      </w:r>
    </w:p>
    <w:p w14:paraId="677B0512" w14:textId="77777777" w:rsidR="00440D09" w:rsidRPr="004779BD" w:rsidRDefault="00440D09" w:rsidP="00076D03">
      <w:pPr>
        <w:rPr>
          <w:color w:val="384DE5"/>
        </w:rPr>
      </w:pPr>
      <w:bookmarkStart w:id="167" w:name="_Hlk146104035"/>
      <w:r w:rsidRPr="004779BD">
        <w:rPr>
          <w:color w:val="384DE5"/>
        </w:rPr>
        <w:t>Tendencje zmian stanu środowiska</w:t>
      </w:r>
    </w:p>
    <w:tbl>
      <w:tblPr>
        <w:tblStyle w:val="Tabela-Siatka"/>
        <w:tblW w:w="0" w:type="auto"/>
        <w:tblLook w:val="04A0" w:firstRow="1" w:lastRow="0" w:firstColumn="1" w:lastColumn="0" w:noHBand="0" w:noVBand="1"/>
        <w:tblCaption w:val="Tendencje zmian stanu środowiska"/>
        <w:tblDescription w:val="W tabeli przedstawiono korzystne i niekorzystne tendencje zmian stanu środowiska dotyczące komponentu gospodarka odpadami i zapobieganie powstawaniu odpadów."/>
      </w:tblPr>
      <w:tblGrid>
        <w:gridCol w:w="4531"/>
        <w:gridCol w:w="4531"/>
      </w:tblGrid>
      <w:tr w:rsidR="00440D09" w14:paraId="5D3E8C82" w14:textId="77777777" w:rsidTr="00076D03">
        <w:tc>
          <w:tcPr>
            <w:tcW w:w="4531" w:type="dxa"/>
            <w:shd w:val="clear" w:color="auto" w:fill="6F7E0E"/>
          </w:tcPr>
          <w:p w14:paraId="757E6E3C" w14:textId="77777777" w:rsidR="00440D09" w:rsidRPr="007A543A" w:rsidRDefault="00440D09" w:rsidP="00076D03">
            <w:pPr>
              <w:rPr>
                <w:color w:val="FFFFFF" w:themeColor="background1"/>
              </w:rPr>
            </w:pPr>
            <w:r w:rsidRPr="007A543A">
              <w:rPr>
                <w:color w:val="FFFFFF" w:themeColor="background1"/>
              </w:rPr>
              <w:t>Tendencje korzystne</w:t>
            </w:r>
          </w:p>
        </w:tc>
        <w:tc>
          <w:tcPr>
            <w:tcW w:w="4531" w:type="dxa"/>
            <w:shd w:val="clear" w:color="auto" w:fill="384DE5"/>
          </w:tcPr>
          <w:p w14:paraId="0E57E6D1" w14:textId="77777777" w:rsidR="00440D09" w:rsidRPr="007A543A" w:rsidRDefault="00440D09" w:rsidP="00076D03">
            <w:pPr>
              <w:rPr>
                <w:color w:val="FFFFFF" w:themeColor="background1"/>
              </w:rPr>
            </w:pPr>
            <w:r w:rsidRPr="007A543A">
              <w:rPr>
                <w:color w:val="FFFFFF" w:themeColor="background1"/>
              </w:rPr>
              <w:t>Tendencje niekorzystne</w:t>
            </w:r>
          </w:p>
        </w:tc>
      </w:tr>
      <w:tr w:rsidR="00440D09" w14:paraId="2E06C1F5" w14:textId="77777777" w:rsidTr="00F91CC5">
        <w:tc>
          <w:tcPr>
            <w:tcW w:w="4531" w:type="dxa"/>
          </w:tcPr>
          <w:p w14:paraId="42BB3F5D" w14:textId="5F2D3BB1" w:rsidR="00440D09" w:rsidRDefault="008F477D" w:rsidP="00076D03">
            <w:pPr>
              <w:pStyle w:val="punktor"/>
            </w:pPr>
            <w:r>
              <w:t>rozwój infrastruktury gospodarki odpadami na terenie województwa podkarpackiego</w:t>
            </w:r>
            <w:r w:rsidR="00687F99">
              <w:t>;</w:t>
            </w:r>
          </w:p>
          <w:p w14:paraId="43A133FD" w14:textId="7261D1E9" w:rsidR="00687F99" w:rsidRDefault="00687F99" w:rsidP="008A4845">
            <w:pPr>
              <w:pStyle w:val="punktor"/>
            </w:pPr>
            <w:r>
              <w:t>duży udział procesów odzysku wśród procesów zagospodarowania odpadów komunalnych</w:t>
            </w:r>
            <w:r w:rsidR="008A4845">
              <w:t>.</w:t>
            </w:r>
          </w:p>
        </w:tc>
        <w:tc>
          <w:tcPr>
            <w:tcW w:w="4531" w:type="dxa"/>
          </w:tcPr>
          <w:p w14:paraId="7535F1CF" w14:textId="5AADA414" w:rsidR="00440D09" w:rsidRDefault="00850A66" w:rsidP="00076D03">
            <w:pPr>
              <w:pStyle w:val="punktor"/>
            </w:pPr>
            <w:r>
              <w:t>nieosiąganie</w:t>
            </w:r>
            <w:r w:rsidR="00A164AF">
              <w:t>,</w:t>
            </w:r>
            <w:r>
              <w:t xml:space="preserve"> przez wszystkie gminy województwa</w:t>
            </w:r>
            <w:r w:rsidR="00A164AF">
              <w:t>,</w:t>
            </w:r>
            <w:r>
              <w:t xml:space="preserve"> wymaganych poziomów przygotowania do ponownego użycia</w:t>
            </w:r>
            <w:r w:rsidR="0005068F">
              <w:t xml:space="preserve"> i recyklingu</w:t>
            </w:r>
            <w:r>
              <w:t xml:space="preserve"> odpadów komunalnych;</w:t>
            </w:r>
          </w:p>
          <w:p w14:paraId="7C017094" w14:textId="77777777" w:rsidR="00850A66" w:rsidRDefault="00850A66" w:rsidP="00076D03">
            <w:pPr>
              <w:pStyle w:val="punktor"/>
            </w:pPr>
            <w:r>
              <w:t>duża masa wyborów azbestowych pozostających do unieszkodliwienia;</w:t>
            </w:r>
          </w:p>
          <w:p w14:paraId="0D5EFCA1" w14:textId="34DB4C08" w:rsidR="00850A66" w:rsidRDefault="000F6CC9" w:rsidP="00076D03">
            <w:pPr>
              <w:pStyle w:val="punktor"/>
            </w:pPr>
            <w:r>
              <w:t xml:space="preserve">nielegalne </w:t>
            </w:r>
            <w:r w:rsidR="00DE0F5C">
              <w:t>gromadzenie</w:t>
            </w:r>
            <w:r>
              <w:t xml:space="preserve"> odpadów </w:t>
            </w:r>
            <w:r w:rsidR="00DE0F5C">
              <w:t>w miejscach do tego nieprzeznaczonych</w:t>
            </w:r>
            <w:r w:rsidR="002C499B">
              <w:t>;</w:t>
            </w:r>
          </w:p>
          <w:p w14:paraId="1A5445CE" w14:textId="7A469AFD" w:rsidR="002C499B" w:rsidRDefault="002C499B" w:rsidP="00076D03">
            <w:pPr>
              <w:pStyle w:val="punktor"/>
            </w:pPr>
            <w:r>
              <w:t>wzrost masy wytwarzanych odpadów innych niż odpady komunalne.</w:t>
            </w:r>
          </w:p>
        </w:tc>
      </w:tr>
    </w:tbl>
    <w:bookmarkEnd w:id="155"/>
    <w:p w14:paraId="544BB0D7" w14:textId="77777777" w:rsidR="00440D09" w:rsidRPr="00076D03" w:rsidRDefault="00440D09" w:rsidP="00076D03">
      <w:pPr>
        <w:rPr>
          <w:color w:val="384DE5"/>
        </w:rPr>
      </w:pPr>
      <w:r w:rsidRPr="00076D03">
        <w:rPr>
          <w:color w:val="384DE5"/>
        </w:rPr>
        <w:t>Analiza SWOT</w:t>
      </w:r>
    </w:p>
    <w:tbl>
      <w:tblPr>
        <w:tblStyle w:val="Tabela-Siatka"/>
        <w:tblW w:w="0" w:type="auto"/>
        <w:tblLook w:val="04A0" w:firstRow="1" w:lastRow="0" w:firstColumn="1" w:lastColumn="0" w:noHBand="0" w:noVBand="1"/>
        <w:tblCaption w:val="Analiza SWOT"/>
        <w:tblDescription w:val="W tabeli przedstawiono mocne strony, słabe strony, szanse oraz zagrożenia dotyczące komponentu gospodarka odpadami i zapobieganie powstawaniu odpadów."/>
      </w:tblPr>
      <w:tblGrid>
        <w:gridCol w:w="4531"/>
        <w:gridCol w:w="4531"/>
      </w:tblGrid>
      <w:tr w:rsidR="00440D09" w14:paraId="086CE902" w14:textId="77777777" w:rsidTr="00076D03">
        <w:tc>
          <w:tcPr>
            <w:tcW w:w="4531" w:type="dxa"/>
            <w:shd w:val="clear" w:color="auto" w:fill="6F7E0E"/>
            <w:vAlign w:val="center"/>
          </w:tcPr>
          <w:p w14:paraId="76CC03F7" w14:textId="77777777" w:rsidR="00440D09" w:rsidRPr="00966AFE" w:rsidRDefault="00440D09" w:rsidP="00076D03">
            <w:pPr>
              <w:rPr>
                <w:color w:val="FFFFFF" w:themeColor="background1"/>
              </w:rPr>
            </w:pPr>
            <w:r w:rsidRPr="00966AFE">
              <w:rPr>
                <w:color w:val="FFFFFF" w:themeColor="background1"/>
              </w:rPr>
              <w:t>MOCNE STRONY (czynniki wewnętrzne)</w:t>
            </w:r>
          </w:p>
        </w:tc>
        <w:tc>
          <w:tcPr>
            <w:tcW w:w="4531" w:type="dxa"/>
            <w:shd w:val="clear" w:color="auto" w:fill="384DE5"/>
            <w:vAlign w:val="center"/>
          </w:tcPr>
          <w:p w14:paraId="0BC10F19" w14:textId="77777777" w:rsidR="00440D09" w:rsidRPr="00966AFE" w:rsidRDefault="00440D09" w:rsidP="00076D03">
            <w:pPr>
              <w:rPr>
                <w:color w:val="FFFFFF" w:themeColor="background1"/>
              </w:rPr>
            </w:pPr>
            <w:r w:rsidRPr="00966AFE">
              <w:rPr>
                <w:color w:val="FFFFFF" w:themeColor="background1"/>
              </w:rPr>
              <w:t>SŁABE STRONY (czynniki wewnętrzne)</w:t>
            </w:r>
          </w:p>
        </w:tc>
      </w:tr>
      <w:tr w:rsidR="00440D09" w14:paraId="1438D8B9" w14:textId="77777777" w:rsidTr="00F91CC5">
        <w:tc>
          <w:tcPr>
            <w:tcW w:w="4531" w:type="dxa"/>
          </w:tcPr>
          <w:p w14:paraId="18A462A7" w14:textId="77777777" w:rsidR="00440D09" w:rsidRDefault="000F6CC9" w:rsidP="00076D03">
            <w:pPr>
              <w:pStyle w:val="punktor"/>
            </w:pPr>
            <w:r>
              <w:t>spadek masy odpadów komunalnych wytworzonych przez jednego mieszkańca, wiążący się ze spadkiem masy zebranych i odebranych odpadów komunalnych;</w:t>
            </w:r>
          </w:p>
          <w:p w14:paraId="5533AAAC" w14:textId="41696E07" w:rsidR="000F6CC9" w:rsidRDefault="000F6CC9" w:rsidP="005B4CEC">
            <w:pPr>
              <w:pStyle w:val="punktor"/>
            </w:pPr>
            <w:r>
              <w:t>rozwój infrastruktury gospodarki odpadami</w:t>
            </w:r>
            <w:r w:rsidR="005B4CEC">
              <w:t>.</w:t>
            </w:r>
          </w:p>
        </w:tc>
        <w:tc>
          <w:tcPr>
            <w:tcW w:w="4531" w:type="dxa"/>
          </w:tcPr>
          <w:p w14:paraId="4160C342" w14:textId="5B9A9F9E" w:rsidR="005B4CEC" w:rsidRDefault="005B4CEC" w:rsidP="005B4CEC">
            <w:pPr>
              <w:pStyle w:val="punktor"/>
            </w:pPr>
            <w:r>
              <w:t>nieosiąganie</w:t>
            </w:r>
            <w:r w:rsidR="00A164AF">
              <w:t>,</w:t>
            </w:r>
            <w:r>
              <w:t xml:space="preserve"> przez wszystkie gminy województwa</w:t>
            </w:r>
            <w:r w:rsidR="00A164AF">
              <w:t>,</w:t>
            </w:r>
            <w:r>
              <w:t xml:space="preserve"> wymaganych poziomów recyklingu i przygotowania do ponownego użycia odpadów komunalnych;</w:t>
            </w:r>
          </w:p>
          <w:p w14:paraId="4C1A9241" w14:textId="77777777" w:rsidR="00440D09" w:rsidRDefault="005B4CEC" w:rsidP="00076D03">
            <w:pPr>
              <w:pStyle w:val="punktor"/>
            </w:pPr>
            <w:r>
              <w:t>wciąż duża masa wyrobów azbestowych pozostająca do unieszkodliwienia;</w:t>
            </w:r>
          </w:p>
          <w:p w14:paraId="32B9DA57" w14:textId="3DEC8FBE" w:rsidR="005B4CEC" w:rsidRDefault="00DE0F5C" w:rsidP="00076D03">
            <w:pPr>
              <w:pStyle w:val="punktor"/>
            </w:pPr>
            <w:r>
              <w:t>gromadzenie</w:t>
            </w:r>
            <w:r w:rsidR="00A164AF">
              <w:t xml:space="preserve"> odpadów w miejscach do tego nieprzeznaczonych</w:t>
            </w:r>
            <w:r w:rsidR="002C499B">
              <w:t>;</w:t>
            </w:r>
          </w:p>
          <w:p w14:paraId="3A27641F" w14:textId="626D18F2" w:rsidR="002C499B" w:rsidRDefault="002C499B" w:rsidP="00076D03">
            <w:pPr>
              <w:pStyle w:val="punktor"/>
            </w:pPr>
            <w:r>
              <w:lastRenderedPageBreak/>
              <w:t>wzrost masy wytwarzanych odpadów innych niż odpady komunalne</w:t>
            </w:r>
            <w:r w:rsidR="00697643">
              <w:t>.</w:t>
            </w:r>
          </w:p>
        </w:tc>
      </w:tr>
      <w:tr w:rsidR="00440D09" w14:paraId="4DFF2A51" w14:textId="77777777" w:rsidTr="00076D03">
        <w:tc>
          <w:tcPr>
            <w:tcW w:w="4531" w:type="dxa"/>
            <w:shd w:val="clear" w:color="auto" w:fill="6F7E0E"/>
            <w:vAlign w:val="center"/>
          </w:tcPr>
          <w:p w14:paraId="63DEF46A" w14:textId="77777777" w:rsidR="00440D09" w:rsidRDefault="00440D09" w:rsidP="00076D03">
            <w:r w:rsidRPr="00966AFE">
              <w:rPr>
                <w:color w:val="FFFFFF" w:themeColor="background1"/>
              </w:rPr>
              <w:lastRenderedPageBreak/>
              <w:t>SZANSE (czynniki zewnętrzne)</w:t>
            </w:r>
          </w:p>
        </w:tc>
        <w:tc>
          <w:tcPr>
            <w:tcW w:w="4531" w:type="dxa"/>
            <w:shd w:val="clear" w:color="auto" w:fill="384DE5"/>
            <w:vAlign w:val="center"/>
          </w:tcPr>
          <w:p w14:paraId="7B538416" w14:textId="77777777" w:rsidR="00440D09" w:rsidRPr="00966AFE" w:rsidRDefault="00440D09" w:rsidP="00076D03">
            <w:pPr>
              <w:rPr>
                <w:color w:val="FFFFFF" w:themeColor="background1"/>
              </w:rPr>
            </w:pPr>
            <w:r w:rsidRPr="00966AFE">
              <w:rPr>
                <w:color w:val="FFFFFF" w:themeColor="background1"/>
              </w:rPr>
              <w:t>ZAGROŻENIA (czynniki zewnętrzne)</w:t>
            </w:r>
          </w:p>
        </w:tc>
      </w:tr>
      <w:tr w:rsidR="00440D09" w14:paraId="32C17B43" w14:textId="77777777" w:rsidTr="00F91CC5">
        <w:tc>
          <w:tcPr>
            <w:tcW w:w="4531" w:type="dxa"/>
          </w:tcPr>
          <w:p w14:paraId="2B9BEF0C" w14:textId="77777777" w:rsidR="000F6CC9" w:rsidRDefault="000F6CC9" w:rsidP="000F6CC9">
            <w:pPr>
              <w:pStyle w:val="punktor"/>
            </w:pPr>
            <w:r>
              <w:t>promowanie działań z zakresu zapobiegania powstawaniu odpadów oraz gospodarki o obiegu zamkniętym;</w:t>
            </w:r>
          </w:p>
          <w:p w14:paraId="5D29C96C" w14:textId="77777777" w:rsidR="000F6CC9" w:rsidRDefault="000F6CC9" w:rsidP="000F6CC9">
            <w:pPr>
              <w:pStyle w:val="punktor"/>
            </w:pPr>
            <w:r>
              <w:t>intensyfikacja działań edukacyjno-informacyjnych z zakresu gospodarki odpadami;</w:t>
            </w:r>
          </w:p>
          <w:p w14:paraId="510735AC" w14:textId="2E6CC7B7" w:rsidR="000F6CC9" w:rsidRDefault="002C499B" w:rsidP="000F6CC9">
            <w:pPr>
              <w:pStyle w:val="punktor"/>
            </w:pPr>
            <w:r>
              <w:t>spadek masy wytwarzanych odpadów komunalnych oraz odpadów innych niż odpady komunalne, a także wzrost masy odpadów zbieranych selektywnie.</w:t>
            </w:r>
          </w:p>
        </w:tc>
        <w:tc>
          <w:tcPr>
            <w:tcW w:w="4531" w:type="dxa"/>
          </w:tcPr>
          <w:p w14:paraId="5C50CD74" w14:textId="24D76817" w:rsidR="00440D09" w:rsidRDefault="00A164AF" w:rsidP="00076D03">
            <w:pPr>
              <w:pStyle w:val="punktor"/>
            </w:pPr>
            <w:r>
              <w:t xml:space="preserve">zwiększająca się liczba gmin nieosiągających wymaganych poziomów przygotowania do ponownego użycia </w:t>
            </w:r>
            <w:r w:rsidR="0005068F">
              <w:t xml:space="preserve">i recyklingu </w:t>
            </w:r>
            <w:r>
              <w:t>odpadów komunalnych;</w:t>
            </w:r>
          </w:p>
          <w:p w14:paraId="26999FE6" w14:textId="67C762FA" w:rsidR="00A164AF" w:rsidRDefault="00A164AF" w:rsidP="00076D03">
            <w:pPr>
              <w:pStyle w:val="punktor"/>
            </w:pPr>
            <w:r>
              <w:t xml:space="preserve">rozwój nielegalnego </w:t>
            </w:r>
            <w:r w:rsidR="00DE0F5C">
              <w:t>gromadzenia</w:t>
            </w:r>
            <w:r>
              <w:t xml:space="preserve"> odpadów oraz transport odpadów na teren województwa z województw ościennych;</w:t>
            </w:r>
          </w:p>
          <w:p w14:paraId="113458F3" w14:textId="77777777" w:rsidR="00A164AF" w:rsidRDefault="00A164AF" w:rsidP="00076D03">
            <w:pPr>
              <w:pStyle w:val="punktor"/>
            </w:pPr>
            <w:r>
              <w:t>częste zmiany przepisów prawa;</w:t>
            </w:r>
          </w:p>
          <w:p w14:paraId="7EEEEE2A" w14:textId="35681C05" w:rsidR="00356023" w:rsidRDefault="00356023" w:rsidP="00356023">
            <w:pPr>
              <w:pStyle w:val="punktor"/>
            </w:pPr>
            <w:r>
              <w:t>brak wystarczających mocy przerobowych instalacji do recyklingu odpadów</w:t>
            </w:r>
            <w:r w:rsidR="00611E0D">
              <w:t>;</w:t>
            </w:r>
          </w:p>
          <w:p w14:paraId="2F33BC71" w14:textId="5E4B933C" w:rsidR="00356023" w:rsidRDefault="00356023" w:rsidP="00356023">
            <w:pPr>
              <w:pStyle w:val="punktor"/>
            </w:pPr>
            <w:r>
              <w:t>brak podmiotów zainteresowanych realizacją nowych lub rozbudową istniejących instalacji do recyklingu odpadów</w:t>
            </w:r>
            <w:r w:rsidR="00611E0D">
              <w:t>;</w:t>
            </w:r>
            <w:r>
              <w:t xml:space="preserve"> </w:t>
            </w:r>
          </w:p>
          <w:p w14:paraId="0CC737FA" w14:textId="69D7D99A" w:rsidR="00611E0D" w:rsidRDefault="00611E0D" w:rsidP="00356023">
            <w:pPr>
              <w:pStyle w:val="punktor"/>
            </w:pPr>
            <w:r>
              <w:t>brak pozyskania odpowiednich środków na rozwój infrastruktury gospodarki odpadami;</w:t>
            </w:r>
          </w:p>
          <w:p w14:paraId="1CA2F5EE" w14:textId="751BFB96" w:rsidR="00A164AF" w:rsidRDefault="00356023" w:rsidP="00356023">
            <w:pPr>
              <w:pStyle w:val="punktor"/>
            </w:pPr>
            <w:r>
              <w:t xml:space="preserve">brak zainteresowania, ze strony przedsiębiorców, modernizacją zakładów, w celu zapobieganiu powstawaniu odpadów oraz ograniczaniem ich ilości.  </w:t>
            </w:r>
          </w:p>
        </w:tc>
      </w:tr>
    </w:tbl>
    <w:p w14:paraId="0BA24760" w14:textId="61A36508" w:rsidR="00086163" w:rsidRDefault="00DF18A2" w:rsidP="000B13E4">
      <w:pPr>
        <w:pStyle w:val="Nagwek2"/>
        <w:numPr>
          <w:ilvl w:val="1"/>
          <w:numId w:val="14"/>
        </w:numPr>
        <w:ind w:hanging="792"/>
        <w:rPr>
          <w:color w:val="384DE5"/>
        </w:rPr>
      </w:pPr>
      <w:bookmarkStart w:id="168" w:name="_Toc152846473"/>
      <w:bookmarkEnd w:id="154"/>
      <w:bookmarkEnd w:id="167"/>
      <w:r w:rsidRPr="00076D03">
        <w:rPr>
          <w:color w:val="384DE5"/>
        </w:rPr>
        <w:t>Zasoby przyrodnicze</w:t>
      </w:r>
      <w:bookmarkEnd w:id="168"/>
    </w:p>
    <w:p w14:paraId="750B98C4" w14:textId="77777777" w:rsidR="00C477E3" w:rsidRPr="00C477E3" w:rsidRDefault="00C477E3" w:rsidP="00C477E3">
      <w:pPr>
        <w:pStyle w:val="Akapitzlist"/>
        <w:keepNext/>
        <w:keepLines/>
        <w:numPr>
          <w:ilvl w:val="2"/>
          <w:numId w:val="14"/>
        </w:numPr>
        <w:spacing w:line="240" w:lineRule="auto"/>
        <w:outlineLvl w:val="2"/>
        <w:rPr>
          <w:rFonts w:eastAsiaTheme="majorEastAsia" w:cstheme="majorBidi"/>
          <w:bCs/>
          <w:color w:val="384DE5"/>
          <w:szCs w:val="24"/>
        </w:rPr>
      </w:pPr>
      <w:bookmarkStart w:id="169" w:name="_Toc152846474"/>
      <w:bookmarkStart w:id="170" w:name="_Hlk146723138"/>
      <w:r w:rsidRPr="00C477E3">
        <w:rPr>
          <w:rFonts w:eastAsiaTheme="majorEastAsia" w:cstheme="majorBidi"/>
          <w:bCs/>
          <w:color w:val="384DE5"/>
          <w:szCs w:val="24"/>
        </w:rPr>
        <w:t>Obszary i obiekty chronione</w:t>
      </w:r>
      <w:bookmarkEnd w:id="169"/>
    </w:p>
    <w:p w14:paraId="58F08D84" w14:textId="4900EB51" w:rsidR="00C477E3" w:rsidRPr="007C3C6A" w:rsidRDefault="00C477E3" w:rsidP="00C477E3">
      <w:pPr>
        <w:suppressAutoHyphens/>
        <w:autoSpaceDN w:val="0"/>
        <w:spacing w:after="200"/>
        <w:rPr>
          <w:rFonts w:eastAsia="Calibri"/>
          <w:kern w:val="3"/>
          <w14:ligatures w14:val="none"/>
        </w:rPr>
      </w:pPr>
      <w:r w:rsidRPr="001A5258">
        <w:rPr>
          <w:rFonts w:eastAsia="Calibri"/>
          <w:kern w:val="3"/>
          <w14:ligatures w14:val="none"/>
        </w:rPr>
        <w:t>Obszary o walorach przyrodniczych prawnie chronionych zajmowały powierzchnię 938,8 tys. ha, co stanowiło łącznie 52,6% powierzchni całego województwa podkarpackiego</w:t>
      </w:r>
      <w:r w:rsidR="007C3C6A">
        <w:rPr>
          <w:rFonts w:eastAsia="Calibri"/>
          <w:kern w:val="3"/>
          <w14:ligatures w14:val="none"/>
        </w:rPr>
        <w:t xml:space="preserve">. </w:t>
      </w:r>
      <w:r w:rsidRPr="001A5258">
        <w:rPr>
          <w:rFonts w:eastAsia="Calibri"/>
          <w:kern w:val="3"/>
          <w14:ligatures w14:val="none"/>
        </w:rPr>
        <w:t>Województwo podkarpackie znajdowało się na 4 miejscu pod względem udziału powierzchni prawnie chronionej (średnia dla Polski to 32,3%)</w:t>
      </w:r>
      <w:r>
        <w:rPr>
          <w:rFonts w:eastAsia="Calibri"/>
          <w:kern w:val="3"/>
          <w14:ligatures w14:val="none"/>
        </w:rPr>
        <w:t xml:space="preserve"> </w:t>
      </w:r>
      <w:r w:rsidRPr="001A5258">
        <w:rPr>
          <w:rFonts w:eastAsia="Calibri"/>
          <w:kern w:val="3"/>
          <w:vertAlign w:val="superscript"/>
          <w14:ligatures w14:val="none"/>
        </w:rPr>
        <w:footnoteReference w:id="125"/>
      </w:r>
      <w:r w:rsidR="006C625E">
        <w:rPr>
          <w:rFonts w:eastAsia="Calibri"/>
          <w:kern w:val="3"/>
          <w14:ligatures w14:val="none"/>
        </w:rPr>
        <w:t>.</w:t>
      </w:r>
    </w:p>
    <w:p w14:paraId="13AC2AA0" w14:textId="77777777" w:rsidR="007C3C6A" w:rsidRDefault="00C477E3" w:rsidP="007C3C6A">
      <w:r w:rsidRPr="001A5258">
        <w:rPr>
          <w:noProof/>
          <w:lang w:eastAsia="pl-PL"/>
        </w:rPr>
        <w:lastRenderedPageBreak/>
        <w:drawing>
          <wp:inline distT="0" distB="0" distL="0" distR="0" wp14:anchorId="7F5455D2" wp14:editId="22C868D2">
            <wp:extent cx="5052060" cy="7520940"/>
            <wp:effectExtent l="0" t="0" r="0" b="3810"/>
            <wp:docPr id="293759795" name="Obraz 1" descr="Na rysunku 25. przedstawiono wszystkie formy ochrony przyrody zlokalizowane na terenie województwa podkarpackiego, takie jak: parki narodowe wraz z otulinami, rezerwaty przyrody z otulinami, parki krajobrazowe z otulinami, obszary chronionego krajobrazu, zespoły przyrodniczo-krajobrazowe, międzynarodowy rezerwat biosfery &quot;Karpaty Wschodnie&quot; oraz transgraniczny rezerwat biosfery &quot;Roztocze&quot;."/>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2"/>
                    <a:srcRect/>
                    <a:stretch>
                      <a:fillRect/>
                    </a:stretch>
                  </pic:blipFill>
                  <pic:spPr>
                    <a:xfrm>
                      <a:off x="0" y="0"/>
                      <a:ext cx="5052735" cy="7521945"/>
                    </a:xfrm>
                    <a:prstGeom prst="rect">
                      <a:avLst/>
                    </a:prstGeom>
                    <a:noFill/>
                    <a:ln>
                      <a:noFill/>
                      <a:prstDash/>
                    </a:ln>
                  </pic:spPr>
                </pic:pic>
              </a:graphicData>
            </a:graphic>
          </wp:inline>
        </w:drawing>
      </w:r>
      <w:bookmarkStart w:id="171" w:name="_Ref143522267"/>
    </w:p>
    <w:p w14:paraId="1F71D39A" w14:textId="4BD36A74" w:rsidR="00C477E3" w:rsidRPr="001A5258" w:rsidRDefault="007C3C6A" w:rsidP="007C3C6A">
      <w:pPr>
        <w:rPr>
          <w:lang w:eastAsia="pl-PL"/>
        </w:rPr>
      </w:pPr>
      <w:bookmarkStart w:id="172" w:name="_Toc153184069"/>
      <w:r>
        <w:t xml:space="preserve">Rysunek </w:t>
      </w:r>
      <w:r w:rsidR="00470F09">
        <w:rPr>
          <w:noProof/>
        </w:rPr>
        <w:fldChar w:fldCharType="begin"/>
      </w:r>
      <w:r w:rsidR="00470F09">
        <w:rPr>
          <w:noProof/>
        </w:rPr>
        <w:instrText xml:space="preserve"> SEQ Rysunek \* ARABIC </w:instrText>
      </w:r>
      <w:r w:rsidR="00470F09">
        <w:rPr>
          <w:noProof/>
        </w:rPr>
        <w:fldChar w:fldCharType="separate"/>
      </w:r>
      <w:r w:rsidR="005B0CAD">
        <w:rPr>
          <w:noProof/>
        </w:rPr>
        <w:t>63</w:t>
      </w:r>
      <w:r w:rsidR="00470F09">
        <w:rPr>
          <w:noProof/>
        </w:rPr>
        <w:fldChar w:fldCharType="end"/>
      </w:r>
      <w:r>
        <w:t xml:space="preserve">. </w:t>
      </w:r>
      <w:r w:rsidRPr="00015A32">
        <w:t>Formy ochrony przyrody zlokalizowane na terenie województwa podkarpackiego</w:t>
      </w:r>
      <w:r>
        <w:t xml:space="preserve"> </w:t>
      </w:r>
      <w:r w:rsidRPr="00C477E3">
        <w:rPr>
          <w:rFonts w:eastAsia="Calibri"/>
          <w:szCs w:val="18"/>
          <w:vertAlign w:val="superscript"/>
        </w:rPr>
        <w:footnoteReference w:id="126"/>
      </w:r>
      <w:bookmarkEnd w:id="172"/>
    </w:p>
    <w:bookmarkEnd w:id="171"/>
    <w:p w14:paraId="6ECE7FC1" w14:textId="77777777" w:rsidR="00C477E3" w:rsidRPr="00C477E3" w:rsidRDefault="00C477E3" w:rsidP="00C477E3">
      <w:pPr>
        <w:rPr>
          <w:color w:val="384DE5"/>
          <w:lang w:eastAsia="pl-PL"/>
        </w:rPr>
      </w:pPr>
      <w:r w:rsidRPr="00C477E3">
        <w:rPr>
          <w:color w:val="384DE5"/>
          <w:lang w:eastAsia="pl-PL"/>
        </w:rPr>
        <w:lastRenderedPageBreak/>
        <w:t>Parki Narodowe</w:t>
      </w:r>
    </w:p>
    <w:p w14:paraId="0308062E" w14:textId="77777777" w:rsidR="00C477E3" w:rsidRPr="001A5258" w:rsidRDefault="00C477E3" w:rsidP="00C477E3">
      <w:pPr>
        <w:suppressAutoHyphens/>
        <w:autoSpaceDN w:val="0"/>
        <w:rPr>
          <w:rFonts w:eastAsia="Calibri"/>
          <w:kern w:val="3"/>
          <w14:ligatures w14:val="none"/>
        </w:rPr>
      </w:pPr>
      <w:r w:rsidRPr="001A5258">
        <w:rPr>
          <w:rFonts w:eastAsia="Calibri"/>
          <w:kern w:val="3"/>
          <w14:ligatures w14:val="none"/>
        </w:rPr>
        <w:t>W granicach województwa podkarpackiego znajdują się dwa parki narodowe o łącznej powierzchni 46,7 tys. ha. Oba parki posiadają plany ochrony. Bieszczadzki Park Narodowy wchodzi w skład Międzynarodowego Rezerwatu Biosfery „Karpaty Wschodnie”.</w:t>
      </w:r>
    </w:p>
    <w:p w14:paraId="65E1B7F3" w14:textId="77777777" w:rsidR="00C477E3" w:rsidRPr="001A5258" w:rsidRDefault="00C477E3" w:rsidP="007A3B18">
      <w:pPr>
        <w:suppressAutoHyphens/>
        <w:autoSpaceDN w:val="0"/>
        <w:rPr>
          <w:rFonts w:ascii="Calibri" w:eastAsia="Times New Roman" w:hAnsi="Calibri" w:cs="Times New Roman"/>
          <w:kern w:val="3"/>
          <w:sz w:val="22"/>
          <w:lang w:eastAsia="pl-PL"/>
          <w14:ligatures w14:val="none"/>
        </w:rPr>
      </w:pPr>
      <w:r w:rsidRPr="001A5258">
        <w:rPr>
          <w:rFonts w:eastAsia="Calibri"/>
          <w:noProof/>
          <w:kern w:val="3"/>
          <w:lang w:eastAsia="pl-PL"/>
          <w14:ligatures w14:val="none"/>
        </w:rPr>
        <w:drawing>
          <wp:inline distT="0" distB="0" distL="0" distR="0" wp14:anchorId="3A06946B" wp14:editId="0A737999">
            <wp:extent cx="3672840" cy="1783080"/>
            <wp:effectExtent l="0" t="0" r="3810" b="7620"/>
            <wp:docPr id="476945583" name="Obraz 10" descr="logo Bieszczadzkiego Parku Narodowego pod nim napis Bieszczadzki Park Narodowy Powierzchnia: 29,2 tys. ha obok logo Magurskiego Parku Narodowego pod nim napis Magurski Park Narodowy Powierzchnia na terenie województwa podkarpackiego: 17,5 tys. ha&#10;&#10;"/>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3"/>
                    <a:srcRect/>
                    <a:stretch>
                      <a:fillRect/>
                    </a:stretch>
                  </pic:blipFill>
                  <pic:spPr>
                    <a:xfrm>
                      <a:off x="0" y="0"/>
                      <a:ext cx="3674249" cy="1783764"/>
                    </a:xfrm>
                    <a:prstGeom prst="rect">
                      <a:avLst/>
                    </a:prstGeom>
                    <a:noFill/>
                    <a:ln>
                      <a:noFill/>
                      <a:prstDash/>
                    </a:ln>
                  </pic:spPr>
                </pic:pic>
              </a:graphicData>
            </a:graphic>
          </wp:inline>
        </w:drawing>
      </w:r>
    </w:p>
    <w:p w14:paraId="1F5AC9B0" w14:textId="77777777" w:rsidR="00C477E3" w:rsidRPr="00C477E3" w:rsidRDefault="00C477E3" w:rsidP="00C477E3">
      <w:pPr>
        <w:rPr>
          <w:color w:val="384DE5"/>
          <w:lang w:eastAsia="pl-PL"/>
        </w:rPr>
      </w:pPr>
      <w:r w:rsidRPr="00C477E3">
        <w:rPr>
          <w:color w:val="384DE5"/>
          <w:lang w:eastAsia="pl-PL"/>
        </w:rPr>
        <w:t>Rezerwaty Przyrody</w:t>
      </w:r>
    </w:p>
    <w:p w14:paraId="78F81856" w14:textId="77777777" w:rsidR="00C477E3" w:rsidRPr="001A5258" w:rsidRDefault="00C477E3" w:rsidP="00C477E3">
      <w:pPr>
        <w:suppressAutoHyphens/>
        <w:autoSpaceDN w:val="0"/>
        <w:rPr>
          <w:rFonts w:eastAsia="Calibri"/>
          <w:kern w:val="3"/>
          <w14:ligatures w14:val="none"/>
        </w:rPr>
      </w:pPr>
      <w:r w:rsidRPr="001A5258">
        <w:rPr>
          <w:rFonts w:eastAsia="Calibri"/>
          <w:kern w:val="3"/>
          <w14:ligatures w14:val="none"/>
        </w:rPr>
        <w:t xml:space="preserve">Na terenie województwa podkarpackiego powołanych zostało 97 rezerwatów przyrody o łącznej powierzchni 11 289,69 ha. </w:t>
      </w:r>
    </w:p>
    <w:p w14:paraId="0B43D922" w14:textId="77777777" w:rsidR="00BC4257" w:rsidRDefault="00C477E3" w:rsidP="00BC4257">
      <w:r w:rsidRPr="001A5258">
        <w:rPr>
          <w:noProof/>
          <w:lang w:eastAsia="pl-PL"/>
        </w:rPr>
        <w:drawing>
          <wp:inline distT="0" distB="0" distL="0" distR="0" wp14:anchorId="14EE024D" wp14:editId="2A781865">
            <wp:extent cx="5402580" cy="3185160"/>
            <wp:effectExtent l="0" t="0" r="7620" b="0"/>
            <wp:docPr id="592846611" name="Wykres 9" descr="Na rysunku przedstawiono procentowy udział powierzchniowy różnych rodzajów rezerwatów przyrody w województwie podkarpackim. Największy udział stanowiły rezerwaty leśne 48,34% oraz krajobrazowe 34,97%, najmniejszy udział stanowią rezerwaty wodne 0,04%"/>
            <wp:cNvGraphicFramePr/>
            <a:graphic xmlns:a="http://schemas.openxmlformats.org/drawingml/2006/main">
              <a:graphicData uri="http://schemas.openxmlformats.org/drawingml/2006/chart">
                <c:chart xmlns:c="http://schemas.openxmlformats.org/drawingml/2006/chart" xmlns:r="http://schemas.openxmlformats.org/officeDocument/2006/relationships" r:id="rId74"/>
              </a:graphicData>
            </a:graphic>
          </wp:inline>
        </w:drawing>
      </w:r>
    </w:p>
    <w:p w14:paraId="60CA8C4F" w14:textId="47DB1EA1" w:rsidR="00C477E3" w:rsidRPr="001A5258" w:rsidRDefault="00BC4257" w:rsidP="00BC4257">
      <w:pPr>
        <w:rPr>
          <w:rFonts w:ascii="Calibri" w:eastAsia="Times New Roman" w:hAnsi="Calibri" w:cs="Times New Roman"/>
          <w:sz w:val="22"/>
          <w:lang w:eastAsia="pl-PL"/>
        </w:rPr>
      </w:pPr>
      <w:bookmarkStart w:id="174" w:name="_Toc153184070"/>
      <w:r>
        <w:t xml:space="preserve">Rysunek </w:t>
      </w:r>
      <w:r w:rsidR="00470F09">
        <w:rPr>
          <w:noProof/>
        </w:rPr>
        <w:fldChar w:fldCharType="begin"/>
      </w:r>
      <w:r w:rsidR="00470F09">
        <w:rPr>
          <w:noProof/>
        </w:rPr>
        <w:instrText xml:space="preserve"> SEQ Rysunek \* ARABIC </w:instrText>
      </w:r>
      <w:r w:rsidR="00470F09">
        <w:rPr>
          <w:noProof/>
        </w:rPr>
        <w:fldChar w:fldCharType="separate"/>
      </w:r>
      <w:r w:rsidR="005B0CAD">
        <w:rPr>
          <w:noProof/>
        </w:rPr>
        <w:t>64</w:t>
      </w:r>
      <w:r w:rsidR="00470F09">
        <w:rPr>
          <w:noProof/>
        </w:rPr>
        <w:fldChar w:fldCharType="end"/>
      </w:r>
      <w:r>
        <w:t xml:space="preserve">. </w:t>
      </w:r>
      <w:r w:rsidRPr="00CB7BD0">
        <w:t>Procentowy udział powierzchniowy rodzajów rezerwatów przyrod województwa podkarpackiego</w:t>
      </w:r>
      <w:r>
        <w:t xml:space="preserve"> </w:t>
      </w:r>
      <w:r w:rsidRPr="00C477E3">
        <w:rPr>
          <w:szCs w:val="18"/>
          <w:vertAlign w:val="superscript"/>
        </w:rPr>
        <w:footnoteReference w:id="127"/>
      </w:r>
      <w:bookmarkEnd w:id="174"/>
    </w:p>
    <w:p w14:paraId="1A2D1557" w14:textId="77777777" w:rsidR="00C477E3" w:rsidRPr="001A5258" w:rsidRDefault="00C477E3" w:rsidP="00C477E3">
      <w:pPr>
        <w:suppressAutoHyphens/>
        <w:autoSpaceDN w:val="0"/>
        <w:rPr>
          <w:rFonts w:eastAsia="Calibri"/>
          <w:kern w:val="3"/>
          <w14:ligatures w14:val="none"/>
        </w:rPr>
      </w:pPr>
      <w:r w:rsidRPr="001A5258">
        <w:rPr>
          <w:rFonts w:eastAsia="Calibri"/>
          <w:kern w:val="3"/>
          <w14:ligatures w14:val="none"/>
        </w:rPr>
        <w:t xml:space="preserve">Ponad 48% powierzchni wszystkich rezerwatów przyrody województwa podkarpackiego stanowią rezerwaty leśne (łącznie 5 457 ha), a prawie 35% - rezerwaty krajobrazowe (łącznie 3 948 ha). Na terenie województwa podkarpackiego </w:t>
      </w:r>
      <w:r w:rsidRPr="001A5258">
        <w:rPr>
          <w:rFonts w:eastAsia="Calibri"/>
          <w:kern w:val="3"/>
          <w14:ligatures w14:val="none"/>
        </w:rPr>
        <w:lastRenderedPageBreak/>
        <w:t xml:space="preserve">występuje wyłącznie jeden rezerwat rodzaju wodnego – rezerwat przyrody Pniów, położony w miejscowości o tej samej nazwie (powierzchnia 4,6 ha). Największą powierzchnię zajmuje rezerwat Źródliska </w:t>
      </w:r>
      <w:proofErr w:type="spellStart"/>
      <w:r w:rsidRPr="001A5258">
        <w:rPr>
          <w:rFonts w:eastAsia="Calibri"/>
          <w:kern w:val="3"/>
          <w14:ligatures w14:val="none"/>
        </w:rPr>
        <w:t>Jasiołki</w:t>
      </w:r>
      <w:proofErr w:type="spellEnd"/>
      <w:r w:rsidRPr="001A5258">
        <w:rPr>
          <w:rFonts w:eastAsia="Calibri"/>
          <w:kern w:val="3"/>
          <w14:ligatures w14:val="none"/>
        </w:rPr>
        <w:t xml:space="preserve">  (1 571,9 ha) położony w gminie Jaśliska, gminie Komańcza oraz w miejscowości Wisłok Wielki.</w:t>
      </w:r>
    </w:p>
    <w:p w14:paraId="4E9875C2" w14:textId="77777777" w:rsidR="00C477E3" w:rsidRPr="001A5258" w:rsidRDefault="00C477E3" w:rsidP="00C477E3">
      <w:pPr>
        <w:suppressAutoHyphens/>
        <w:autoSpaceDN w:val="0"/>
        <w:rPr>
          <w:rFonts w:eastAsia="Calibri"/>
          <w:kern w:val="3"/>
          <w14:ligatures w14:val="none"/>
        </w:rPr>
      </w:pPr>
      <w:r w:rsidRPr="001A5258">
        <w:rPr>
          <w:rFonts w:eastAsia="Calibri"/>
          <w:kern w:val="3"/>
          <w14:ligatures w14:val="none"/>
        </w:rPr>
        <w:t>Na terenie województwa podkarpackiego występują również dwa rezerwaty przyrody, które tylko w niewielkiej części zlokalizowane są na terenie ww. województwa, są to:</w:t>
      </w:r>
    </w:p>
    <w:p w14:paraId="49EA746F" w14:textId="42963430" w:rsidR="00C477E3" w:rsidRPr="001A5258" w:rsidRDefault="00C477E3" w:rsidP="00C477E3">
      <w:pPr>
        <w:pStyle w:val="punktor"/>
      </w:pPr>
      <w:r w:rsidRPr="001A5258">
        <w:t>Rezerwat przyrody Nad Tanwią, położony na terenie województwa lubelskiego oraz podkarpackiego (na terenie gminy Narol)- rodzaj ochrony - torfowiskowy;</w:t>
      </w:r>
    </w:p>
    <w:p w14:paraId="02297A17" w14:textId="6E9D6E9C" w:rsidR="00C477E3" w:rsidRPr="00C477E3" w:rsidRDefault="00C477E3" w:rsidP="00C477E3">
      <w:pPr>
        <w:pStyle w:val="punktor"/>
      </w:pPr>
      <w:r w:rsidRPr="001A5258">
        <w:t xml:space="preserve">Rezerwat przyrody </w:t>
      </w:r>
      <w:proofErr w:type="spellStart"/>
      <w:r w:rsidRPr="001A5258">
        <w:t>Imielty</w:t>
      </w:r>
      <w:proofErr w:type="spellEnd"/>
      <w:r w:rsidRPr="001A5258">
        <w:t xml:space="preserve"> Ług, położony na terenie województwa lubelskiego oraz podkarpackiego (na terenie gminy Pysznica) -  rodzaj ochrony - krajobrazowy. </w:t>
      </w:r>
    </w:p>
    <w:p w14:paraId="0C3D6973" w14:textId="472BF269" w:rsidR="00C477E3" w:rsidRPr="001A5258" w:rsidRDefault="00C477E3" w:rsidP="00C477E3">
      <w:pPr>
        <w:suppressAutoHyphens/>
        <w:autoSpaceDN w:val="0"/>
        <w:rPr>
          <w:rFonts w:ascii="Calibri" w:eastAsia="Times New Roman" w:hAnsi="Calibri" w:cs="Times New Roman"/>
          <w:kern w:val="3"/>
          <w:sz w:val="22"/>
          <w:lang w:eastAsia="pl-PL"/>
          <w14:ligatures w14:val="none"/>
        </w:rPr>
      </w:pPr>
      <w:r w:rsidRPr="001A5258">
        <w:rPr>
          <w:rFonts w:eastAsia="Calibri"/>
          <w:kern w:val="3"/>
          <w14:ligatures w14:val="none"/>
        </w:rPr>
        <w:t xml:space="preserve">W roku 2019 ustanowiono zadania ochronne dla dwóch rezerwatów, w 2020 – dla ośmiu rezerwatów przyrody, w roku 2021 – dla trzech. W roku 2022 ustanowiono zadania ochronne dla 6 rezerwatów przyrody (Bagno Przecławskie, Kretówki, Rezerwat Tysiąclecia na Cergowej Górze, Sine Wiry, Śnieżyca wiosenna w Dwerniczku, Źródła Tanwi) z kolei dla jednego rezerwatu ustanowiono plan ochrony (rezerwat Polanki) </w:t>
      </w:r>
      <w:r w:rsidRPr="001A5258">
        <w:rPr>
          <w:rFonts w:eastAsia="Calibri"/>
          <w:kern w:val="3"/>
          <w:vertAlign w:val="superscript"/>
          <w14:ligatures w14:val="none"/>
        </w:rPr>
        <w:footnoteReference w:id="128"/>
      </w:r>
      <w:r w:rsidR="006C625E">
        <w:rPr>
          <w:rFonts w:eastAsia="Calibri"/>
          <w:kern w:val="3"/>
          <w14:ligatures w14:val="none"/>
        </w:rPr>
        <w:t>.</w:t>
      </w:r>
    </w:p>
    <w:p w14:paraId="2B0310E3" w14:textId="77777777" w:rsidR="00C477E3" w:rsidRPr="00C477E3" w:rsidRDefault="00C477E3" w:rsidP="00C477E3">
      <w:pPr>
        <w:rPr>
          <w:color w:val="384DE5"/>
          <w:lang w:eastAsia="pl-PL"/>
        </w:rPr>
      </w:pPr>
      <w:r w:rsidRPr="00C477E3">
        <w:rPr>
          <w:color w:val="384DE5"/>
          <w:lang w:eastAsia="pl-PL"/>
        </w:rPr>
        <w:t>Rezerwaty Biosfery</w:t>
      </w:r>
    </w:p>
    <w:p w14:paraId="2FAB901A" w14:textId="77777777" w:rsidR="00C477E3" w:rsidRPr="001A5258" w:rsidRDefault="00C477E3" w:rsidP="00C477E3">
      <w:pPr>
        <w:suppressAutoHyphens/>
        <w:autoSpaceDN w:val="0"/>
        <w:rPr>
          <w:rFonts w:eastAsia="Calibri"/>
          <w:kern w:val="3"/>
          <w:lang w:eastAsia="pl-PL"/>
          <w14:ligatures w14:val="none"/>
        </w:rPr>
      </w:pPr>
      <w:r w:rsidRPr="001A5258">
        <w:rPr>
          <w:rFonts w:eastAsia="Calibri"/>
          <w:kern w:val="3"/>
          <w:lang w:eastAsia="pl-PL"/>
          <w14:ligatures w14:val="none"/>
        </w:rPr>
        <w:t>Na terenie województwa podkarpackiego zlokalizowane są dwa obszary przyrodnicze o charakterze transgranicznym:</w:t>
      </w:r>
    </w:p>
    <w:p w14:paraId="63C3F026" w14:textId="286FB8D2" w:rsidR="00C477E3" w:rsidRPr="001A5258" w:rsidRDefault="00C477E3" w:rsidP="00C477E3">
      <w:pPr>
        <w:pStyle w:val="punktor"/>
        <w:rPr>
          <w:rFonts w:ascii="Calibri" w:eastAsia="Times New Roman" w:hAnsi="Calibri" w:cs="Times New Roman"/>
          <w:sz w:val="22"/>
          <w:lang w:eastAsia="pl-PL"/>
        </w:rPr>
      </w:pPr>
      <w:r w:rsidRPr="001A5258">
        <w:rPr>
          <w:lang w:eastAsia="pl-PL"/>
        </w:rPr>
        <w:t>Transgraniczny Rezerwat Biosfery „Roztocze” – powierzchnia całkowita wynosi 371 902 ha (297 015 ha zajmuje krajowy Rezerwat Biosfery „Roztocze” (PL), a 74 887 ha  RB „</w:t>
      </w:r>
      <w:proofErr w:type="spellStart"/>
      <w:r w:rsidRPr="001A5258">
        <w:rPr>
          <w:lang w:eastAsia="pl-PL"/>
        </w:rPr>
        <w:t>Roztochya</w:t>
      </w:r>
      <w:proofErr w:type="spellEnd"/>
      <w:r w:rsidRPr="001A5258">
        <w:rPr>
          <w:lang w:eastAsia="pl-PL"/>
        </w:rPr>
        <w:t>” (UA)). W Polsce TRB „Roztocze” zlokalizowany jest na terenie województwa lubelskiego oraz podkarpackiego (powiaty janowski, zamojski, biłgorajski, tomaszowski i lubaczowski). W 2019 roku Roztocze zostało wpisane do Światowej Sieci Rezerwatów Biosfery w ramach Programu „Człowiek i Biosfera” UNESCO jako transgraniczny rezerwat biosfery obejmujący obszary Roztocza w Polsce i funkcjonujący od 2011 r. krajowy Rezerwat Biosfery „</w:t>
      </w:r>
      <w:proofErr w:type="spellStart"/>
      <w:r w:rsidRPr="001A5258">
        <w:rPr>
          <w:lang w:eastAsia="pl-PL"/>
        </w:rPr>
        <w:t>Roztochya</w:t>
      </w:r>
      <w:proofErr w:type="spellEnd"/>
      <w:r w:rsidRPr="001A5258">
        <w:rPr>
          <w:lang w:eastAsia="pl-PL"/>
        </w:rPr>
        <w:t xml:space="preserve">” na Ukrainie </w:t>
      </w:r>
      <w:r w:rsidRPr="001A5258">
        <w:rPr>
          <w:vertAlign w:val="superscript"/>
          <w:lang w:eastAsia="pl-PL"/>
        </w:rPr>
        <w:footnoteReference w:id="129"/>
      </w:r>
      <w:r w:rsidR="006C625E">
        <w:rPr>
          <w:lang w:eastAsia="pl-PL"/>
        </w:rPr>
        <w:t>.</w:t>
      </w:r>
    </w:p>
    <w:p w14:paraId="433B94A8" w14:textId="6E71786C" w:rsidR="00C477E3" w:rsidRPr="00C477E3" w:rsidRDefault="00C477E3" w:rsidP="00C477E3">
      <w:pPr>
        <w:pStyle w:val="punktor"/>
        <w:rPr>
          <w:rFonts w:ascii="Calibri" w:eastAsia="Times New Roman" w:hAnsi="Calibri" w:cs="Times New Roman"/>
          <w:sz w:val="22"/>
          <w:lang w:eastAsia="pl-PL"/>
        </w:rPr>
      </w:pPr>
      <w:r w:rsidRPr="001A5258">
        <w:rPr>
          <w:lang w:eastAsia="pl-PL"/>
        </w:rPr>
        <w:t xml:space="preserve">Międzynarodowy Rezerwat Biosfery „Karpaty Wschodnie” –jego skład w Polsce stanowią: Bieszczadzki Park Narodowy, Park Krajobrazowy Doliny Sanu i Park Krajobrazowy </w:t>
      </w:r>
      <w:proofErr w:type="spellStart"/>
      <w:r w:rsidRPr="001A5258">
        <w:rPr>
          <w:lang w:eastAsia="pl-PL"/>
        </w:rPr>
        <w:t>Ciśniańsko-Wetliński</w:t>
      </w:r>
      <w:proofErr w:type="spellEnd"/>
      <w:r w:rsidRPr="001A5258">
        <w:rPr>
          <w:lang w:eastAsia="pl-PL"/>
        </w:rPr>
        <w:t xml:space="preserve">. Po stronie słowackiej Park Narodowy Połoniny, a po stronie ukraińskiej: </w:t>
      </w:r>
      <w:proofErr w:type="spellStart"/>
      <w:r w:rsidRPr="001A5258">
        <w:rPr>
          <w:lang w:eastAsia="pl-PL"/>
        </w:rPr>
        <w:t>Użański</w:t>
      </w:r>
      <w:proofErr w:type="spellEnd"/>
      <w:r w:rsidRPr="001A5258">
        <w:rPr>
          <w:lang w:eastAsia="pl-PL"/>
        </w:rPr>
        <w:t xml:space="preserve"> Park Narodowy i </w:t>
      </w:r>
      <w:proofErr w:type="spellStart"/>
      <w:r w:rsidRPr="001A5258">
        <w:rPr>
          <w:lang w:eastAsia="pl-PL"/>
        </w:rPr>
        <w:t>Nadsiański</w:t>
      </w:r>
      <w:proofErr w:type="spellEnd"/>
      <w:r w:rsidRPr="001A5258">
        <w:rPr>
          <w:lang w:eastAsia="pl-PL"/>
        </w:rPr>
        <w:t xml:space="preserve"> Regionalny Park Krajobrazowy. Realizując wymogi UNESCO „Człowiek i </w:t>
      </w:r>
      <w:r w:rsidRPr="001A5258">
        <w:rPr>
          <w:lang w:eastAsia="pl-PL"/>
        </w:rPr>
        <w:lastRenderedPageBreak/>
        <w:t xml:space="preserve">Biosfera”, Międzynarodowy Rezerwat Biosfery „Karpaty Wschodnie” został podzielony na trzy strefy: wewnętrzna, buforowa oraz przejściowa </w:t>
      </w:r>
      <w:r w:rsidRPr="001A5258">
        <w:rPr>
          <w:vertAlign w:val="superscript"/>
          <w:lang w:eastAsia="pl-PL"/>
        </w:rPr>
        <w:footnoteReference w:id="130"/>
      </w:r>
      <w:r w:rsidR="006C625E">
        <w:rPr>
          <w:lang w:eastAsia="pl-PL"/>
        </w:rPr>
        <w:t>.</w:t>
      </w:r>
      <w:r w:rsidRPr="001A5258">
        <w:rPr>
          <w:lang w:eastAsia="pl-PL"/>
        </w:rPr>
        <w:t xml:space="preserve"> </w:t>
      </w:r>
    </w:p>
    <w:p w14:paraId="5FC2D3DC" w14:textId="77777777" w:rsidR="00C477E3" w:rsidRPr="00C477E3" w:rsidRDefault="00C477E3" w:rsidP="00C477E3">
      <w:pPr>
        <w:rPr>
          <w:rFonts w:ascii="Calibri" w:hAnsi="Calibri"/>
          <w:color w:val="384DE5"/>
          <w:kern w:val="3"/>
          <w:sz w:val="22"/>
          <w:lang w:eastAsia="pl-PL"/>
        </w:rPr>
      </w:pPr>
      <w:r w:rsidRPr="00C477E3">
        <w:rPr>
          <w:color w:val="384DE5"/>
          <w:lang w:eastAsia="pl-PL"/>
        </w:rPr>
        <w:t xml:space="preserve">Parki krajobrazowe </w:t>
      </w:r>
      <w:r w:rsidRPr="00C477E3">
        <w:rPr>
          <w:color w:val="384DE5"/>
          <w:vertAlign w:val="superscript"/>
          <w:lang w:eastAsia="pl-PL"/>
        </w:rPr>
        <w:footnoteReference w:id="131"/>
      </w:r>
    </w:p>
    <w:p w14:paraId="50468F2A" w14:textId="77777777" w:rsidR="00C477E3" w:rsidRPr="001A5258" w:rsidRDefault="00C477E3" w:rsidP="00C477E3">
      <w:pPr>
        <w:suppressAutoHyphens/>
        <w:autoSpaceDN w:val="0"/>
        <w:rPr>
          <w:rFonts w:ascii="Calibri" w:eastAsia="Times New Roman" w:hAnsi="Calibri" w:cs="Times New Roman"/>
          <w:kern w:val="3"/>
          <w:sz w:val="22"/>
          <w:lang w:eastAsia="pl-PL"/>
          <w14:ligatures w14:val="none"/>
        </w:rPr>
      </w:pPr>
      <w:r w:rsidRPr="001A5258">
        <w:rPr>
          <w:rFonts w:eastAsia="Calibri"/>
          <w:kern w:val="3"/>
          <w14:ligatures w14:val="none"/>
        </w:rPr>
        <w:t>Na terenie województwa podkarpackiego położonych jest 10 parków krajobrazowych, z których 6 zlokalizowanych jest w całości na terenie województwa podkarpackiego, a pozostałe 4 – wyłącznie we fragmentach. W całości na terenie województwa zlokalizowane są następujące parki krajobrazowe:</w:t>
      </w:r>
    </w:p>
    <w:p w14:paraId="3DEF1BD8" w14:textId="77777777" w:rsidR="00C477E3" w:rsidRPr="001A5258" w:rsidRDefault="00C477E3" w:rsidP="00C477E3">
      <w:pPr>
        <w:pStyle w:val="punktor"/>
      </w:pPr>
      <w:proofErr w:type="spellStart"/>
      <w:r w:rsidRPr="001A5258">
        <w:t>Ciśniańsko-Wetliński</w:t>
      </w:r>
      <w:proofErr w:type="spellEnd"/>
      <w:r w:rsidRPr="001A5258">
        <w:t xml:space="preserve"> Park Krajobrazowy;</w:t>
      </w:r>
    </w:p>
    <w:p w14:paraId="190C024A" w14:textId="77777777" w:rsidR="00C477E3" w:rsidRPr="001A5258" w:rsidRDefault="00C477E3" w:rsidP="00C477E3">
      <w:pPr>
        <w:pStyle w:val="punktor"/>
      </w:pPr>
      <w:proofErr w:type="spellStart"/>
      <w:r w:rsidRPr="001A5258">
        <w:t>Czarnorzecko</w:t>
      </w:r>
      <w:proofErr w:type="spellEnd"/>
      <w:r w:rsidRPr="001A5258">
        <w:t>-Strzyżowski Park Krajobrazowy;</w:t>
      </w:r>
    </w:p>
    <w:p w14:paraId="7CC09C08" w14:textId="77777777" w:rsidR="00C477E3" w:rsidRPr="001A5258" w:rsidRDefault="00C477E3" w:rsidP="00C477E3">
      <w:pPr>
        <w:pStyle w:val="punktor"/>
      </w:pPr>
      <w:r w:rsidRPr="001A5258">
        <w:t>Jaśliski Park Krajobrazowy;</w:t>
      </w:r>
    </w:p>
    <w:p w14:paraId="042EE63B" w14:textId="77777777" w:rsidR="00C477E3" w:rsidRPr="001A5258" w:rsidRDefault="00C477E3" w:rsidP="00C477E3">
      <w:pPr>
        <w:pStyle w:val="punktor"/>
      </w:pPr>
      <w:r w:rsidRPr="001A5258">
        <w:t>Park Krajobrazowy Doliny Sanu;</w:t>
      </w:r>
    </w:p>
    <w:p w14:paraId="16431AB6" w14:textId="77777777" w:rsidR="00C477E3" w:rsidRPr="001A5258" w:rsidRDefault="00C477E3" w:rsidP="00C477E3">
      <w:pPr>
        <w:pStyle w:val="punktor"/>
      </w:pPr>
      <w:r w:rsidRPr="001A5258">
        <w:t xml:space="preserve">Park Krajobrazowy Gór </w:t>
      </w:r>
      <w:proofErr w:type="spellStart"/>
      <w:r w:rsidRPr="001A5258">
        <w:t>Słonnych</w:t>
      </w:r>
      <w:proofErr w:type="spellEnd"/>
      <w:r w:rsidRPr="001A5258">
        <w:t>;</w:t>
      </w:r>
    </w:p>
    <w:p w14:paraId="53580E31" w14:textId="3F565B67" w:rsidR="00C477E3" w:rsidRPr="00C477E3" w:rsidRDefault="00C477E3" w:rsidP="00C477E3">
      <w:pPr>
        <w:pStyle w:val="punktor"/>
      </w:pPr>
      <w:r w:rsidRPr="001A5258">
        <w:t>Park Krajobrazowy Pogórza Przemyskiego.</w:t>
      </w:r>
    </w:p>
    <w:p w14:paraId="74254504" w14:textId="77777777" w:rsidR="00C477E3" w:rsidRPr="001A5258" w:rsidRDefault="00C477E3" w:rsidP="00C477E3">
      <w:pPr>
        <w:suppressAutoHyphens/>
        <w:autoSpaceDN w:val="0"/>
        <w:rPr>
          <w:rFonts w:eastAsia="Calibri"/>
          <w:kern w:val="3"/>
          <w14:ligatures w14:val="none"/>
        </w:rPr>
      </w:pPr>
      <w:r w:rsidRPr="001A5258">
        <w:rPr>
          <w:rFonts w:eastAsia="Calibri"/>
          <w:kern w:val="3"/>
          <w14:ligatures w14:val="none"/>
        </w:rPr>
        <w:t>Częściowo na terenie województwa położone są następujące parki krajobrazowe:</w:t>
      </w:r>
    </w:p>
    <w:p w14:paraId="54D594C7" w14:textId="77777777" w:rsidR="00C477E3" w:rsidRPr="001A5258" w:rsidRDefault="00C477E3" w:rsidP="00C477E3">
      <w:pPr>
        <w:pStyle w:val="punktor"/>
      </w:pPr>
      <w:r w:rsidRPr="001A5258">
        <w:t>Park Krajobrazowy Puszczy Solskiej;</w:t>
      </w:r>
    </w:p>
    <w:p w14:paraId="20B9668B" w14:textId="77777777" w:rsidR="00C477E3" w:rsidRPr="001A5258" w:rsidRDefault="00C477E3" w:rsidP="00C477E3">
      <w:pPr>
        <w:pStyle w:val="punktor"/>
      </w:pPr>
      <w:proofErr w:type="spellStart"/>
      <w:r w:rsidRPr="001A5258">
        <w:t>Południoworoztoczański</w:t>
      </w:r>
      <w:proofErr w:type="spellEnd"/>
      <w:r w:rsidRPr="001A5258">
        <w:t xml:space="preserve"> Park Krajobrazowy;</w:t>
      </w:r>
    </w:p>
    <w:p w14:paraId="039FAA95" w14:textId="77777777" w:rsidR="00C477E3" w:rsidRPr="001A5258" w:rsidRDefault="00C477E3" w:rsidP="00C477E3">
      <w:pPr>
        <w:pStyle w:val="punktor"/>
      </w:pPr>
      <w:r w:rsidRPr="001A5258">
        <w:t>Park Krajobrazowy Lasy Janowskie;</w:t>
      </w:r>
    </w:p>
    <w:p w14:paraId="3744E250" w14:textId="0F36DE19" w:rsidR="00C477E3" w:rsidRPr="00C477E3" w:rsidRDefault="00C477E3" w:rsidP="00C477E3">
      <w:pPr>
        <w:pStyle w:val="punktor"/>
      </w:pPr>
      <w:r w:rsidRPr="001A5258">
        <w:t>Park Krajobrazowy Pasma Brzanki.</w:t>
      </w:r>
    </w:p>
    <w:p w14:paraId="68AAD939" w14:textId="77777777" w:rsidR="00C477E3" w:rsidRPr="001A5258" w:rsidRDefault="00C477E3" w:rsidP="00C477E3">
      <w:pPr>
        <w:suppressAutoHyphens/>
        <w:autoSpaceDN w:val="0"/>
        <w:rPr>
          <w:rFonts w:eastAsia="Calibri"/>
          <w:kern w:val="3"/>
          <w14:ligatures w14:val="none"/>
        </w:rPr>
      </w:pPr>
      <w:proofErr w:type="spellStart"/>
      <w:r w:rsidRPr="001A5258">
        <w:rPr>
          <w:rFonts w:eastAsia="Calibri"/>
          <w:kern w:val="3"/>
          <w14:ligatures w14:val="none"/>
        </w:rPr>
        <w:t>Ciśniańsko-Wetliński</w:t>
      </w:r>
      <w:proofErr w:type="spellEnd"/>
      <w:r w:rsidRPr="001A5258">
        <w:rPr>
          <w:rFonts w:eastAsia="Calibri"/>
          <w:kern w:val="3"/>
          <w14:ligatures w14:val="none"/>
        </w:rPr>
        <w:t xml:space="preserve"> Park Krajobrazowy oraz Park Krajobrazowy Doliny Sanu stanowią otulinę Bieszczadzkiego Parku Narodowego, ponadto wchodzą w skład Międzynarodowego Rezerwatu Biosfery „Karpaty Wschodnie”. </w:t>
      </w:r>
    </w:p>
    <w:p w14:paraId="7D5C4874" w14:textId="77777777" w:rsidR="00C477E3" w:rsidRPr="001A5258" w:rsidRDefault="00C477E3" w:rsidP="00C477E3">
      <w:pPr>
        <w:suppressAutoHyphens/>
        <w:autoSpaceDN w:val="0"/>
        <w:rPr>
          <w:rFonts w:ascii="Calibri" w:eastAsia="Times New Roman" w:hAnsi="Calibri" w:cs="Times New Roman"/>
          <w:kern w:val="3"/>
          <w:sz w:val="22"/>
          <w:lang w:eastAsia="pl-PL"/>
          <w14:ligatures w14:val="none"/>
        </w:rPr>
      </w:pPr>
      <w:r w:rsidRPr="001A5258">
        <w:rPr>
          <w:rFonts w:eastAsia="Calibri"/>
          <w:kern w:val="3"/>
          <w14:ligatures w14:val="none"/>
        </w:rPr>
        <w:t xml:space="preserve">Aktualnie parki krajobrazowe województwa podkarpackiego nie mają planów ochrony (lub plany ochrony wkrótce stracą ważność). Plany ochrony dla parku krajobrazowego, w części pokrywającej się z obszarem Natura 2000, powinny uwzględniać zakres planu zadań ochronnych dla obszaru Natura 2000 oraz informacje dotyczące  krajobrazów priorytetowych, zidentyfikowanych w ramach audytu krajobrazowego. Wobec powyższego termin sporządzenie planów ochrony dla parków krajobrazowych województwa jest uzależniony od terminów realizacji innych dokumentów (m.in. audytu krajobrazowego oraz planów zadań ochronnych dla obszarów Natura 2000 pokrywających się z obszarami parków krajobrazowych). </w:t>
      </w:r>
    </w:p>
    <w:p w14:paraId="002FC93C" w14:textId="77777777" w:rsidR="007A3B18" w:rsidRDefault="007A3B18" w:rsidP="00C477E3">
      <w:pPr>
        <w:rPr>
          <w:color w:val="384DE5"/>
          <w:lang w:eastAsia="pl-PL"/>
        </w:rPr>
      </w:pPr>
    </w:p>
    <w:p w14:paraId="585487CB" w14:textId="0B0CAC04" w:rsidR="00C477E3" w:rsidRPr="00C477E3" w:rsidRDefault="00C477E3" w:rsidP="00C477E3">
      <w:pPr>
        <w:rPr>
          <w:rFonts w:ascii="Calibri" w:hAnsi="Calibri"/>
          <w:color w:val="384DE5"/>
          <w:kern w:val="3"/>
          <w:sz w:val="22"/>
          <w:lang w:eastAsia="pl-PL"/>
        </w:rPr>
      </w:pPr>
      <w:r w:rsidRPr="00C477E3">
        <w:rPr>
          <w:color w:val="384DE5"/>
          <w:lang w:eastAsia="pl-PL"/>
        </w:rPr>
        <w:lastRenderedPageBreak/>
        <w:t xml:space="preserve">Obszary chronionego krajobrazu </w:t>
      </w:r>
      <w:r w:rsidRPr="00C477E3">
        <w:rPr>
          <w:color w:val="384DE5"/>
          <w:vertAlign w:val="superscript"/>
          <w:lang w:eastAsia="pl-PL"/>
        </w:rPr>
        <w:footnoteReference w:id="132"/>
      </w:r>
    </w:p>
    <w:p w14:paraId="3DEA681D" w14:textId="77777777" w:rsidR="00C477E3" w:rsidRPr="001A5258" w:rsidRDefault="00C477E3" w:rsidP="00C477E3">
      <w:pPr>
        <w:suppressAutoHyphens/>
        <w:autoSpaceDN w:val="0"/>
        <w:rPr>
          <w:rFonts w:eastAsia="Calibri"/>
          <w:kern w:val="3"/>
          <w14:ligatures w14:val="none"/>
        </w:rPr>
      </w:pPr>
      <w:r w:rsidRPr="001A5258">
        <w:rPr>
          <w:rFonts w:eastAsia="Calibri"/>
          <w:kern w:val="3"/>
          <w14:ligatures w14:val="none"/>
        </w:rPr>
        <w:t xml:space="preserve">Na terenie województwa podkarpackiego zlokalizowanych jest 13 obszarów chronionego krajobrazu, są to: </w:t>
      </w:r>
    </w:p>
    <w:p w14:paraId="64A8F38E" w14:textId="1A61AB0F" w:rsidR="00C477E3" w:rsidRPr="001A5258" w:rsidRDefault="00C477E3" w:rsidP="00C477E3">
      <w:pPr>
        <w:pStyle w:val="punktor"/>
      </w:pPr>
      <w:r w:rsidRPr="001A5258">
        <w:t>Strzyżowsko-Sędziszowski Obszar Chronionego Krajobrazu</w:t>
      </w:r>
      <w:r>
        <w:t>;</w:t>
      </w:r>
    </w:p>
    <w:p w14:paraId="40947251" w14:textId="2FEC2CAD" w:rsidR="00C477E3" w:rsidRPr="001A5258" w:rsidRDefault="00C477E3" w:rsidP="00C477E3">
      <w:pPr>
        <w:pStyle w:val="punktor"/>
      </w:pPr>
      <w:r w:rsidRPr="001A5258">
        <w:t>Roztoczański Obszar Chronionego Krajobrazu</w:t>
      </w:r>
      <w:r>
        <w:t>;</w:t>
      </w:r>
    </w:p>
    <w:p w14:paraId="19F25E33" w14:textId="127AB49A" w:rsidR="00C477E3" w:rsidRPr="001A5258" w:rsidRDefault="00C477E3" w:rsidP="00C477E3">
      <w:pPr>
        <w:pStyle w:val="punktor"/>
      </w:pPr>
      <w:r w:rsidRPr="001A5258">
        <w:t>Mielecko-Kolbuszowsko-Głogowski Obszar Chronionego Krajobrazu</w:t>
      </w:r>
      <w:r>
        <w:t>;</w:t>
      </w:r>
    </w:p>
    <w:p w14:paraId="02149D07" w14:textId="086F43ED" w:rsidR="00C477E3" w:rsidRPr="001A5258" w:rsidRDefault="00C477E3" w:rsidP="00C477E3">
      <w:pPr>
        <w:pStyle w:val="punktor"/>
      </w:pPr>
      <w:r w:rsidRPr="001A5258">
        <w:t>Przemysko-Dynowski Obszar Chronionego Krajobrazu</w:t>
      </w:r>
      <w:r>
        <w:t>;</w:t>
      </w:r>
    </w:p>
    <w:p w14:paraId="6BD8C87E" w14:textId="2F8D959E" w:rsidR="00C477E3" w:rsidRPr="001A5258" w:rsidRDefault="00C477E3" w:rsidP="00C477E3">
      <w:pPr>
        <w:pStyle w:val="punktor"/>
      </w:pPr>
      <w:r w:rsidRPr="001A5258">
        <w:t>Kuryłowski Obszar Chronionego Krajobrazu</w:t>
      </w:r>
      <w:r>
        <w:t>;</w:t>
      </w:r>
    </w:p>
    <w:p w14:paraId="76907765" w14:textId="65B1A2EA" w:rsidR="00C477E3" w:rsidRPr="001A5258" w:rsidRDefault="00C477E3" w:rsidP="00C477E3">
      <w:pPr>
        <w:pStyle w:val="punktor"/>
      </w:pPr>
      <w:r w:rsidRPr="001A5258">
        <w:t>Sieniawski Obszar Chronionego Krajobrazu</w:t>
      </w:r>
      <w:r>
        <w:t>;</w:t>
      </w:r>
    </w:p>
    <w:p w14:paraId="1F414492" w14:textId="6AC3E703" w:rsidR="00C477E3" w:rsidRPr="001A5258" w:rsidRDefault="00C477E3" w:rsidP="00C477E3">
      <w:pPr>
        <w:pStyle w:val="punktor"/>
      </w:pPr>
      <w:proofErr w:type="spellStart"/>
      <w:r w:rsidRPr="001A5258">
        <w:t>Wschodniobeskidzki</w:t>
      </w:r>
      <w:proofErr w:type="spellEnd"/>
      <w:r w:rsidRPr="001A5258">
        <w:t xml:space="preserve"> Obszar Chronionego Krajobrazu</w:t>
      </w:r>
      <w:r>
        <w:t>;</w:t>
      </w:r>
    </w:p>
    <w:p w14:paraId="25F057A7" w14:textId="78824F87" w:rsidR="00C477E3" w:rsidRPr="001A5258" w:rsidRDefault="00C477E3" w:rsidP="00C477E3">
      <w:pPr>
        <w:pStyle w:val="punktor"/>
      </w:pPr>
      <w:r w:rsidRPr="001A5258">
        <w:t>Obszar Chronionego Krajobrazu Beskidu Niskiego</w:t>
      </w:r>
      <w:r>
        <w:t>;</w:t>
      </w:r>
    </w:p>
    <w:p w14:paraId="105F6781" w14:textId="3A31EE65" w:rsidR="00C477E3" w:rsidRPr="001A5258" w:rsidRDefault="00C477E3" w:rsidP="00C477E3">
      <w:pPr>
        <w:pStyle w:val="punktor"/>
      </w:pPr>
      <w:proofErr w:type="spellStart"/>
      <w:r w:rsidRPr="001A5258">
        <w:t>Czarnorzecki</w:t>
      </w:r>
      <w:proofErr w:type="spellEnd"/>
      <w:r w:rsidRPr="001A5258">
        <w:t xml:space="preserve"> Obszar Chronionego Krajobrazu</w:t>
      </w:r>
      <w:r>
        <w:t>;</w:t>
      </w:r>
    </w:p>
    <w:p w14:paraId="37127E6E" w14:textId="28937860" w:rsidR="00C477E3" w:rsidRPr="001A5258" w:rsidRDefault="00C477E3" w:rsidP="00C477E3">
      <w:pPr>
        <w:pStyle w:val="punktor"/>
      </w:pPr>
      <w:proofErr w:type="spellStart"/>
      <w:r w:rsidRPr="001A5258">
        <w:t>Hyżnieńsko-Gwoźnicki</w:t>
      </w:r>
      <w:proofErr w:type="spellEnd"/>
      <w:r w:rsidRPr="001A5258">
        <w:t xml:space="preserve"> Obszar Chronionego Krajobrazu</w:t>
      </w:r>
      <w:r>
        <w:t>;</w:t>
      </w:r>
    </w:p>
    <w:p w14:paraId="5B890F23" w14:textId="3C7DD2FE" w:rsidR="00C477E3" w:rsidRPr="001A5258" w:rsidRDefault="00C477E3" w:rsidP="00C477E3">
      <w:pPr>
        <w:pStyle w:val="punktor"/>
      </w:pPr>
      <w:r w:rsidRPr="001A5258">
        <w:t>Sokołowsko-</w:t>
      </w:r>
      <w:proofErr w:type="spellStart"/>
      <w:r w:rsidRPr="001A5258">
        <w:t>Wilczowolski</w:t>
      </w:r>
      <w:proofErr w:type="spellEnd"/>
      <w:r w:rsidRPr="001A5258">
        <w:t xml:space="preserve"> Obszar Chronionego Krajobrazu</w:t>
      </w:r>
      <w:r>
        <w:t>;</w:t>
      </w:r>
    </w:p>
    <w:p w14:paraId="34168F00" w14:textId="42142521" w:rsidR="00C477E3" w:rsidRPr="001A5258" w:rsidRDefault="00C477E3" w:rsidP="00C477E3">
      <w:pPr>
        <w:pStyle w:val="punktor"/>
      </w:pPr>
      <w:proofErr w:type="spellStart"/>
      <w:r w:rsidRPr="001A5258">
        <w:t>Brzóźniański</w:t>
      </w:r>
      <w:proofErr w:type="spellEnd"/>
      <w:r w:rsidRPr="001A5258">
        <w:t xml:space="preserve"> Obszar Chronionego Krajobrazu</w:t>
      </w:r>
      <w:r>
        <w:t>;</w:t>
      </w:r>
    </w:p>
    <w:p w14:paraId="6078D24F" w14:textId="19E12813" w:rsidR="00C477E3" w:rsidRPr="001A5258" w:rsidRDefault="00C477E3" w:rsidP="00C477E3">
      <w:pPr>
        <w:pStyle w:val="punktor"/>
      </w:pPr>
      <w:r w:rsidRPr="001A5258">
        <w:t>Zmysłowski Obszar Chronionego Krajobrazu</w:t>
      </w:r>
      <w:r>
        <w:t>.</w:t>
      </w:r>
    </w:p>
    <w:p w14:paraId="3D654EB4" w14:textId="0077C45E" w:rsidR="00C477E3" w:rsidRPr="00C477E3" w:rsidRDefault="00C477E3" w:rsidP="00C477E3">
      <w:pPr>
        <w:suppressAutoHyphens/>
        <w:autoSpaceDN w:val="0"/>
        <w:spacing w:before="0" w:after="160"/>
        <w:contextualSpacing/>
        <w:rPr>
          <w:rFonts w:ascii="Calibri" w:eastAsia="Times New Roman" w:hAnsi="Calibri" w:cs="Times New Roman"/>
          <w:kern w:val="3"/>
          <w:sz w:val="22"/>
          <w:lang w:eastAsia="pl-PL"/>
          <w14:ligatures w14:val="none"/>
        </w:rPr>
      </w:pPr>
      <w:r w:rsidRPr="001A5258">
        <w:rPr>
          <w:rFonts w:eastAsia="Calibri"/>
          <w:kern w:val="3"/>
          <w14:ligatures w14:val="none"/>
        </w:rPr>
        <w:t xml:space="preserve">W miesiącu lipcu 2023r. Województwo Podkarpackie, występując jako Partner,  złożyło wniosek o dofinansowanie projektu pn. „Ochrona karpackich korytarzy ekologicznych na pograniczu polsko-słowackim” w ramach Programu </w:t>
      </w:r>
      <w:proofErr w:type="spellStart"/>
      <w:r w:rsidRPr="001A5258">
        <w:rPr>
          <w:rFonts w:eastAsia="Calibri"/>
          <w:kern w:val="3"/>
          <w14:ligatures w14:val="none"/>
        </w:rPr>
        <w:t>Interreg</w:t>
      </w:r>
      <w:proofErr w:type="spellEnd"/>
      <w:r w:rsidRPr="001A5258">
        <w:rPr>
          <w:rFonts w:eastAsia="Calibri"/>
          <w:kern w:val="3"/>
          <w14:ligatures w14:val="none"/>
        </w:rPr>
        <w:t xml:space="preserve"> Polska – Słowacja 2021-2027. Jednym z zadań projektu jest sporządzenie waloryzacji obszarów chronionego krajobrazu. Realizacja zadania uzależniona jest od wyboru projektu do realizacji i dofinansowania w ramach Programu </w:t>
      </w:r>
      <w:proofErr w:type="spellStart"/>
      <w:r w:rsidRPr="001A5258">
        <w:rPr>
          <w:rFonts w:eastAsia="Calibri"/>
          <w:kern w:val="3"/>
          <w14:ligatures w14:val="none"/>
        </w:rPr>
        <w:t>Interreg</w:t>
      </w:r>
      <w:proofErr w:type="spellEnd"/>
      <w:r w:rsidRPr="001A5258">
        <w:rPr>
          <w:rFonts w:eastAsia="Calibri"/>
          <w:kern w:val="3"/>
          <w14:ligatures w14:val="none"/>
        </w:rPr>
        <w:t xml:space="preserve"> Polska – Słowacja 2021-2027 </w:t>
      </w:r>
      <w:r w:rsidRPr="001A5258">
        <w:rPr>
          <w:rFonts w:eastAsia="Calibri"/>
          <w:kern w:val="3"/>
          <w:vertAlign w:val="superscript"/>
          <w14:ligatures w14:val="none"/>
        </w:rPr>
        <w:footnoteReference w:id="133"/>
      </w:r>
      <w:r w:rsidR="006C625E">
        <w:rPr>
          <w:rFonts w:eastAsia="Calibri"/>
          <w:kern w:val="3"/>
          <w14:ligatures w14:val="none"/>
        </w:rPr>
        <w:t>.</w:t>
      </w:r>
    </w:p>
    <w:p w14:paraId="72891299" w14:textId="77777777" w:rsidR="00C477E3" w:rsidRPr="00C477E3" w:rsidRDefault="00C477E3" w:rsidP="00C477E3">
      <w:pPr>
        <w:rPr>
          <w:rFonts w:ascii="Calibri" w:hAnsi="Calibri"/>
          <w:color w:val="384DE5"/>
          <w:kern w:val="3"/>
          <w:sz w:val="22"/>
          <w:lang w:eastAsia="pl-PL"/>
        </w:rPr>
      </w:pPr>
      <w:r w:rsidRPr="00C477E3">
        <w:rPr>
          <w:color w:val="384DE5"/>
          <w:lang w:eastAsia="pl-PL"/>
        </w:rPr>
        <w:t xml:space="preserve">Europejska Sieć Ekologiczna Natura 2000 </w:t>
      </w:r>
      <w:r w:rsidRPr="00C477E3">
        <w:rPr>
          <w:color w:val="384DE5"/>
          <w:vertAlign w:val="superscript"/>
          <w:lang w:eastAsia="pl-PL"/>
        </w:rPr>
        <w:footnoteReference w:id="134"/>
      </w:r>
    </w:p>
    <w:p w14:paraId="0F9B752A" w14:textId="797BEBD3" w:rsidR="00C477E3" w:rsidRPr="001A5258" w:rsidRDefault="00C477E3" w:rsidP="00C477E3">
      <w:pPr>
        <w:suppressAutoHyphens/>
        <w:autoSpaceDN w:val="0"/>
        <w:rPr>
          <w:rFonts w:ascii="Calibri" w:eastAsia="Times New Roman" w:hAnsi="Calibri" w:cs="Times New Roman"/>
          <w:kern w:val="3"/>
          <w:sz w:val="22"/>
          <w:lang w:eastAsia="pl-PL"/>
          <w14:ligatures w14:val="none"/>
        </w:rPr>
      </w:pPr>
      <w:r w:rsidRPr="001A5258">
        <w:rPr>
          <w:rFonts w:eastAsia="Calibri"/>
          <w:kern w:val="3"/>
          <w14:ligatures w14:val="none"/>
        </w:rPr>
        <w:t xml:space="preserve">Na terenie województwa podkarpackiego położone są następujące obszary Natura </w:t>
      </w:r>
      <w:r w:rsidR="00BC4257">
        <w:rPr>
          <w:rFonts w:eastAsia="Calibri"/>
          <w:kern w:val="3"/>
          <w14:ligatures w14:val="none"/>
        </w:rPr>
        <w:t>2000:</w:t>
      </w:r>
    </w:p>
    <w:p w14:paraId="59EA9037" w14:textId="77777777" w:rsidR="00C477E3" w:rsidRPr="001A5258" w:rsidRDefault="00C477E3" w:rsidP="00C477E3">
      <w:pPr>
        <w:pStyle w:val="punktor"/>
      </w:pPr>
      <w:r w:rsidRPr="001A5258">
        <w:t>7 obszarów specjalnej ochrony ptaków (PLB);</w:t>
      </w:r>
    </w:p>
    <w:p w14:paraId="16AB8485" w14:textId="77777777" w:rsidR="00C477E3" w:rsidRPr="001A5258" w:rsidRDefault="00C477E3" w:rsidP="00C477E3">
      <w:pPr>
        <w:pStyle w:val="punktor"/>
      </w:pPr>
      <w:r w:rsidRPr="001A5258">
        <w:t>55 specjalnych obszarów ochrony siedlisk (PLH);</w:t>
      </w:r>
    </w:p>
    <w:p w14:paraId="391586E2" w14:textId="3DCB0EFE" w:rsidR="00C477E3" w:rsidRPr="00C477E3" w:rsidRDefault="00C477E3" w:rsidP="00C477E3">
      <w:pPr>
        <w:pStyle w:val="punktor"/>
      </w:pPr>
      <w:r w:rsidRPr="001A5258">
        <w:lastRenderedPageBreak/>
        <w:t>1 obszar będący zarówno obszarem specjalnej ochrony ptaków jak i specjalnym obszarem siedlisk (Bieszczadzki Park Narodowy PLC180001).</w:t>
      </w:r>
    </w:p>
    <w:p w14:paraId="09E4505D" w14:textId="365EBC58" w:rsidR="00C477E3" w:rsidRPr="001A5258" w:rsidRDefault="00C477E3" w:rsidP="00C477E3">
      <w:pPr>
        <w:suppressAutoHyphens/>
        <w:autoSpaceDN w:val="0"/>
        <w:rPr>
          <w:rFonts w:ascii="Calibri" w:eastAsia="Times New Roman" w:hAnsi="Calibri" w:cs="Times New Roman"/>
          <w:kern w:val="3"/>
          <w:sz w:val="22"/>
          <w:lang w:eastAsia="pl-PL"/>
          <w14:ligatures w14:val="none"/>
        </w:rPr>
      </w:pPr>
      <w:r w:rsidRPr="001A5258">
        <w:rPr>
          <w:rFonts w:eastAsia="Calibri"/>
          <w:kern w:val="3"/>
          <w14:ligatures w14:val="none"/>
        </w:rPr>
        <w:t xml:space="preserve">W roku 2019 ustanowiono plany zadań ochronnych dla obszarów: Dąbrowa koło Zaklikowa, </w:t>
      </w:r>
      <w:proofErr w:type="spellStart"/>
      <w:r w:rsidRPr="001A5258">
        <w:rPr>
          <w:rFonts w:eastAsia="Calibri"/>
          <w:kern w:val="3"/>
          <w14:ligatures w14:val="none"/>
        </w:rPr>
        <w:t>Sanisko</w:t>
      </w:r>
      <w:proofErr w:type="spellEnd"/>
      <w:r w:rsidRPr="001A5258">
        <w:rPr>
          <w:rFonts w:eastAsia="Calibri"/>
          <w:kern w:val="3"/>
          <w14:ligatures w14:val="none"/>
        </w:rPr>
        <w:t xml:space="preserve"> w Bykowcach, z kolei w roku 2020 ustanowiono tego typu plany dla obszarów: </w:t>
      </w:r>
      <w:proofErr w:type="spellStart"/>
      <w:r w:rsidRPr="001A5258">
        <w:rPr>
          <w:rFonts w:eastAsia="Calibri"/>
          <w:kern w:val="3"/>
          <w14:ligatures w14:val="none"/>
        </w:rPr>
        <w:t>Golesz</w:t>
      </w:r>
      <w:proofErr w:type="spellEnd"/>
      <w:r w:rsidRPr="001A5258">
        <w:rPr>
          <w:rFonts w:eastAsia="Calibri"/>
          <w:kern w:val="3"/>
          <w14:ligatures w14:val="none"/>
        </w:rPr>
        <w:t xml:space="preserve">, Las </w:t>
      </w:r>
      <w:proofErr w:type="spellStart"/>
      <w:r w:rsidRPr="001A5258">
        <w:rPr>
          <w:rFonts w:eastAsia="Calibri"/>
          <w:kern w:val="3"/>
          <w14:ligatures w14:val="none"/>
        </w:rPr>
        <w:t>Hrabeński</w:t>
      </w:r>
      <w:proofErr w:type="spellEnd"/>
      <w:r w:rsidRPr="001A5258">
        <w:rPr>
          <w:rFonts w:eastAsia="Calibri"/>
          <w:kern w:val="3"/>
          <w14:ligatures w14:val="none"/>
        </w:rPr>
        <w:t xml:space="preserve">, </w:t>
      </w:r>
      <w:proofErr w:type="spellStart"/>
      <w:r w:rsidRPr="001A5258">
        <w:rPr>
          <w:rFonts w:eastAsia="Calibri"/>
          <w:kern w:val="3"/>
          <w14:ligatures w14:val="none"/>
        </w:rPr>
        <w:t>Liwocz</w:t>
      </w:r>
      <w:proofErr w:type="spellEnd"/>
      <w:r w:rsidRPr="001A5258">
        <w:rPr>
          <w:rFonts w:eastAsia="Calibri"/>
          <w:kern w:val="3"/>
          <w14:ligatures w14:val="none"/>
        </w:rPr>
        <w:t xml:space="preserve">. W latach 2021 i 2022 nie ustanowiono planów zadań ochronnych oraz planów ochrony dla obszarów Natura 2000 </w:t>
      </w:r>
      <w:r w:rsidRPr="001A5258">
        <w:rPr>
          <w:rFonts w:eastAsia="Calibri"/>
          <w:kern w:val="3"/>
          <w:vertAlign w:val="superscript"/>
          <w14:ligatures w14:val="none"/>
        </w:rPr>
        <w:footnoteReference w:id="135"/>
      </w:r>
      <w:r w:rsidR="006C625E">
        <w:rPr>
          <w:rFonts w:eastAsia="Calibri"/>
          <w:kern w:val="3"/>
          <w14:ligatures w14:val="none"/>
        </w:rPr>
        <w:t>.</w:t>
      </w:r>
      <w:r w:rsidRPr="001A5258">
        <w:rPr>
          <w:rFonts w:eastAsia="Calibri"/>
          <w:kern w:val="3"/>
          <w14:ligatures w14:val="none"/>
        </w:rPr>
        <w:t xml:space="preserve"> </w:t>
      </w:r>
    </w:p>
    <w:p w14:paraId="16EBC579" w14:textId="35DFBAFA" w:rsidR="00C477E3" w:rsidRPr="001A5258" w:rsidRDefault="00C477E3" w:rsidP="00C477E3">
      <w:pPr>
        <w:suppressAutoHyphens/>
        <w:autoSpaceDN w:val="0"/>
        <w:rPr>
          <w:rFonts w:ascii="Calibri" w:eastAsia="Times New Roman" w:hAnsi="Calibri" w:cs="Times New Roman"/>
          <w:kern w:val="3"/>
          <w:sz w:val="22"/>
          <w:lang w:eastAsia="pl-PL"/>
          <w14:ligatures w14:val="none"/>
        </w:rPr>
      </w:pPr>
      <w:r w:rsidRPr="001A5258">
        <w:rPr>
          <w:rFonts w:eastAsia="Calibri"/>
          <w:kern w:val="3"/>
          <w14:ligatures w14:val="none"/>
        </w:rPr>
        <w:t xml:space="preserve">Do końca 2022 r. ustanowiono plany zadań ochronnych dla 37 obszarów Natura 2000 </w:t>
      </w:r>
      <w:r w:rsidRPr="001A5258">
        <w:rPr>
          <w:rFonts w:eastAsia="Calibri"/>
          <w:kern w:val="3"/>
          <w:vertAlign w:val="superscript"/>
          <w14:ligatures w14:val="none"/>
        </w:rPr>
        <w:footnoteReference w:id="136"/>
      </w:r>
      <w:r w:rsidR="006C625E">
        <w:rPr>
          <w:rFonts w:eastAsia="Calibri"/>
          <w:kern w:val="3"/>
          <w14:ligatures w14:val="none"/>
        </w:rPr>
        <w:t>.</w:t>
      </w:r>
      <w:r w:rsidRPr="001A5258">
        <w:rPr>
          <w:rFonts w:eastAsia="Calibri"/>
          <w:kern w:val="3"/>
          <w14:ligatures w14:val="none"/>
        </w:rPr>
        <w:t xml:space="preserve"> </w:t>
      </w:r>
    </w:p>
    <w:p w14:paraId="06FED6DB" w14:textId="77777777" w:rsidR="00BC4257" w:rsidRDefault="00C477E3" w:rsidP="00BC4257">
      <w:r w:rsidRPr="001A5258">
        <w:rPr>
          <w:noProof/>
          <w:lang w:eastAsia="pl-PL"/>
        </w:rPr>
        <w:lastRenderedPageBreak/>
        <w:drawing>
          <wp:inline distT="0" distB="0" distL="0" distR="0" wp14:anchorId="30D522A1" wp14:editId="3FBF3B7F">
            <wp:extent cx="5288280" cy="7543800"/>
            <wp:effectExtent l="0" t="0" r="7620" b="0"/>
            <wp:docPr id="575846850" name="Obraz 2" descr="Na rysunku przedstawiono Specjalne Obszary Ochrony - obszary siedliskowe oraz Obszary Specjalnej Ochrony - obszary ptasie występujące na terenie województwa podkarpackiego&#10;&#10; "/>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5"/>
                    <a:srcRect/>
                    <a:stretch>
                      <a:fillRect/>
                    </a:stretch>
                  </pic:blipFill>
                  <pic:spPr>
                    <a:xfrm>
                      <a:off x="0" y="0"/>
                      <a:ext cx="5288692" cy="7544388"/>
                    </a:xfrm>
                    <a:prstGeom prst="rect">
                      <a:avLst/>
                    </a:prstGeom>
                    <a:noFill/>
                    <a:ln>
                      <a:noFill/>
                      <a:prstDash/>
                    </a:ln>
                  </pic:spPr>
                </pic:pic>
              </a:graphicData>
            </a:graphic>
          </wp:inline>
        </w:drawing>
      </w:r>
    </w:p>
    <w:p w14:paraId="131046EA" w14:textId="5C76D241" w:rsidR="00C477E3" w:rsidRPr="001A5258" w:rsidRDefault="00BC4257" w:rsidP="00BC4257">
      <w:pPr>
        <w:rPr>
          <w:lang w:eastAsia="pl-PL"/>
        </w:rPr>
      </w:pPr>
      <w:bookmarkStart w:id="177" w:name="_Toc153184071"/>
      <w:r>
        <w:t xml:space="preserve">Rysunek </w:t>
      </w:r>
      <w:r w:rsidR="00470F09">
        <w:rPr>
          <w:noProof/>
        </w:rPr>
        <w:fldChar w:fldCharType="begin"/>
      </w:r>
      <w:r w:rsidR="00470F09">
        <w:rPr>
          <w:noProof/>
        </w:rPr>
        <w:instrText xml:space="preserve"> SEQ Rysunek \* ARABIC </w:instrText>
      </w:r>
      <w:r w:rsidR="00470F09">
        <w:rPr>
          <w:noProof/>
        </w:rPr>
        <w:fldChar w:fldCharType="separate"/>
      </w:r>
      <w:r w:rsidR="005B0CAD">
        <w:rPr>
          <w:noProof/>
        </w:rPr>
        <w:t>65</w:t>
      </w:r>
      <w:r w:rsidR="00470F09">
        <w:rPr>
          <w:noProof/>
        </w:rPr>
        <w:fldChar w:fldCharType="end"/>
      </w:r>
      <w:r>
        <w:t xml:space="preserve">. </w:t>
      </w:r>
      <w:r w:rsidRPr="00273110">
        <w:t>Obszary Natura 2000 zlokalizowane na terenie województwa podkarpackiego</w:t>
      </w:r>
      <w:r>
        <w:t xml:space="preserve"> </w:t>
      </w:r>
      <w:r w:rsidRPr="00C477E3">
        <w:rPr>
          <w:rFonts w:eastAsia="Calibri"/>
          <w:szCs w:val="18"/>
          <w:vertAlign w:val="superscript"/>
        </w:rPr>
        <w:footnoteReference w:id="137"/>
      </w:r>
      <w:bookmarkEnd w:id="177"/>
    </w:p>
    <w:p w14:paraId="40D1A072" w14:textId="77777777" w:rsidR="00C477E3" w:rsidRPr="001A5258" w:rsidRDefault="00C477E3" w:rsidP="00C477E3">
      <w:pPr>
        <w:rPr>
          <w:lang w:eastAsia="pl-PL"/>
        </w:rPr>
      </w:pPr>
      <w:r w:rsidRPr="00C477E3">
        <w:rPr>
          <w:color w:val="384DE5"/>
          <w:lang w:eastAsia="pl-PL"/>
        </w:rPr>
        <w:lastRenderedPageBreak/>
        <w:t>Pozostałe formy chronione</w:t>
      </w:r>
    </w:p>
    <w:p w14:paraId="45051F10" w14:textId="624AE449" w:rsidR="00C477E3" w:rsidRPr="001A5258" w:rsidRDefault="00C477E3" w:rsidP="00C477E3">
      <w:pPr>
        <w:suppressAutoHyphens/>
        <w:autoSpaceDN w:val="0"/>
        <w:rPr>
          <w:rFonts w:ascii="Calibri" w:eastAsia="Times New Roman" w:hAnsi="Calibri" w:cs="Times New Roman"/>
          <w:kern w:val="3"/>
          <w:sz w:val="22"/>
          <w:lang w:eastAsia="pl-PL"/>
          <w14:ligatures w14:val="none"/>
        </w:rPr>
      </w:pPr>
      <w:r w:rsidRPr="001A5258">
        <w:rPr>
          <w:rFonts w:eastAsia="Calibri"/>
          <w:kern w:val="3"/>
          <w:lang w:eastAsia="pl-PL"/>
          <w14:ligatures w14:val="none"/>
        </w:rPr>
        <w:t>Wśród pozostałych form ochrony przyrody znajdują się</w:t>
      </w:r>
      <w:r w:rsidR="006C625E">
        <w:rPr>
          <w:rFonts w:eastAsia="Calibri"/>
          <w:kern w:val="3"/>
          <w:lang w:eastAsia="pl-PL"/>
          <w14:ligatures w14:val="none"/>
        </w:rPr>
        <w:t xml:space="preserve"> </w:t>
      </w:r>
      <w:r w:rsidRPr="001A5258">
        <w:rPr>
          <w:rFonts w:eastAsia="Calibri"/>
          <w:kern w:val="3"/>
          <w:vertAlign w:val="superscript"/>
          <w:lang w:eastAsia="pl-PL"/>
          <w14:ligatures w14:val="none"/>
        </w:rPr>
        <w:footnoteReference w:id="138"/>
      </w:r>
      <w:r w:rsidRPr="001A5258">
        <w:rPr>
          <w:rFonts w:eastAsia="Calibri"/>
          <w:kern w:val="3"/>
          <w:lang w:eastAsia="pl-PL"/>
          <w14:ligatures w14:val="none"/>
        </w:rPr>
        <w:t>:</w:t>
      </w:r>
    </w:p>
    <w:p w14:paraId="708586FF" w14:textId="1B11F943" w:rsidR="00C477E3" w:rsidRPr="001A5258" w:rsidRDefault="00C477E3" w:rsidP="00C477E3">
      <w:pPr>
        <w:pStyle w:val="punktor"/>
        <w:rPr>
          <w:lang w:eastAsia="pl-PL"/>
        </w:rPr>
      </w:pPr>
      <w:r w:rsidRPr="001A5258">
        <w:rPr>
          <w:lang w:eastAsia="pl-PL"/>
        </w:rPr>
        <w:t>2030 pomników przyrody;</w:t>
      </w:r>
    </w:p>
    <w:p w14:paraId="4D98CAD7" w14:textId="1B943345" w:rsidR="00C477E3" w:rsidRPr="001A5258" w:rsidRDefault="00C477E3" w:rsidP="00C477E3">
      <w:pPr>
        <w:pStyle w:val="punktor"/>
        <w:rPr>
          <w:lang w:eastAsia="pl-PL"/>
        </w:rPr>
      </w:pPr>
      <w:r w:rsidRPr="001A5258">
        <w:rPr>
          <w:lang w:eastAsia="pl-PL"/>
        </w:rPr>
        <w:t>28 stanowisk dokumentacyjnych w tym: formy geologiczne, wyrobiska powierzchniowe, podziemne i jaskinia;</w:t>
      </w:r>
    </w:p>
    <w:p w14:paraId="79AA6AA6" w14:textId="1F7F8CD3" w:rsidR="00C477E3" w:rsidRPr="001A5258" w:rsidRDefault="00C477E3" w:rsidP="00C477E3">
      <w:pPr>
        <w:pStyle w:val="punktor"/>
        <w:rPr>
          <w:lang w:eastAsia="pl-PL"/>
        </w:rPr>
      </w:pPr>
      <w:r w:rsidRPr="001A5258">
        <w:rPr>
          <w:lang w:eastAsia="pl-PL"/>
        </w:rPr>
        <w:t>464 użytki ekologiczne m.in. starorzecza, bagna, torfowiska, naturalne zbiorniki wodne;</w:t>
      </w:r>
    </w:p>
    <w:p w14:paraId="19CA6CA0" w14:textId="27DC7590" w:rsidR="00C477E3" w:rsidRPr="001A5258" w:rsidRDefault="00C477E3" w:rsidP="00C477E3">
      <w:pPr>
        <w:pStyle w:val="punktor"/>
        <w:rPr>
          <w:lang w:eastAsia="pl-PL"/>
        </w:rPr>
      </w:pPr>
      <w:r w:rsidRPr="001A5258">
        <w:rPr>
          <w:lang w:eastAsia="pl-PL"/>
        </w:rPr>
        <w:t>11 zespołów przyrodniczo-krajobrazowych.</w:t>
      </w:r>
    </w:p>
    <w:p w14:paraId="05B5F598" w14:textId="104EA4E7" w:rsidR="00C477E3" w:rsidRPr="001A5258" w:rsidRDefault="00C477E3" w:rsidP="00C477E3">
      <w:pPr>
        <w:suppressAutoHyphens/>
        <w:autoSpaceDN w:val="0"/>
        <w:rPr>
          <w:rFonts w:ascii="Calibri" w:eastAsia="Times New Roman" w:hAnsi="Calibri" w:cs="Times New Roman"/>
          <w:kern w:val="3"/>
          <w:sz w:val="22"/>
          <w:lang w:eastAsia="pl-PL"/>
          <w14:ligatures w14:val="none"/>
        </w:rPr>
      </w:pPr>
      <w:r w:rsidRPr="001A5258">
        <w:rPr>
          <w:rFonts w:eastAsia="Calibri"/>
          <w:kern w:val="3"/>
          <w14:ligatures w14:val="none"/>
        </w:rPr>
        <w:t xml:space="preserve">Ponadto województwo podkarpackie zasobne jest w liczebność gatunków zwierząt objętych ochroną prawną. Analizowany region w 2022 roku zamieszkiwało 762 żubrów, 294 niedźwiedzi brunatnych, 292 rysi oraz 1210 wilków i 11 995 bobrów europejskich </w:t>
      </w:r>
      <w:r w:rsidRPr="001A5258">
        <w:rPr>
          <w:rFonts w:eastAsia="Calibri"/>
          <w:kern w:val="3"/>
          <w:vertAlign w:val="superscript"/>
          <w14:ligatures w14:val="none"/>
        </w:rPr>
        <w:footnoteReference w:id="139"/>
      </w:r>
      <w:r w:rsidR="006C625E">
        <w:rPr>
          <w:rFonts w:eastAsia="Calibri"/>
          <w:kern w:val="3"/>
          <w14:ligatures w14:val="none"/>
        </w:rPr>
        <w:t>.</w:t>
      </w:r>
    </w:p>
    <w:p w14:paraId="309B75ED" w14:textId="77777777" w:rsidR="00C477E3" w:rsidRPr="001A5258" w:rsidRDefault="00C477E3" w:rsidP="00C477E3">
      <w:pPr>
        <w:pStyle w:val="Akapitzlist"/>
        <w:keepNext/>
        <w:keepLines/>
        <w:numPr>
          <w:ilvl w:val="0"/>
          <w:numId w:val="28"/>
        </w:numPr>
        <w:suppressAutoHyphens/>
        <w:autoSpaceDN w:val="0"/>
        <w:spacing w:before="0" w:after="160" w:line="247" w:lineRule="auto"/>
        <w:rPr>
          <w:rFonts w:eastAsia="Times New Roman" w:cs="Times New Roman"/>
          <w:b/>
          <w:vanish/>
          <w:color w:val="2F5496"/>
          <w:kern w:val="3"/>
          <w:szCs w:val="24"/>
          <w14:ligatures w14:val="none"/>
        </w:rPr>
      </w:pPr>
    </w:p>
    <w:p w14:paraId="5707D74B" w14:textId="77777777" w:rsidR="00C477E3" w:rsidRPr="001A5258" w:rsidRDefault="00C477E3" w:rsidP="00C477E3">
      <w:pPr>
        <w:pStyle w:val="Akapitzlist"/>
        <w:keepNext/>
        <w:keepLines/>
        <w:numPr>
          <w:ilvl w:val="0"/>
          <w:numId w:val="28"/>
        </w:numPr>
        <w:suppressAutoHyphens/>
        <w:autoSpaceDN w:val="0"/>
        <w:spacing w:before="0" w:after="160" w:line="247" w:lineRule="auto"/>
        <w:rPr>
          <w:rFonts w:eastAsia="Times New Roman" w:cs="Times New Roman"/>
          <w:b/>
          <w:vanish/>
          <w:color w:val="2F5496"/>
          <w:kern w:val="3"/>
          <w:szCs w:val="24"/>
          <w14:ligatures w14:val="none"/>
        </w:rPr>
      </w:pPr>
    </w:p>
    <w:p w14:paraId="62DB3C0C" w14:textId="77777777" w:rsidR="00C477E3" w:rsidRPr="001A5258" w:rsidRDefault="00C477E3" w:rsidP="00C477E3">
      <w:pPr>
        <w:pStyle w:val="Akapitzlist"/>
        <w:keepNext/>
        <w:keepLines/>
        <w:numPr>
          <w:ilvl w:val="0"/>
          <w:numId w:val="28"/>
        </w:numPr>
        <w:suppressAutoHyphens/>
        <w:autoSpaceDN w:val="0"/>
        <w:spacing w:before="0" w:after="160" w:line="247" w:lineRule="auto"/>
        <w:rPr>
          <w:rFonts w:eastAsia="Times New Roman" w:cs="Times New Roman"/>
          <w:b/>
          <w:vanish/>
          <w:color w:val="2F5496"/>
          <w:kern w:val="3"/>
          <w:szCs w:val="24"/>
          <w14:ligatures w14:val="none"/>
        </w:rPr>
      </w:pPr>
    </w:p>
    <w:p w14:paraId="0F9B9678" w14:textId="77777777" w:rsidR="00C477E3" w:rsidRPr="001A5258" w:rsidRDefault="00C477E3" w:rsidP="00C477E3">
      <w:pPr>
        <w:pStyle w:val="Akapitzlist"/>
        <w:keepNext/>
        <w:keepLines/>
        <w:numPr>
          <w:ilvl w:val="0"/>
          <w:numId w:val="28"/>
        </w:numPr>
        <w:suppressAutoHyphens/>
        <w:autoSpaceDN w:val="0"/>
        <w:spacing w:before="0" w:after="160" w:line="247" w:lineRule="auto"/>
        <w:rPr>
          <w:rFonts w:eastAsia="Times New Roman" w:cs="Times New Roman"/>
          <w:b/>
          <w:vanish/>
          <w:color w:val="2F5496"/>
          <w:kern w:val="3"/>
          <w:szCs w:val="24"/>
          <w14:ligatures w14:val="none"/>
        </w:rPr>
      </w:pPr>
    </w:p>
    <w:p w14:paraId="5EE8219B" w14:textId="77777777" w:rsidR="00C477E3" w:rsidRPr="001A5258" w:rsidRDefault="00C477E3" w:rsidP="00C477E3">
      <w:pPr>
        <w:pStyle w:val="Akapitzlist"/>
        <w:keepNext/>
        <w:keepLines/>
        <w:numPr>
          <w:ilvl w:val="1"/>
          <w:numId w:val="28"/>
        </w:numPr>
        <w:suppressAutoHyphens/>
        <w:autoSpaceDN w:val="0"/>
        <w:spacing w:before="0" w:after="160" w:line="247" w:lineRule="auto"/>
        <w:rPr>
          <w:rFonts w:eastAsia="Times New Roman" w:cs="Times New Roman"/>
          <w:b/>
          <w:vanish/>
          <w:color w:val="2F5496"/>
          <w:kern w:val="3"/>
          <w:szCs w:val="24"/>
          <w14:ligatures w14:val="none"/>
        </w:rPr>
      </w:pPr>
    </w:p>
    <w:p w14:paraId="0A5E1100" w14:textId="77777777" w:rsidR="00C477E3" w:rsidRPr="001A5258" w:rsidRDefault="00C477E3" w:rsidP="00C477E3">
      <w:pPr>
        <w:pStyle w:val="Akapitzlist"/>
        <w:keepNext/>
        <w:keepLines/>
        <w:numPr>
          <w:ilvl w:val="1"/>
          <w:numId w:val="28"/>
        </w:numPr>
        <w:suppressAutoHyphens/>
        <w:autoSpaceDN w:val="0"/>
        <w:spacing w:before="0" w:after="160" w:line="247" w:lineRule="auto"/>
        <w:rPr>
          <w:rFonts w:eastAsia="Times New Roman" w:cs="Times New Roman"/>
          <w:b/>
          <w:vanish/>
          <w:color w:val="2F5496"/>
          <w:kern w:val="3"/>
          <w:szCs w:val="24"/>
          <w14:ligatures w14:val="none"/>
        </w:rPr>
      </w:pPr>
    </w:p>
    <w:p w14:paraId="55BEF0BC" w14:textId="77777777" w:rsidR="00C477E3" w:rsidRPr="001A5258" w:rsidRDefault="00C477E3" w:rsidP="00C477E3">
      <w:pPr>
        <w:pStyle w:val="Akapitzlist"/>
        <w:keepNext/>
        <w:keepLines/>
        <w:numPr>
          <w:ilvl w:val="1"/>
          <w:numId w:val="28"/>
        </w:numPr>
        <w:suppressAutoHyphens/>
        <w:autoSpaceDN w:val="0"/>
        <w:spacing w:before="0" w:after="160" w:line="247" w:lineRule="auto"/>
        <w:rPr>
          <w:rFonts w:eastAsia="Times New Roman" w:cs="Times New Roman"/>
          <w:b/>
          <w:vanish/>
          <w:color w:val="2F5496"/>
          <w:kern w:val="3"/>
          <w:szCs w:val="24"/>
          <w14:ligatures w14:val="none"/>
        </w:rPr>
      </w:pPr>
    </w:p>
    <w:p w14:paraId="19263DEE" w14:textId="77777777" w:rsidR="00C477E3" w:rsidRPr="001A5258" w:rsidRDefault="00C477E3" w:rsidP="00C477E3">
      <w:pPr>
        <w:pStyle w:val="Akapitzlist"/>
        <w:keepNext/>
        <w:keepLines/>
        <w:numPr>
          <w:ilvl w:val="1"/>
          <w:numId w:val="28"/>
        </w:numPr>
        <w:suppressAutoHyphens/>
        <w:autoSpaceDN w:val="0"/>
        <w:spacing w:before="0" w:after="160" w:line="247" w:lineRule="auto"/>
        <w:rPr>
          <w:rFonts w:eastAsia="Times New Roman" w:cs="Times New Roman"/>
          <w:b/>
          <w:vanish/>
          <w:color w:val="2F5496"/>
          <w:kern w:val="3"/>
          <w:szCs w:val="24"/>
          <w14:ligatures w14:val="none"/>
        </w:rPr>
      </w:pPr>
    </w:p>
    <w:p w14:paraId="6B22A0EF" w14:textId="77777777" w:rsidR="00C477E3" w:rsidRPr="001A5258" w:rsidRDefault="00C477E3" w:rsidP="00C477E3">
      <w:pPr>
        <w:pStyle w:val="Akapitzlist"/>
        <w:keepNext/>
        <w:keepLines/>
        <w:numPr>
          <w:ilvl w:val="1"/>
          <w:numId w:val="28"/>
        </w:numPr>
        <w:suppressAutoHyphens/>
        <w:autoSpaceDN w:val="0"/>
        <w:spacing w:before="0" w:after="160" w:line="247" w:lineRule="auto"/>
        <w:rPr>
          <w:rFonts w:eastAsia="Times New Roman" w:cs="Times New Roman"/>
          <w:b/>
          <w:vanish/>
          <w:color w:val="2F5496"/>
          <w:kern w:val="3"/>
          <w:szCs w:val="24"/>
          <w14:ligatures w14:val="none"/>
        </w:rPr>
      </w:pPr>
    </w:p>
    <w:p w14:paraId="2A84E9FC" w14:textId="77777777" w:rsidR="00C477E3" w:rsidRPr="001A5258" w:rsidRDefault="00C477E3" w:rsidP="00C477E3">
      <w:pPr>
        <w:pStyle w:val="Akapitzlist"/>
        <w:keepNext/>
        <w:keepLines/>
        <w:numPr>
          <w:ilvl w:val="1"/>
          <w:numId w:val="28"/>
        </w:numPr>
        <w:suppressAutoHyphens/>
        <w:autoSpaceDN w:val="0"/>
        <w:spacing w:before="0" w:after="160" w:line="247" w:lineRule="auto"/>
        <w:rPr>
          <w:rFonts w:eastAsia="Times New Roman" w:cs="Times New Roman"/>
          <w:b/>
          <w:vanish/>
          <w:color w:val="2F5496"/>
          <w:kern w:val="3"/>
          <w:szCs w:val="24"/>
          <w14:ligatures w14:val="none"/>
        </w:rPr>
      </w:pPr>
    </w:p>
    <w:p w14:paraId="48113772" w14:textId="77777777" w:rsidR="00C477E3" w:rsidRPr="001A5258" w:rsidRDefault="00C477E3" w:rsidP="00C477E3">
      <w:pPr>
        <w:pStyle w:val="Akapitzlist"/>
        <w:keepNext/>
        <w:keepLines/>
        <w:numPr>
          <w:ilvl w:val="1"/>
          <w:numId w:val="28"/>
        </w:numPr>
        <w:suppressAutoHyphens/>
        <w:autoSpaceDN w:val="0"/>
        <w:spacing w:before="0" w:after="160" w:line="247" w:lineRule="auto"/>
        <w:rPr>
          <w:rFonts w:eastAsia="Times New Roman" w:cs="Times New Roman"/>
          <w:b/>
          <w:vanish/>
          <w:color w:val="2F5496"/>
          <w:kern w:val="3"/>
          <w:szCs w:val="24"/>
          <w14:ligatures w14:val="none"/>
        </w:rPr>
      </w:pPr>
    </w:p>
    <w:p w14:paraId="5788F484" w14:textId="77777777" w:rsidR="00C477E3" w:rsidRPr="001A5258" w:rsidRDefault="00C477E3" w:rsidP="00C477E3">
      <w:pPr>
        <w:pStyle w:val="Akapitzlist"/>
        <w:keepNext/>
        <w:keepLines/>
        <w:numPr>
          <w:ilvl w:val="1"/>
          <w:numId w:val="28"/>
        </w:numPr>
        <w:suppressAutoHyphens/>
        <w:autoSpaceDN w:val="0"/>
        <w:spacing w:before="0" w:after="160" w:line="247" w:lineRule="auto"/>
        <w:rPr>
          <w:rFonts w:eastAsia="Times New Roman" w:cs="Times New Roman"/>
          <w:b/>
          <w:vanish/>
          <w:color w:val="2F5496"/>
          <w:kern w:val="3"/>
          <w:szCs w:val="24"/>
          <w14:ligatures w14:val="none"/>
        </w:rPr>
      </w:pPr>
    </w:p>
    <w:p w14:paraId="3C195F91" w14:textId="77777777" w:rsidR="00C477E3" w:rsidRPr="001A5258" w:rsidRDefault="00C477E3" w:rsidP="00C477E3">
      <w:pPr>
        <w:pStyle w:val="Akapitzlist"/>
        <w:keepNext/>
        <w:keepLines/>
        <w:numPr>
          <w:ilvl w:val="1"/>
          <w:numId w:val="28"/>
        </w:numPr>
        <w:suppressAutoHyphens/>
        <w:autoSpaceDN w:val="0"/>
        <w:spacing w:before="0" w:after="160" w:line="247" w:lineRule="auto"/>
        <w:rPr>
          <w:rFonts w:eastAsia="Times New Roman" w:cs="Times New Roman"/>
          <w:b/>
          <w:vanish/>
          <w:color w:val="2F5496"/>
          <w:kern w:val="3"/>
          <w:szCs w:val="24"/>
          <w14:ligatures w14:val="none"/>
        </w:rPr>
      </w:pPr>
    </w:p>
    <w:p w14:paraId="347421EE" w14:textId="77777777" w:rsidR="00C477E3" w:rsidRPr="001A5258" w:rsidRDefault="00C477E3" w:rsidP="00C477E3">
      <w:pPr>
        <w:pStyle w:val="Akapitzlist"/>
        <w:keepNext/>
        <w:keepLines/>
        <w:numPr>
          <w:ilvl w:val="1"/>
          <w:numId w:val="28"/>
        </w:numPr>
        <w:suppressAutoHyphens/>
        <w:autoSpaceDN w:val="0"/>
        <w:spacing w:before="0" w:after="160" w:line="247" w:lineRule="auto"/>
        <w:rPr>
          <w:rFonts w:eastAsia="Times New Roman" w:cs="Times New Roman"/>
          <w:b/>
          <w:vanish/>
          <w:color w:val="2F5496"/>
          <w:kern w:val="3"/>
          <w:szCs w:val="24"/>
          <w14:ligatures w14:val="none"/>
        </w:rPr>
      </w:pPr>
    </w:p>
    <w:p w14:paraId="664682A6" w14:textId="77777777" w:rsidR="00C477E3" w:rsidRPr="001A5258" w:rsidRDefault="00C477E3" w:rsidP="00C477E3">
      <w:pPr>
        <w:pStyle w:val="Akapitzlist"/>
        <w:keepNext/>
        <w:keepLines/>
        <w:numPr>
          <w:ilvl w:val="1"/>
          <w:numId w:val="28"/>
        </w:numPr>
        <w:suppressAutoHyphens/>
        <w:autoSpaceDN w:val="0"/>
        <w:spacing w:before="0" w:after="160" w:line="247" w:lineRule="auto"/>
        <w:rPr>
          <w:rFonts w:eastAsia="Times New Roman" w:cs="Times New Roman"/>
          <w:b/>
          <w:vanish/>
          <w:color w:val="2F5496"/>
          <w:kern w:val="3"/>
          <w:szCs w:val="24"/>
          <w14:ligatures w14:val="none"/>
        </w:rPr>
      </w:pPr>
    </w:p>
    <w:p w14:paraId="3A0EF651" w14:textId="77777777" w:rsidR="00C477E3" w:rsidRPr="001A5258" w:rsidRDefault="00C477E3" w:rsidP="00C477E3">
      <w:pPr>
        <w:pStyle w:val="Akapitzlist"/>
        <w:keepNext/>
        <w:keepLines/>
        <w:numPr>
          <w:ilvl w:val="2"/>
          <w:numId w:val="28"/>
        </w:numPr>
        <w:suppressAutoHyphens/>
        <w:autoSpaceDN w:val="0"/>
        <w:spacing w:before="0" w:after="160" w:line="247" w:lineRule="auto"/>
        <w:rPr>
          <w:rFonts w:eastAsia="Times New Roman" w:cs="Times New Roman"/>
          <w:b/>
          <w:vanish/>
          <w:color w:val="2F5496"/>
          <w:kern w:val="3"/>
          <w:szCs w:val="24"/>
          <w14:ligatures w14:val="none"/>
        </w:rPr>
      </w:pPr>
    </w:p>
    <w:p w14:paraId="6B0C5D5C" w14:textId="1F09741C" w:rsidR="00C477E3" w:rsidRPr="00A04183" w:rsidRDefault="00C477E3" w:rsidP="00A04183">
      <w:pPr>
        <w:pStyle w:val="Nagwek3"/>
        <w:numPr>
          <w:ilvl w:val="2"/>
          <w:numId w:val="28"/>
        </w:numPr>
        <w:rPr>
          <w:rFonts w:eastAsia="Times New Roman"/>
        </w:rPr>
      </w:pPr>
      <w:bookmarkStart w:id="180" w:name="_Toc152846475"/>
      <w:r w:rsidRPr="00A04183">
        <w:rPr>
          <w:rFonts w:eastAsia="Times New Roman"/>
          <w:color w:val="384DE5"/>
        </w:rPr>
        <w:t>Korytarze ekologiczne</w:t>
      </w:r>
      <w:bookmarkEnd w:id="180"/>
    </w:p>
    <w:p w14:paraId="54668DC1" w14:textId="3D6C7F9A" w:rsidR="00C477E3" w:rsidRPr="001A5258" w:rsidRDefault="00C477E3" w:rsidP="00C477E3">
      <w:pPr>
        <w:suppressAutoHyphens/>
        <w:autoSpaceDN w:val="0"/>
        <w:rPr>
          <w:rFonts w:ascii="Calibri" w:eastAsia="Times New Roman" w:hAnsi="Calibri" w:cs="Times New Roman"/>
          <w:kern w:val="3"/>
          <w:sz w:val="22"/>
          <w:lang w:eastAsia="pl-PL"/>
          <w14:ligatures w14:val="none"/>
        </w:rPr>
      </w:pPr>
      <w:r w:rsidRPr="001A5258">
        <w:rPr>
          <w:rFonts w:eastAsia="Calibri"/>
          <w:kern w:val="3"/>
          <w14:ligatures w14:val="none"/>
        </w:rPr>
        <w:t>Województwo podkarpackie to obszar o cennych walorach przyrodniczo-krajobrazowych. Tereny te stanowią istotny element sieci ekologicznych ustanowionych na poziomie europejskim, krajowym lub regionalnym</w:t>
      </w:r>
      <w:r w:rsidR="00BC4257">
        <w:rPr>
          <w:rFonts w:eastAsia="Calibri"/>
          <w:kern w:val="3"/>
          <w14:ligatures w14:val="none"/>
        </w:rPr>
        <w:t xml:space="preserve">. </w:t>
      </w:r>
      <w:r w:rsidRPr="001A5258">
        <w:rPr>
          <w:rFonts w:eastAsia="Calibri"/>
          <w:kern w:val="3"/>
          <w14:ligatures w14:val="none"/>
        </w:rPr>
        <w:t xml:space="preserve">Obszary cenne przyrodniczo połączone są ze sobą siecią korytarzy ekologicznych. Jednym z istotniejszych tego typu korytarzy, o znaczeniu ponadregionalnym znajdującym się częściowo na terenie województwa podkarpackiego, jest paneuropejski Korytarz Karpacki – przebiega on przez Bieszczady, Beskid Niski, Beskid Sądecki, Pieniny i </w:t>
      </w:r>
      <w:r w:rsidRPr="001A5258">
        <w:rPr>
          <w:rFonts w:eastAsia="Calibri"/>
          <w:kern w:val="3"/>
          <w14:ligatures w14:val="none"/>
        </w:rPr>
        <w:lastRenderedPageBreak/>
        <w:t xml:space="preserve">Tatry. Na całej swojej długości łączy się z częściami Karpat znajdującymi się po stronie ukraińskiej i słowackiej </w:t>
      </w:r>
      <w:r w:rsidRPr="001A5258">
        <w:rPr>
          <w:rFonts w:eastAsia="Calibri"/>
          <w:kern w:val="3"/>
          <w:vertAlign w:val="superscript"/>
          <w14:ligatures w14:val="none"/>
        </w:rPr>
        <w:footnoteReference w:id="140"/>
      </w:r>
      <w:r w:rsidR="006C625E">
        <w:rPr>
          <w:rFonts w:eastAsia="Calibri"/>
          <w:kern w:val="3"/>
          <w14:ligatures w14:val="none"/>
        </w:rPr>
        <w:t>.</w:t>
      </w:r>
    </w:p>
    <w:p w14:paraId="378AA9B5" w14:textId="77777777" w:rsidR="00BC4257" w:rsidRDefault="00C477E3" w:rsidP="00BC4257">
      <w:bookmarkStart w:id="182" w:name="_Hlk146723160"/>
      <w:bookmarkEnd w:id="170"/>
      <w:r w:rsidRPr="001A5258">
        <w:rPr>
          <w:noProof/>
          <w:lang w:eastAsia="pl-PL"/>
        </w:rPr>
        <w:drawing>
          <wp:inline distT="0" distB="0" distL="0" distR="0" wp14:anchorId="04F901FA" wp14:editId="467BB71F">
            <wp:extent cx="5341620" cy="7315200"/>
            <wp:effectExtent l="0" t="0" r="0" b="0"/>
            <wp:docPr id="955077285" name="Obraz 3" descr="Na rysunku przedstawiono lokalizację korytarzy ekologicznych występujących na terenie województwa podkarpackiego.&#10;&#10; "/>
            <wp:cNvGraphicFramePr/>
            <a:graphic xmlns:a="http://schemas.openxmlformats.org/drawingml/2006/main">
              <a:graphicData uri="http://schemas.openxmlformats.org/drawingml/2006/picture">
                <pic:pic xmlns:pic="http://schemas.openxmlformats.org/drawingml/2006/picture">
                  <pic:nvPicPr>
                    <pic:cNvPr id="955077285" name="Obraz 3" descr="Na rysunku przedstawiono lokalizację korytarzy ekologicznych występujących na terenie województwa podkarpackiego.&#10;&#10; "/>
                    <pic:cNvPicPr/>
                  </pic:nvPicPr>
                  <pic:blipFill>
                    <a:blip r:embed="rId76"/>
                    <a:srcRect/>
                    <a:stretch>
                      <a:fillRect/>
                    </a:stretch>
                  </pic:blipFill>
                  <pic:spPr>
                    <a:xfrm>
                      <a:off x="0" y="0"/>
                      <a:ext cx="5342014" cy="7315740"/>
                    </a:xfrm>
                    <a:prstGeom prst="rect">
                      <a:avLst/>
                    </a:prstGeom>
                    <a:noFill/>
                    <a:ln>
                      <a:noFill/>
                      <a:prstDash/>
                    </a:ln>
                  </pic:spPr>
                </pic:pic>
              </a:graphicData>
            </a:graphic>
          </wp:inline>
        </w:drawing>
      </w:r>
    </w:p>
    <w:p w14:paraId="7D58FE59" w14:textId="725B4C99" w:rsidR="00C477E3" w:rsidRPr="001A5258" w:rsidRDefault="00BC4257" w:rsidP="00BC4257">
      <w:pPr>
        <w:rPr>
          <w:lang w:eastAsia="pl-PL"/>
        </w:rPr>
      </w:pPr>
      <w:bookmarkStart w:id="183" w:name="_Toc153184072"/>
      <w:r>
        <w:lastRenderedPageBreak/>
        <w:t xml:space="preserve">Rysunek </w:t>
      </w:r>
      <w:r w:rsidR="00470F09">
        <w:rPr>
          <w:noProof/>
        </w:rPr>
        <w:fldChar w:fldCharType="begin"/>
      </w:r>
      <w:r w:rsidR="00470F09">
        <w:rPr>
          <w:noProof/>
        </w:rPr>
        <w:instrText xml:space="preserve"> SEQ Rysunek \* ARABIC </w:instrText>
      </w:r>
      <w:r w:rsidR="00470F09">
        <w:rPr>
          <w:noProof/>
        </w:rPr>
        <w:fldChar w:fldCharType="separate"/>
      </w:r>
      <w:r w:rsidR="005B0CAD">
        <w:rPr>
          <w:noProof/>
        </w:rPr>
        <w:t>66</w:t>
      </w:r>
      <w:r w:rsidR="00470F09">
        <w:rPr>
          <w:noProof/>
        </w:rPr>
        <w:fldChar w:fldCharType="end"/>
      </w:r>
      <w:r>
        <w:t xml:space="preserve">. </w:t>
      </w:r>
      <w:r w:rsidRPr="00253ADA">
        <w:t>Korytarze ekologiczne położone na terenie województwa podkarpackiego</w:t>
      </w:r>
      <w:r>
        <w:t xml:space="preserve"> </w:t>
      </w:r>
      <w:r w:rsidRPr="00C477E3">
        <w:rPr>
          <w:rFonts w:eastAsia="Calibri"/>
          <w:szCs w:val="18"/>
          <w:vertAlign w:val="superscript"/>
        </w:rPr>
        <w:footnoteReference w:id="141"/>
      </w:r>
      <w:bookmarkEnd w:id="183"/>
    </w:p>
    <w:p w14:paraId="7EC78F79" w14:textId="5E367A21" w:rsidR="00C477E3" w:rsidRPr="00A04183" w:rsidRDefault="00C477E3" w:rsidP="00A04183">
      <w:pPr>
        <w:pStyle w:val="Nagwek3"/>
        <w:numPr>
          <w:ilvl w:val="2"/>
          <w:numId w:val="28"/>
        </w:numPr>
        <w:rPr>
          <w:rFonts w:eastAsia="Times New Roman"/>
          <w:color w:val="384DE5"/>
        </w:rPr>
      </w:pPr>
      <w:bookmarkStart w:id="185" w:name="_Toc152846476"/>
      <w:r w:rsidRPr="00A04183">
        <w:rPr>
          <w:rFonts w:eastAsia="Times New Roman"/>
          <w:color w:val="384DE5"/>
        </w:rPr>
        <w:t>Lasy</w:t>
      </w:r>
      <w:bookmarkEnd w:id="185"/>
    </w:p>
    <w:p w14:paraId="48D8147C" w14:textId="7DFFA441" w:rsidR="00C477E3" w:rsidRPr="001A5258" w:rsidRDefault="00C477E3" w:rsidP="00C477E3">
      <w:pPr>
        <w:suppressAutoHyphens/>
        <w:autoSpaceDN w:val="0"/>
        <w:rPr>
          <w:rFonts w:ascii="Calibri" w:eastAsia="Times New Roman" w:hAnsi="Calibri" w:cs="Times New Roman"/>
          <w:kern w:val="3"/>
          <w:sz w:val="22"/>
          <w:lang w:eastAsia="pl-PL"/>
          <w14:ligatures w14:val="none"/>
        </w:rPr>
      </w:pPr>
      <w:r w:rsidRPr="001A5258">
        <w:rPr>
          <w:rFonts w:eastAsia="Calibri"/>
          <w:kern w:val="3"/>
          <w14:ligatures w14:val="none"/>
        </w:rPr>
        <w:t>Według stanu na dzień 1 stycznia 2022 roku powierzchnia lasów na terenie województwa podkarpackiego wynosiła 682752,5 ha i wzrosła o 658 ha w stosunku do stanu z dnia 1 stycznia 2021 roku</w:t>
      </w:r>
      <w:r w:rsidRPr="001A5258">
        <w:rPr>
          <w:rFonts w:eastAsia="Calibri"/>
          <w:kern w:val="3"/>
          <w:vertAlign w:val="superscript"/>
          <w14:ligatures w14:val="none"/>
        </w:rPr>
        <w:t xml:space="preserve"> </w:t>
      </w:r>
      <w:r w:rsidRPr="001A5258">
        <w:rPr>
          <w:rFonts w:eastAsia="Calibri"/>
          <w:kern w:val="3"/>
          <w:vertAlign w:val="superscript"/>
          <w14:ligatures w14:val="none"/>
        </w:rPr>
        <w:footnoteReference w:id="142"/>
      </w:r>
      <w:r w:rsidR="006C625E">
        <w:rPr>
          <w:rFonts w:eastAsia="Calibri"/>
          <w:kern w:val="3"/>
          <w14:ligatures w14:val="none"/>
        </w:rPr>
        <w:t>.</w:t>
      </w:r>
      <w:r w:rsidRPr="001A5258">
        <w:rPr>
          <w:rFonts w:eastAsia="Calibri"/>
          <w:kern w:val="3"/>
          <w14:ligatures w14:val="none"/>
        </w:rPr>
        <w:t xml:space="preserve"> Lesistość województwa w 2021 roku wynosiła 38,3% i była wyższa niż średnia dla Polski (29,6%). Województwo podkarpackie zajmowało 2 miejsce w kraju pod względem wskaźnika lesistości </w:t>
      </w:r>
      <w:r w:rsidRPr="001A5258">
        <w:rPr>
          <w:rFonts w:eastAsia="Calibri"/>
          <w:kern w:val="3"/>
          <w:vertAlign w:val="superscript"/>
          <w14:ligatures w14:val="none"/>
        </w:rPr>
        <w:footnoteReference w:id="143"/>
      </w:r>
      <w:r w:rsidR="006C625E">
        <w:rPr>
          <w:rFonts w:eastAsia="Calibri"/>
          <w:kern w:val="3"/>
          <w14:ligatures w14:val="none"/>
        </w:rPr>
        <w:t>.</w:t>
      </w:r>
      <w:r w:rsidRPr="001A5258">
        <w:rPr>
          <w:rFonts w:eastAsia="Calibri"/>
          <w:kern w:val="3"/>
          <w14:ligatures w14:val="none"/>
        </w:rPr>
        <w:t xml:space="preserve"> </w:t>
      </w:r>
    </w:p>
    <w:p w14:paraId="2496B8E2" w14:textId="0FFF471F" w:rsidR="00C477E3" w:rsidRPr="001A5258" w:rsidRDefault="00C477E3" w:rsidP="00C477E3">
      <w:pPr>
        <w:suppressAutoHyphens/>
        <w:autoSpaceDN w:val="0"/>
        <w:rPr>
          <w:rFonts w:ascii="Calibri" w:eastAsia="Times New Roman" w:hAnsi="Calibri" w:cs="Times New Roman"/>
          <w:kern w:val="3"/>
          <w:sz w:val="22"/>
          <w:lang w:eastAsia="pl-PL"/>
          <w14:ligatures w14:val="none"/>
        </w:rPr>
      </w:pPr>
      <w:r w:rsidRPr="001A5258">
        <w:rPr>
          <w:rFonts w:eastAsia="Calibri"/>
          <w:kern w:val="3"/>
          <w14:ligatures w14:val="none"/>
        </w:rPr>
        <w:t>Największą lesistością charakteryzuje się powiat bieszczadzki (70%) oraz powiat leski (69%), najmniejszą – powiat Krosno (1%)</w:t>
      </w:r>
      <w:r w:rsidR="00BC4257">
        <w:rPr>
          <w:rFonts w:eastAsia="Calibri"/>
          <w:kern w:val="3"/>
          <w14:ligatures w14:val="none"/>
        </w:rPr>
        <w:t>.</w:t>
      </w:r>
    </w:p>
    <w:p w14:paraId="11083E4E" w14:textId="77777777" w:rsidR="00BC4257" w:rsidRDefault="00C477E3" w:rsidP="00BC4257">
      <w:r w:rsidRPr="001A5258">
        <w:rPr>
          <w:noProof/>
          <w:lang w:eastAsia="pl-PL"/>
        </w:rPr>
        <w:lastRenderedPageBreak/>
        <w:drawing>
          <wp:inline distT="0" distB="0" distL="0" distR="0" wp14:anchorId="67F22121" wp14:editId="7DD240CF">
            <wp:extent cx="5173980" cy="7322820"/>
            <wp:effectExtent l="0" t="0" r="7620" b="0"/>
            <wp:docPr id="1591702471" name="Obraz 4" descr="Na rysunku przedstawiono lesistość powiatów województwa podkarpackiego. Największą lesistość posiada powiat bieszczadzki (70%) oraz powiat leski (69%), najmniejszą powiat Krosno 1%&#10;&#10; "/>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7">
                      <a:extLst>
                        <a:ext uri="{28A0092B-C50C-407E-A947-70E740481C1C}">
                          <a14:useLocalDpi xmlns:a14="http://schemas.microsoft.com/office/drawing/2010/main" val="0"/>
                        </a:ext>
                      </a:extLst>
                    </a:blip>
                    <a:srcRect/>
                    <a:stretch>
                      <a:fillRect/>
                    </a:stretch>
                  </pic:blipFill>
                  <pic:spPr>
                    <a:xfrm>
                      <a:off x="0" y="0"/>
                      <a:ext cx="5174383" cy="7323390"/>
                    </a:xfrm>
                    <a:prstGeom prst="rect">
                      <a:avLst/>
                    </a:prstGeom>
                    <a:noFill/>
                    <a:ln>
                      <a:noFill/>
                      <a:prstDash/>
                    </a:ln>
                  </pic:spPr>
                </pic:pic>
              </a:graphicData>
            </a:graphic>
          </wp:inline>
        </w:drawing>
      </w:r>
    </w:p>
    <w:p w14:paraId="453F75CA" w14:textId="44A84E1F" w:rsidR="00C477E3" w:rsidRPr="001A5258" w:rsidRDefault="00BC4257" w:rsidP="00BC4257">
      <w:pPr>
        <w:rPr>
          <w:lang w:eastAsia="pl-PL"/>
        </w:rPr>
      </w:pPr>
      <w:bookmarkStart w:id="187" w:name="_Toc153184073"/>
      <w:r>
        <w:t xml:space="preserve">Rysunek </w:t>
      </w:r>
      <w:r w:rsidR="00470F09">
        <w:rPr>
          <w:noProof/>
        </w:rPr>
        <w:fldChar w:fldCharType="begin"/>
      </w:r>
      <w:r w:rsidR="00470F09">
        <w:rPr>
          <w:noProof/>
        </w:rPr>
        <w:instrText xml:space="preserve"> SEQ Rysunek \* ARABIC </w:instrText>
      </w:r>
      <w:r w:rsidR="00470F09">
        <w:rPr>
          <w:noProof/>
        </w:rPr>
        <w:fldChar w:fldCharType="separate"/>
      </w:r>
      <w:r w:rsidR="005B0CAD">
        <w:rPr>
          <w:noProof/>
        </w:rPr>
        <w:t>67</w:t>
      </w:r>
      <w:r w:rsidR="00470F09">
        <w:rPr>
          <w:noProof/>
        </w:rPr>
        <w:fldChar w:fldCharType="end"/>
      </w:r>
      <w:r>
        <w:t xml:space="preserve">. </w:t>
      </w:r>
      <w:r w:rsidRPr="000C7801">
        <w:t>Lesistość powiatów województwa podkarpackiego [%]</w:t>
      </w:r>
      <w:r>
        <w:t xml:space="preserve"> </w:t>
      </w:r>
      <w:r w:rsidRPr="00C477E3">
        <w:rPr>
          <w:rFonts w:eastAsia="Calibri"/>
          <w:szCs w:val="18"/>
          <w:vertAlign w:val="superscript"/>
        </w:rPr>
        <w:footnoteReference w:id="144"/>
      </w:r>
      <w:bookmarkEnd w:id="187"/>
    </w:p>
    <w:p w14:paraId="4978FC8B" w14:textId="6DAA11DA" w:rsidR="00C477E3" w:rsidRPr="001A5258" w:rsidRDefault="00C477E3" w:rsidP="00C477E3">
      <w:pPr>
        <w:suppressAutoHyphens/>
        <w:autoSpaceDN w:val="0"/>
        <w:rPr>
          <w:rFonts w:ascii="Calibri" w:eastAsia="Times New Roman" w:hAnsi="Calibri" w:cs="Times New Roman"/>
          <w:kern w:val="3"/>
          <w:sz w:val="22"/>
          <w:lang w:eastAsia="pl-PL"/>
          <w14:ligatures w14:val="none"/>
        </w:rPr>
      </w:pPr>
      <w:r w:rsidRPr="001A5258">
        <w:rPr>
          <w:rFonts w:eastAsia="Calibri"/>
          <w:kern w:val="3"/>
          <w14:ligatures w14:val="none"/>
        </w:rPr>
        <w:t xml:space="preserve">Największy udział w ogólnej powierzchni lasów regionu stanowią lasy własności Skarbu Państwa w zarządzie Lasów Państwowych (489 360 ha) oraz lasy prywatne </w:t>
      </w:r>
      <w:r w:rsidRPr="001A5258">
        <w:rPr>
          <w:rFonts w:eastAsia="Calibri"/>
          <w:kern w:val="3"/>
          <w14:ligatures w14:val="none"/>
        </w:rPr>
        <w:lastRenderedPageBreak/>
        <w:t>(121 765 ha), najmniejszy udział stanowią lasy w Zasobie Własności Rolnej Skarbu Państwa (1 258 ha</w:t>
      </w:r>
      <w:r w:rsidR="00BC4257">
        <w:rPr>
          <w:rFonts w:eastAsia="Calibri"/>
          <w:kern w:val="3"/>
          <w14:ligatures w14:val="none"/>
        </w:rPr>
        <w:t>).</w:t>
      </w:r>
    </w:p>
    <w:p w14:paraId="3CECE9E4" w14:textId="77777777" w:rsidR="00BC4257" w:rsidRDefault="00C477E3" w:rsidP="00BC4257">
      <w:pPr>
        <w:keepNext/>
        <w:suppressAutoHyphens/>
        <w:autoSpaceDN w:val="0"/>
      </w:pPr>
      <w:r w:rsidRPr="001A5258">
        <w:rPr>
          <w:rFonts w:eastAsia="Calibri"/>
          <w:noProof/>
          <w:kern w:val="3"/>
          <w:lang w:eastAsia="pl-PL"/>
          <w14:ligatures w14:val="none"/>
        </w:rPr>
        <w:drawing>
          <wp:inline distT="0" distB="0" distL="0" distR="0" wp14:anchorId="14D0AC96" wp14:editId="7ABDDD54">
            <wp:extent cx="5615940" cy="3421380"/>
            <wp:effectExtent l="0" t="0" r="3810" b="7620"/>
            <wp:docPr id="615671524" name="Wykres 5" descr="Na rysunku przedstawiono procentowy udział różnych form własności lasów województwa podkarpackiego. Największy udział stanowią lasy własności skarbu państwa w zarządzie lasów państwowych 71,6% oraz lasy prywatne 17,8%, najmniejszy to lasy w zasobie własności rolnej skarbu państwa 0,2%"/>
            <wp:cNvGraphicFramePr/>
            <a:graphic xmlns:a="http://schemas.openxmlformats.org/drawingml/2006/main">
              <a:graphicData uri="http://schemas.openxmlformats.org/drawingml/2006/chart">
                <c:chart xmlns:c="http://schemas.openxmlformats.org/drawingml/2006/chart" xmlns:r="http://schemas.openxmlformats.org/officeDocument/2006/relationships" r:id="rId78"/>
              </a:graphicData>
            </a:graphic>
          </wp:inline>
        </w:drawing>
      </w:r>
    </w:p>
    <w:p w14:paraId="417D2DAC" w14:textId="7E23C47F" w:rsidR="00C477E3" w:rsidRPr="001A5258" w:rsidRDefault="00BC4257" w:rsidP="00BC4257">
      <w:pPr>
        <w:pStyle w:val="Legenda"/>
        <w:rPr>
          <w:rFonts w:ascii="Calibri" w:eastAsia="Times New Roman" w:hAnsi="Calibri" w:cs="Times New Roman"/>
          <w:kern w:val="3"/>
          <w:sz w:val="22"/>
          <w:lang w:eastAsia="pl-PL"/>
          <w14:ligatures w14:val="none"/>
        </w:rPr>
      </w:pPr>
      <w:bookmarkStart w:id="188" w:name="_Toc153184074"/>
      <w:r>
        <w:t xml:space="preserve">Rysunek </w:t>
      </w:r>
      <w:r w:rsidR="00470F09">
        <w:rPr>
          <w:noProof/>
        </w:rPr>
        <w:fldChar w:fldCharType="begin"/>
      </w:r>
      <w:r w:rsidR="00470F09">
        <w:rPr>
          <w:noProof/>
        </w:rPr>
        <w:instrText xml:space="preserve"> SEQ Rysunek \* ARABIC </w:instrText>
      </w:r>
      <w:r w:rsidR="00470F09">
        <w:rPr>
          <w:noProof/>
        </w:rPr>
        <w:fldChar w:fldCharType="separate"/>
      </w:r>
      <w:r w:rsidR="005B0CAD">
        <w:rPr>
          <w:noProof/>
        </w:rPr>
        <w:t>68</w:t>
      </w:r>
      <w:r w:rsidR="00470F09">
        <w:rPr>
          <w:noProof/>
        </w:rPr>
        <w:fldChar w:fldCharType="end"/>
      </w:r>
      <w:r>
        <w:t xml:space="preserve">. </w:t>
      </w:r>
      <w:r w:rsidRPr="00D70091">
        <w:t>Procentowy udział różnych form własności lasów województwa podkarpackiego</w:t>
      </w:r>
      <w:r>
        <w:t xml:space="preserve"> </w:t>
      </w:r>
      <w:r w:rsidRPr="00C477E3">
        <w:rPr>
          <w:rFonts w:eastAsia="Calibri"/>
          <w:kern w:val="3"/>
          <w:vertAlign w:val="superscript"/>
          <w14:ligatures w14:val="none"/>
        </w:rPr>
        <w:footnoteReference w:id="145"/>
      </w:r>
      <w:bookmarkEnd w:id="188"/>
    </w:p>
    <w:p w14:paraId="1CE6F0E1" w14:textId="577CCCEC" w:rsidR="00C477E3" w:rsidRPr="001A5258" w:rsidRDefault="00C477E3" w:rsidP="00C477E3">
      <w:pPr>
        <w:suppressAutoHyphens/>
        <w:autoSpaceDN w:val="0"/>
        <w:rPr>
          <w:rFonts w:ascii="Calibri" w:eastAsia="Times New Roman" w:hAnsi="Calibri" w:cs="Times New Roman"/>
          <w:kern w:val="3"/>
          <w:sz w:val="22"/>
          <w:lang w:eastAsia="pl-PL"/>
          <w14:ligatures w14:val="none"/>
        </w:rPr>
      </w:pPr>
      <w:r w:rsidRPr="001A5258">
        <w:rPr>
          <w:rFonts w:eastAsia="Calibri"/>
          <w:kern w:val="3"/>
          <w14:ligatures w14:val="none"/>
        </w:rPr>
        <w:t xml:space="preserve">W kontekście udziału lasów prywatnych w strukturze własnościowej lasów województwa podkarpackiego istotną rolę w właściwym utrzymaniu siedlisk leśnych odgrywa dokumentacja urządzeniowa. W 2021 roku w województwie podkarpackim posiadało ją 90,6% lasów prywatnych (średnia dla Polski to 89,5 %) </w:t>
      </w:r>
      <w:r w:rsidRPr="001A5258">
        <w:rPr>
          <w:rFonts w:eastAsia="Calibri"/>
          <w:kern w:val="3"/>
          <w:vertAlign w:val="superscript"/>
          <w14:ligatures w14:val="none"/>
        </w:rPr>
        <w:footnoteReference w:id="146"/>
      </w:r>
      <w:r w:rsidR="006C625E">
        <w:rPr>
          <w:rFonts w:eastAsia="Calibri"/>
          <w:kern w:val="3"/>
          <w14:ligatures w14:val="none"/>
        </w:rPr>
        <w:t>.</w:t>
      </w:r>
    </w:p>
    <w:p w14:paraId="62B39D03" w14:textId="6F60111B" w:rsidR="00C477E3" w:rsidRPr="001A5258" w:rsidRDefault="00C477E3" w:rsidP="00C477E3">
      <w:pPr>
        <w:suppressAutoHyphens/>
        <w:autoSpaceDN w:val="0"/>
        <w:rPr>
          <w:rFonts w:ascii="Calibri" w:eastAsia="Times New Roman" w:hAnsi="Calibri" w:cs="Times New Roman"/>
          <w:kern w:val="3"/>
          <w:sz w:val="22"/>
          <w:lang w:eastAsia="pl-PL"/>
          <w14:ligatures w14:val="none"/>
        </w:rPr>
      </w:pPr>
      <w:r w:rsidRPr="001A5258">
        <w:rPr>
          <w:rFonts w:eastAsia="Calibri"/>
          <w:kern w:val="3"/>
          <w14:ligatures w14:val="none"/>
        </w:rPr>
        <w:t>Wśród gatunków panujących w lasach województwa podkarpackiego według stanu na dzień 1 stycznia 2022 roku największy udział mają sosny (42,7%), buki (23,2%) oraz jodły (15,4%). Łącznie największy udział mają drzewa iglaste stanowiące 60,7% wszystkich lasów województwa</w:t>
      </w:r>
      <w:r w:rsidR="00BC4257">
        <w:rPr>
          <w:rFonts w:eastAsia="Calibri"/>
          <w:kern w:val="3"/>
          <w14:ligatures w14:val="none"/>
        </w:rPr>
        <w:t>.</w:t>
      </w:r>
    </w:p>
    <w:p w14:paraId="50F865EC" w14:textId="77777777" w:rsidR="00BC4257" w:rsidRDefault="00C477E3" w:rsidP="00BC4257">
      <w:pPr>
        <w:keepNext/>
        <w:suppressAutoHyphens/>
        <w:autoSpaceDN w:val="0"/>
      </w:pPr>
      <w:r w:rsidRPr="001A5258">
        <w:rPr>
          <w:rFonts w:eastAsia="Calibri"/>
          <w:noProof/>
          <w:kern w:val="3"/>
          <w:lang w:eastAsia="pl-PL"/>
          <w14:ligatures w14:val="none"/>
        </w:rPr>
        <w:lastRenderedPageBreak/>
        <w:drawing>
          <wp:inline distT="0" distB="0" distL="0" distR="0" wp14:anchorId="6A2FA420" wp14:editId="265A466A">
            <wp:extent cx="5356860" cy="3032760"/>
            <wp:effectExtent l="0" t="0" r="0" b="0"/>
            <wp:docPr id="369536551" name="Wykres 4" descr="Na rysunku przedstawiono procentowy udział gatunków panujących na gruntach leśnych województwa podkarpackiego. Największą część stanowią sosny 42,7% oraz buki 23,2% i jodły 15,4%"/>
            <wp:cNvGraphicFramePr/>
            <a:graphic xmlns:a="http://schemas.openxmlformats.org/drawingml/2006/main">
              <a:graphicData uri="http://schemas.openxmlformats.org/drawingml/2006/chart">
                <c:chart xmlns:c="http://schemas.openxmlformats.org/drawingml/2006/chart" xmlns:r="http://schemas.openxmlformats.org/officeDocument/2006/relationships" r:id="rId79"/>
              </a:graphicData>
            </a:graphic>
          </wp:inline>
        </w:drawing>
      </w:r>
    </w:p>
    <w:p w14:paraId="1F9B5B8D" w14:textId="1C12A7C6" w:rsidR="00C477E3" w:rsidRPr="001A5258" w:rsidRDefault="00BC4257" w:rsidP="00BC4257">
      <w:pPr>
        <w:pStyle w:val="Legenda"/>
        <w:rPr>
          <w:rFonts w:ascii="Calibri" w:eastAsia="Times New Roman" w:hAnsi="Calibri" w:cs="Times New Roman"/>
          <w:kern w:val="3"/>
          <w:sz w:val="22"/>
          <w:lang w:eastAsia="pl-PL"/>
          <w14:ligatures w14:val="none"/>
        </w:rPr>
      </w:pPr>
      <w:bookmarkStart w:id="189" w:name="_Toc153184075"/>
      <w:r>
        <w:t xml:space="preserve">Rysunek </w:t>
      </w:r>
      <w:r w:rsidR="00470F09">
        <w:rPr>
          <w:noProof/>
        </w:rPr>
        <w:fldChar w:fldCharType="begin"/>
      </w:r>
      <w:r w:rsidR="00470F09">
        <w:rPr>
          <w:noProof/>
        </w:rPr>
        <w:instrText xml:space="preserve"> SEQ Rysunek \* ARABIC </w:instrText>
      </w:r>
      <w:r w:rsidR="00470F09">
        <w:rPr>
          <w:noProof/>
        </w:rPr>
        <w:fldChar w:fldCharType="separate"/>
      </w:r>
      <w:r w:rsidR="005B0CAD">
        <w:rPr>
          <w:noProof/>
        </w:rPr>
        <w:t>69</w:t>
      </w:r>
      <w:r w:rsidR="00470F09">
        <w:rPr>
          <w:noProof/>
        </w:rPr>
        <w:fldChar w:fldCharType="end"/>
      </w:r>
      <w:r>
        <w:t xml:space="preserve">. </w:t>
      </w:r>
      <w:r w:rsidRPr="000B5C55">
        <w:t>Procentowy udział gatunków panujących na gruntach leśnych województwa podkarpackiego</w:t>
      </w:r>
      <w:r>
        <w:t xml:space="preserve"> </w:t>
      </w:r>
      <w:r w:rsidRPr="006C13FE">
        <w:rPr>
          <w:rFonts w:eastAsia="Calibri"/>
          <w:kern w:val="3"/>
          <w:vertAlign w:val="superscript"/>
          <w14:ligatures w14:val="none"/>
        </w:rPr>
        <w:footnoteReference w:id="147"/>
      </w:r>
      <w:bookmarkEnd w:id="189"/>
    </w:p>
    <w:p w14:paraId="666EC08A" w14:textId="3214F3F6" w:rsidR="00C477E3" w:rsidRPr="001A5258" w:rsidRDefault="00C477E3" w:rsidP="00C477E3">
      <w:pPr>
        <w:suppressAutoHyphens/>
        <w:autoSpaceDN w:val="0"/>
        <w:rPr>
          <w:rFonts w:ascii="Calibri" w:eastAsia="Times New Roman" w:hAnsi="Calibri" w:cs="Times New Roman"/>
          <w:kern w:val="3"/>
          <w:sz w:val="22"/>
          <w:lang w:eastAsia="pl-PL"/>
          <w14:ligatures w14:val="none"/>
        </w:rPr>
      </w:pPr>
      <w:r w:rsidRPr="001A5258">
        <w:rPr>
          <w:rFonts w:eastAsia="Calibri"/>
          <w:kern w:val="3"/>
          <w14:ligatures w14:val="none"/>
        </w:rPr>
        <w:t xml:space="preserve">Lasy pełnią istotną funkcję w prawidłowym funkcjonowaniu środowiska rozumianego jako całość, dlatego też część terenów leśnych w zarządzie Lasów Państwowych zlokalizowanych na terenie województwa podkarpackiego uzyskała status lasów ochronnych (ponad 80 % w całej powierzchni lasów województwa w zarządzie Lasów Państwowych, średnia dla Polski wyniosła 53,6 %). Największą powierzchnię zajmują lasy wodochronne (263 871 ha) oraz uszkodzone przez przemysł (43 633 ha) </w:t>
      </w:r>
      <w:r w:rsidRPr="001A5258">
        <w:rPr>
          <w:rFonts w:eastAsia="Calibri"/>
          <w:kern w:val="3"/>
          <w:vertAlign w:val="superscript"/>
          <w14:ligatures w14:val="none"/>
        </w:rPr>
        <w:footnoteReference w:id="148"/>
      </w:r>
      <w:r w:rsidR="006C625E">
        <w:rPr>
          <w:rFonts w:eastAsia="Calibri"/>
          <w:kern w:val="3"/>
          <w14:ligatures w14:val="none"/>
        </w:rPr>
        <w:t>.</w:t>
      </w:r>
      <w:r w:rsidRPr="001A5258">
        <w:rPr>
          <w:rFonts w:eastAsia="Calibri"/>
          <w:kern w:val="3"/>
          <w14:ligatures w14:val="none"/>
        </w:rPr>
        <w:t xml:space="preserve">  </w:t>
      </w:r>
    </w:p>
    <w:p w14:paraId="41DD5875" w14:textId="4C304AF8" w:rsidR="00C477E3" w:rsidRPr="001A5258" w:rsidRDefault="00C477E3" w:rsidP="00C477E3">
      <w:pPr>
        <w:suppressAutoHyphens/>
        <w:autoSpaceDN w:val="0"/>
        <w:rPr>
          <w:rFonts w:ascii="Calibri" w:eastAsia="Times New Roman" w:hAnsi="Calibri" w:cs="Times New Roman"/>
          <w:kern w:val="3"/>
          <w:sz w:val="22"/>
          <w:lang w:eastAsia="pl-PL"/>
          <w14:ligatures w14:val="none"/>
        </w:rPr>
      </w:pPr>
      <w:r w:rsidRPr="001A5258">
        <w:rPr>
          <w:rFonts w:eastAsia="Calibri"/>
          <w:kern w:val="3"/>
          <w14:ligatures w14:val="none"/>
        </w:rPr>
        <w:t>Na przestrzeni ostatni 3 lat zauważalny jest wzrost pozyskiwania drewna, w tym drewna z lasów publicznych Skarbu Państwa, które stanowią 94% całego pozyskanego drewna na terenie województwa podkarpackiego</w:t>
      </w:r>
      <w:r w:rsidR="00BC4257">
        <w:rPr>
          <w:rFonts w:eastAsia="Calibri"/>
          <w:kern w:val="3"/>
          <w14:ligatures w14:val="none"/>
        </w:rPr>
        <w:t>.</w:t>
      </w:r>
      <w:r w:rsidR="0076598A">
        <w:rPr>
          <w:rFonts w:eastAsia="Calibri"/>
          <w:kern w:val="3"/>
          <w14:ligatures w14:val="none"/>
        </w:rPr>
        <w:t xml:space="preserve"> Zauważyć należy jednak, że pozyskiwanie drewna w roku 2020, było znacznie niższe od średniej na przestrzeni pięciu ostatnich lat, natomiast w latach 2021-2022 wzrosło</w:t>
      </w:r>
      <w:r w:rsidR="00AF553A">
        <w:rPr>
          <w:rFonts w:eastAsia="Calibri"/>
          <w:kern w:val="3"/>
          <w14:ligatures w14:val="none"/>
        </w:rPr>
        <w:t>.</w:t>
      </w:r>
      <w:r w:rsidR="0076598A">
        <w:rPr>
          <w:rFonts w:eastAsia="Calibri"/>
          <w:kern w:val="3"/>
          <w14:ligatures w14:val="none"/>
        </w:rPr>
        <w:t xml:space="preserve"> </w:t>
      </w:r>
      <w:r w:rsidR="00AF553A">
        <w:rPr>
          <w:rFonts w:eastAsia="Calibri"/>
          <w:kern w:val="3"/>
          <w14:ligatures w14:val="none"/>
        </w:rPr>
        <w:t>P</w:t>
      </w:r>
      <w:r w:rsidR="0076598A">
        <w:rPr>
          <w:rFonts w:eastAsia="Calibri"/>
          <w:kern w:val="3"/>
          <w14:ligatures w14:val="none"/>
        </w:rPr>
        <w:t>rawdopodobnie wiąże się</w:t>
      </w:r>
      <w:r w:rsidR="00AF553A">
        <w:rPr>
          <w:rFonts w:eastAsia="Calibri"/>
          <w:kern w:val="3"/>
          <w14:ligatures w14:val="none"/>
        </w:rPr>
        <w:t xml:space="preserve"> to</w:t>
      </w:r>
      <w:r w:rsidR="0076598A">
        <w:rPr>
          <w:rFonts w:eastAsia="Calibri"/>
          <w:kern w:val="3"/>
          <w14:ligatures w14:val="none"/>
        </w:rPr>
        <w:t xml:space="preserve"> z realizacją działań, których nie udało się zrealizować w 2020 roku.</w:t>
      </w:r>
    </w:p>
    <w:p w14:paraId="63965FEB" w14:textId="77777777" w:rsidR="00BC4257" w:rsidRDefault="00C477E3" w:rsidP="00BC4257">
      <w:pPr>
        <w:keepNext/>
        <w:suppressAutoHyphens/>
        <w:autoSpaceDN w:val="0"/>
      </w:pPr>
      <w:r w:rsidRPr="001A5258">
        <w:rPr>
          <w:rFonts w:eastAsia="Calibri"/>
          <w:noProof/>
          <w:kern w:val="3"/>
          <w:lang w:eastAsia="pl-PL"/>
          <w14:ligatures w14:val="none"/>
        </w:rPr>
        <w:lastRenderedPageBreak/>
        <w:drawing>
          <wp:inline distT="0" distB="0" distL="0" distR="0" wp14:anchorId="7AFF282B" wp14:editId="67EE11D0">
            <wp:extent cx="5532120" cy="3398520"/>
            <wp:effectExtent l="0" t="0" r="0" b="0"/>
            <wp:docPr id="146990463" name="Wykres 3" descr="Na rysunku przedstawiono pozyskiwanie drewna w lasach woejwóztwa podkarpackiego na przestrzeni lat 2018-2022. Pozyskiwanie drewna ogółem w dwóch ostatnich latach wzrosło i w roku 2022 wyniosło łącznie 2777204 m3. Pozyskiwanie drewna z lasów publicznych skarbu państwa w ostatnich dwóch latach wzrosło"/>
            <wp:cNvGraphicFramePr/>
            <a:graphic xmlns:a="http://schemas.openxmlformats.org/drawingml/2006/main">
              <a:graphicData uri="http://schemas.openxmlformats.org/drawingml/2006/chart">
                <c:chart xmlns:c="http://schemas.openxmlformats.org/drawingml/2006/chart" xmlns:r="http://schemas.openxmlformats.org/officeDocument/2006/relationships" r:id="rId80"/>
              </a:graphicData>
            </a:graphic>
          </wp:inline>
        </w:drawing>
      </w:r>
    </w:p>
    <w:p w14:paraId="639750AD" w14:textId="6EA13A27" w:rsidR="00C477E3" w:rsidRPr="001A5258" w:rsidRDefault="00BC4257" w:rsidP="00BC4257">
      <w:pPr>
        <w:pStyle w:val="Legenda"/>
        <w:rPr>
          <w:rFonts w:ascii="Calibri" w:eastAsia="Times New Roman" w:hAnsi="Calibri" w:cs="Times New Roman"/>
          <w:kern w:val="3"/>
          <w:sz w:val="22"/>
          <w:lang w:eastAsia="pl-PL"/>
          <w14:ligatures w14:val="none"/>
        </w:rPr>
      </w:pPr>
      <w:bookmarkStart w:id="190" w:name="_Toc153184076"/>
      <w:r>
        <w:t xml:space="preserve">Rysunek </w:t>
      </w:r>
      <w:r w:rsidR="00470F09">
        <w:rPr>
          <w:noProof/>
        </w:rPr>
        <w:fldChar w:fldCharType="begin"/>
      </w:r>
      <w:r w:rsidR="00470F09">
        <w:rPr>
          <w:noProof/>
        </w:rPr>
        <w:instrText xml:space="preserve"> SEQ Rysunek \* ARABIC </w:instrText>
      </w:r>
      <w:r w:rsidR="00470F09">
        <w:rPr>
          <w:noProof/>
        </w:rPr>
        <w:fldChar w:fldCharType="separate"/>
      </w:r>
      <w:r w:rsidR="005B0CAD">
        <w:rPr>
          <w:noProof/>
        </w:rPr>
        <w:t>70</w:t>
      </w:r>
      <w:r w:rsidR="00470F09">
        <w:rPr>
          <w:noProof/>
        </w:rPr>
        <w:fldChar w:fldCharType="end"/>
      </w:r>
      <w:r>
        <w:t xml:space="preserve">. </w:t>
      </w:r>
      <w:r w:rsidRPr="004F3B4D">
        <w:t>Pozyskiwanie drewna w lasach województwa podkarpackiego na przestrzeni lat 2018-2022</w:t>
      </w:r>
      <w:r>
        <w:t xml:space="preserve"> </w:t>
      </w:r>
      <w:r w:rsidRPr="0088493A">
        <w:rPr>
          <w:rFonts w:eastAsia="Calibri"/>
          <w:kern w:val="3"/>
          <w:vertAlign w:val="superscript"/>
          <w14:ligatures w14:val="none"/>
        </w:rPr>
        <w:footnoteReference w:id="149"/>
      </w:r>
      <w:bookmarkEnd w:id="190"/>
    </w:p>
    <w:p w14:paraId="538A1812" w14:textId="77207E2D" w:rsidR="00C477E3" w:rsidRPr="001A5258" w:rsidRDefault="00C477E3" w:rsidP="00C477E3">
      <w:pPr>
        <w:suppressAutoHyphens/>
        <w:autoSpaceDN w:val="0"/>
        <w:rPr>
          <w:rFonts w:ascii="Calibri" w:eastAsia="Times New Roman" w:hAnsi="Calibri" w:cs="Times New Roman"/>
          <w:kern w:val="3"/>
          <w:sz w:val="22"/>
          <w:lang w:eastAsia="pl-PL"/>
          <w14:ligatures w14:val="none"/>
        </w:rPr>
      </w:pPr>
      <w:r w:rsidRPr="001A5258">
        <w:rPr>
          <w:rFonts w:eastAsia="Calibri"/>
          <w:kern w:val="3"/>
          <w14:ligatures w14:val="none"/>
        </w:rPr>
        <w:t>Według wielkoobszarowej inwentaryzacji stanu lasów (wyniki za okres 2018-2022) wykonanej przez Biuro Urządzania Lasu i Geodezji Leśnej 74,7% lasów terenu województwa podkarpackiego to drzewostany nieuszkodzone. Najczęstszą przyczyną uszkodzenia drzewostanu są: pozostałe czynniki (17,9%), inne grzyby i bakterie (2,9%) oraz zwierzyna (1,8%)</w:t>
      </w:r>
      <w:r w:rsidR="00BC4257">
        <w:rPr>
          <w:rFonts w:eastAsia="Calibri"/>
          <w:kern w:val="3"/>
          <w14:ligatures w14:val="none"/>
        </w:rPr>
        <w:t>.</w:t>
      </w:r>
    </w:p>
    <w:p w14:paraId="28787A15" w14:textId="77777777" w:rsidR="00BC4257" w:rsidRDefault="00C477E3" w:rsidP="00BC4257">
      <w:pPr>
        <w:keepNext/>
        <w:suppressAutoHyphens/>
        <w:autoSpaceDN w:val="0"/>
      </w:pPr>
      <w:r w:rsidRPr="001A5258">
        <w:rPr>
          <w:rFonts w:eastAsia="Calibri"/>
          <w:noProof/>
          <w:kern w:val="3"/>
          <w:lang w:eastAsia="pl-PL"/>
          <w14:ligatures w14:val="none"/>
        </w:rPr>
        <w:lastRenderedPageBreak/>
        <w:drawing>
          <wp:inline distT="0" distB="0" distL="0" distR="0" wp14:anchorId="1EFDA41C" wp14:editId="6F33429D">
            <wp:extent cx="5532120" cy="3246120"/>
            <wp:effectExtent l="0" t="0" r="0" b="0"/>
            <wp:docPr id="154393886" name="Wykres 2" descr="na rysunku przedstawiono procentowy udział lasów województwa podkarpackiego według przyczyn uszkodzenia. Największą część stanowią drzewostany nieuszkodzone 74,7%, następnie pozostałe czynniki uszkodzenia lasów to 17,9% oraz grzyby i inne bakterie to 2,9% uszkodzenia lasów."/>
            <wp:cNvGraphicFramePr/>
            <a:graphic xmlns:a="http://schemas.openxmlformats.org/drawingml/2006/main">
              <a:graphicData uri="http://schemas.openxmlformats.org/drawingml/2006/chart">
                <c:chart xmlns:c="http://schemas.openxmlformats.org/drawingml/2006/chart" xmlns:r="http://schemas.openxmlformats.org/officeDocument/2006/relationships" r:id="rId81"/>
              </a:graphicData>
            </a:graphic>
          </wp:inline>
        </w:drawing>
      </w:r>
    </w:p>
    <w:p w14:paraId="73CA5529" w14:textId="0CD6E304" w:rsidR="00C477E3" w:rsidRPr="001A5258" w:rsidRDefault="00BC4257" w:rsidP="00BC4257">
      <w:pPr>
        <w:pStyle w:val="Legenda"/>
        <w:rPr>
          <w:rFonts w:ascii="Calibri" w:eastAsia="Times New Roman" w:hAnsi="Calibri" w:cs="Times New Roman"/>
          <w:kern w:val="3"/>
          <w:sz w:val="22"/>
          <w:lang w:eastAsia="pl-PL"/>
          <w14:ligatures w14:val="none"/>
        </w:rPr>
      </w:pPr>
      <w:bookmarkStart w:id="191" w:name="_Toc153184077"/>
      <w:r>
        <w:t xml:space="preserve">Rysunek </w:t>
      </w:r>
      <w:r w:rsidR="00470F09">
        <w:rPr>
          <w:noProof/>
        </w:rPr>
        <w:fldChar w:fldCharType="begin"/>
      </w:r>
      <w:r w:rsidR="00470F09">
        <w:rPr>
          <w:noProof/>
        </w:rPr>
        <w:instrText xml:space="preserve"> SEQ Rysunek \* ARABIC </w:instrText>
      </w:r>
      <w:r w:rsidR="00470F09">
        <w:rPr>
          <w:noProof/>
        </w:rPr>
        <w:fldChar w:fldCharType="separate"/>
      </w:r>
      <w:r w:rsidR="005B0CAD">
        <w:rPr>
          <w:noProof/>
        </w:rPr>
        <w:t>71</w:t>
      </w:r>
      <w:r w:rsidR="00470F09">
        <w:rPr>
          <w:noProof/>
        </w:rPr>
        <w:fldChar w:fldCharType="end"/>
      </w:r>
      <w:r>
        <w:t xml:space="preserve">. </w:t>
      </w:r>
      <w:r w:rsidRPr="00115CB3">
        <w:t>Procentowy udział lasów woj. podkarpackiego według przyczyn uszkodzenia</w:t>
      </w:r>
      <w:r>
        <w:t xml:space="preserve"> </w:t>
      </w:r>
      <w:r w:rsidRPr="0088493A">
        <w:rPr>
          <w:rFonts w:eastAsia="Calibri"/>
          <w:kern w:val="3"/>
          <w:vertAlign w:val="superscript"/>
          <w14:ligatures w14:val="none"/>
        </w:rPr>
        <w:footnoteReference w:id="150"/>
      </w:r>
      <w:bookmarkEnd w:id="191"/>
    </w:p>
    <w:p w14:paraId="694B46A7" w14:textId="195D8028" w:rsidR="00C477E3" w:rsidRPr="001A5258" w:rsidRDefault="00C477E3" w:rsidP="00C477E3">
      <w:pPr>
        <w:suppressAutoHyphens/>
        <w:autoSpaceDN w:val="0"/>
        <w:rPr>
          <w:rFonts w:ascii="Calibri" w:eastAsia="Times New Roman" w:hAnsi="Calibri" w:cs="Times New Roman"/>
          <w:kern w:val="3"/>
          <w:sz w:val="22"/>
          <w:lang w:eastAsia="pl-PL"/>
          <w14:ligatures w14:val="none"/>
        </w:rPr>
      </w:pPr>
      <w:r w:rsidRPr="001A5258">
        <w:rPr>
          <w:rFonts w:eastAsia="Calibri"/>
          <w:kern w:val="3"/>
          <w14:ligatures w14:val="none"/>
        </w:rPr>
        <w:t xml:space="preserve">Na terenie województwa podkarpackiego według stanu na dzień 31 marca 2022 r. działało łącznie 119 kół łowieckich zrzeszających 8217 członków </w:t>
      </w:r>
      <w:r w:rsidRPr="001A5258">
        <w:rPr>
          <w:rFonts w:eastAsia="Calibri"/>
          <w:kern w:val="3"/>
          <w:vertAlign w:val="superscript"/>
          <w14:ligatures w14:val="none"/>
        </w:rPr>
        <w:footnoteReference w:id="151"/>
      </w:r>
      <w:r w:rsidR="006C625E">
        <w:rPr>
          <w:rFonts w:eastAsia="Calibri"/>
          <w:kern w:val="3"/>
          <w14:ligatures w14:val="none"/>
        </w:rPr>
        <w:t>.</w:t>
      </w:r>
      <w:r w:rsidRPr="001A5258">
        <w:rPr>
          <w:rFonts w:eastAsia="Calibri"/>
          <w:kern w:val="3"/>
          <w14:ligatures w14:val="none"/>
        </w:rPr>
        <w:t xml:space="preserve"> W 2021 roku, w stosunku do roku 2019, zmniejszyły się populacje większości zwierząt łownych, takich jak: jelenie (spadek o 1400 szt.), sarny (spadek o 2100 szt.), dziki (spadek o 300 szt.), zające (spadek o 600 szt.), bażanty (spadek o 1600 szt.), kuropatwy (spadek o 1900 szt.), z kolei zwiększoną populację odnotowano dla łosi (wzrost o 227 szt.), danieli (wzrost o 90 szt.) i lisów (wzrost o 100 szt.). W roku 2021 odnotowano znacznie niższy odstrzał dzików i bażantów, w porównaniu do roku 2019. </w:t>
      </w:r>
    </w:p>
    <w:p w14:paraId="45810DB5" w14:textId="77777777" w:rsidR="00BC4257" w:rsidRDefault="00C477E3" w:rsidP="00BC4257">
      <w:pPr>
        <w:keepNext/>
        <w:suppressAutoHyphens/>
        <w:autoSpaceDN w:val="0"/>
      </w:pPr>
      <w:r w:rsidRPr="001A5258">
        <w:rPr>
          <w:rFonts w:eastAsia="Calibri"/>
          <w:noProof/>
          <w:kern w:val="3"/>
          <w:lang w:eastAsia="pl-PL"/>
          <w14:ligatures w14:val="none"/>
        </w:rPr>
        <w:lastRenderedPageBreak/>
        <w:drawing>
          <wp:inline distT="0" distB="0" distL="0" distR="0" wp14:anchorId="660D80A3" wp14:editId="4A5CCCD7">
            <wp:extent cx="5387340" cy="3749040"/>
            <wp:effectExtent l="0" t="0" r="3810" b="3810"/>
            <wp:docPr id="1579537257" name="Wykres 1" descr="Na rysunku przedstawiono liczebność i odstrzał zwierzyny łownej na przestrzeni lat 2019-2021. W roku 2021 zmniejszyła się populacja jeleni, sarny, dzików, lisów, bażantów, zająców i kuropatw. W roku 2021 zmniejszył się także odstrzał dzików i bażantów (w porównaniu do roku 2019)"/>
            <wp:cNvGraphicFramePr/>
            <a:graphic xmlns:a="http://schemas.openxmlformats.org/drawingml/2006/main">
              <a:graphicData uri="http://schemas.openxmlformats.org/drawingml/2006/chart">
                <c:chart xmlns:c="http://schemas.openxmlformats.org/drawingml/2006/chart" xmlns:r="http://schemas.openxmlformats.org/officeDocument/2006/relationships" r:id="rId82"/>
              </a:graphicData>
            </a:graphic>
          </wp:inline>
        </w:drawing>
      </w:r>
    </w:p>
    <w:p w14:paraId="07E26F7B" w14:textId="469438D1" w:rsidR="00C477E3" w:rsidRPr="001A5258" w:rsidRDefault="00BC4257" w:rsidP="00BC4257">
      <w:pPr>
        <w:pStyle w:val="Legenda"/>
        <w:rPr>
          <w:rFonts w:ascii="Calibri" w:eastAsia="Times New Roman" w:hAnsi="Calibri" w:cs="Times New Roman"/>
          <w:kern w:val="3"/>
          <w:sz w:val="22"/>
          <w:lang w:eastAsia="pl-PL"/>
          <w14:ligatures w14:val="none"/>
        </w:rPr>
      </w:pPr>
      <w:bookmarkStart w:id="192" w:name="_Toc153184078"/>
      <w:r>
        <w:t xml:space="preserve">Rysunek </w:t>
      </w:r>
      <w:r w:rsidR="00470F09">
        <w:rPr>
          <w:noProof/>
        </w:rPr>
        <w:fldChar w:fldCharType="begin"/>
      </w:r>
      <w:r w:rsidR="00470F09">
        <w:rPr>
          <w:noProof/>
        </w:rPr>
        <w:instrText xml:space="preserve"> SEQ Rysunek \* ARABIC </w:instrText>
      </w:r>
      <w:r w:rsidR="00470F09">
        <w:rPr>
          <w:noProof/>
        </w:rPr>
        <w:fldChar w:fldCharType="separate"/>
      </w:r>
      <w:r w:rsidR="005B0CAD">
        <w:rPr>
          <w:noProof/>
        </w:rPr>
        <w:t>72</w:t>
      </w:r>
      <w:r w:rsidR="00470F09">
        <w:rPr>
          <w:noProof/>
        </w:rPr>
        <w:fldChar w:fldCharType="end"/>
      </w:r>
      <w:r>
        <w:t xml:space="preserve">. </w:t>
      </w:r>
      <w:r w:rsidRPr="00FF56A5">
        <w:t>Liczebność i odstrzały zwierzyny łownej na przestrzeni lat 2019-2021</w:t>
      </w:r>
      <w:r>
        <w:t xml:space="preserve"> </w:t>
      </w:r>
      <w:r w:rsidRPr="0088493A">
        <w:rPr>
          <w:rFonts w:eastAsia="Calibri"/>
          <w:kern w:val="3"/>
          <w:vertAlign w:val="superscript"/>
          <w14:ligatures w14:val="none"/>
        </w:rPr>
        <w:footnoteReference w:id="152"/>
      </w:r>
      <w:bookmarkEnd w:id="192"/>
    </w:p>
    <w:p w14:paraId="407E2AD6" w14:textId="239F9AB5" w:rsidR="00C477E3" w:rsidRPr="0088493A" w:rsidRDefault="00C477E3" w:rsidP="00A04183">
      <w:pPr>
        <w:pStyle w:val="Nagwek3"/>
        <w:numPr>
          <w:ilvl w:val="2"/>
          <w:numId w:val="28"/>
        </w:numPr>
        <w:rPr>
          <w:rFonts w:eastAsia="Times New Roman"/>
        </w:rPr>
      </w:pPr>
      <w:bookmarkStart w:id="193" w:name="_Toc152846477"/>
      <w:r w:rsidRPr="00A04183">
        <w:rPr>
          <w:rFonts w:eastAsia="Times New Roman"/>
          <w:color w:val="384DE5"/>
        </w:rPr>
        <w:t>Bioróżnorodność</w:t>
      </w:r>
      <w:bookmarkEnd w:id="193"/>
    </w:p>
    <w:p w14:paraId="433E2D5B" w14:textId="77777777" w:rsidR="00C477E3" w:rsidRPr="001A5258" w:rsidRDefault="00C477E3" w:rsidP="00C477E3">
      <w:pPr>
        <w:suppressAutoHyphens/>
        <w:autoSpaceDN w:val="0"/>
        <w:rPr>
          <w:rFonts w:eastAsia="Calibri"/>
          <w:kern w:val="3"/>
          <w:lang w:eastAsia="pl-PL"/>
          <w14:ligatures w14:val="none"/>
        </w:rPr>
      </w:pPr>
      <w:r w:rsidRPr="001A5258">
        <w:rPr>
          <w:rFonts w:eastAsia="Calibri"/>
          <w:kern w:val="3"/>
          <w:lang w:eastAsia="pl-PL"/>
          <w14:ligatures w14:val="none"/>
        </w:rPr>
        <w:t xml:space="preserve">Województwo podkarpackie to obszar o znaczących walorach przyrodniczych i krajobrazowych w skali kraju. Rozległe obszary chronione oraz liczne gatunki zwierząt i roślin wymagają szeregu działań ochronnych mających na celu zachowanie bioróżnorodności województwa podkarpackiego na obecnym poziomie. </w:t>
      </w:r>
    </w:p>
    <w:p w14:paraId="435EDF30" w14:textId="77777777" w:rsidR="00C477E3" w:rsidRPr="001A5258" w:rsidRDefault="00C477E3" w:rsidP="00C477E3">
      <w:pPr>
        <w:suppressAutoHyphens/>
        <w:autoSpaceDN w:val="0"/>
        <w:rPr>
          <w:rFonts w:eastAsia="Calibri"/>
          <w:kern w:val="3"/>
          <w:lang w:eastAsia="pl-PL"/>
          <w14:ligatures w14:val="none"/>
        </w:rPr>
      </w:pPr>
      <w:r w:rsidRPr="001A5258">
        <w:rPr>
          <w:rFonts w:eastAsia="Calibri"/>
          <w:kern w:val="3"/>
          <w:lang w:eastAsia="pl-PL"/>
          <w14:ligatures w14:val="none"/>
        </w:rPr>
        <w:t xml:space="preserve">Zjawisko utraty bioróżnorodności to jedno z ważniejszych wyzwań ludzkości. Istotę tego problemu zauważają kolejne instytucje o czym świadczy m.in. ujęcie bioróżnorodności jako jednego z priorytetów unijnej polityki w zakresie ochrony środowiska (Unijna strategia na rzecz bioróżnorodności 2030 – przywracanie przyrody do naszego życia). </w:t>
      </w:r>
    </w:p>
    <w:p w14:paraId="29A51A31" w14:textId="77777777" w:rsidR="00C477E3" w:rsidRPr="001A5258" w:rsidRDefault="00C477E3" w:rsidP="00C477E3">
      <w:pPr>
        <w:suppressAutoHyphens/>
        <w:autoSpaceDN w:val="0"/>
        <w:rPr>
          <w:rFonts w:eastAsia="Calibri"/>
          <w:kern w:val="3"/>
          <w:lang w:eastAsia="pl-PL"/>
          <w14:ligatures w14:val="none"/>
        </w:rPr>
      </w:pPr>
      <w:r w:rsidRPr="001A5258">
        <w:rPr>
          <w:rFonts w:eastAsia="Calibri"/>
          <w:kern w:val="3"/>
          <w:lang w:eastAsia="pl-PL"/>
          <w14:ligatures w14:val="none"/>
        </w:rPr>
        <w:t xml:space="preserve">Czynniki oddziałowujące na stan różnorodności biologicznej to głównie przekształcenia i degradacja siedlisk, zmiany użytkowania terenu, nadmierna eksploatacja zasobów naturalnych, zanieczyszczenia środowiska bądź rozprzestrzenianie się inwazyjnych gatunków obcych. </w:t>
      </w:r>
    </w:p>
    <w:p w14:paraId="3DEA96E7" w14:textId="77777777" w:rsidR="00C477E3" w:rsidRPr="001A5258" w:rsidRDefault="00C477E3" w:rsidP="00C477E3">
      <w:pPr>
        <w:suppressAutoHyphens/>
        <w:autoSpaceDN w:val="0"/>
        <w:rPr>
          <w:rFonts w:eastAsia="Calibri"/>
          <w:kern w:val="3"/>
          <w:lang w:eastAsia="pl-PL"/>
          <w14:ligatures w14:val="none"/>
        </w:rPr>
      </w:pPr>
      <w:r w:rsidRPr="001A5258">
        <w:rPr>
          <w:rFonts w:eastAsia="Calibri"/>
          <w:kern w:val="3"/>
          <w:lang w:eastAsia="pl-PL"/>
          <w14:ligatures w14:val="none"/>
        </w:rPr>
        <w:t>Utrata bioróżnorodności oznacza utratę różnorodności gatunków, ekosystemów, genów na Ziemi. Konsekwencjami takiego zjawiska są m.in.:</w:t>
      </w:r>
    </w:p>
    <w:p w14:paraId="6BABF23C" w14:textId="77777777" w:rsidR="00C477E3" w:rsidRPr="001A5258" w:rsidRDefault="00C477E3" w:rsidP="0088493A">
      <w:pPr>
        <w:pStyle w:val="punktor"/>
        <w:rPr>
          <w:lang w:eastAsia="pl-PL"/>
        </w:rPr>
      </w:pPr>
      <w:r w:rsidRPr="001A5258">
        <w:rPr>
          <w:lang w:eastAsia="pl-PL"/>
        </w:rPr>
        <w:t>Zmniejszenie odporności środowiska na zmiany klimatu i katastrofy naturalne;</w:t>
      </w:r>
    </w:p>
    <w:p w14:paraId="3E78CB3A" w14:textId="77777777" w:rsidR="00C477E3" w:rsidRPr="001A5258" w:rsidRDefault="00C477E3" w:rsidP="0088493A">
      <w:pPr>
        <w:pStyle w:val="punktor"/>
        <w:rPr>
          <w:lang w:eastAsia="pl-PL"/>
        </w:rPr>
      </w:pPr>
      <w:r w:rsidRPr="001A5258">
        <w:rPr>
          <w:lang w:eastAsia="pl-PL"/>
        </w:rPr>
        <w:lastRenderedPageBreak/>
        <w:t>Zagrożenie dla zdrowia publicznego – większe ryzyko wybuchu epidemii chorób zakaźnych;</w:t>
      </w:r>
    </w:p>
    <w:p w14:paraId="546EBEBB" w14:textId="360302D7" w:rsidR="00C477E3" w:rsidRPr="0088493A" w:rsidRDefault="00C477E3" w:rsidP="0088493A">
      <w:pPr>
        <w:pStyle w:val="punktor"/>
        <w:rPr>
          <w:lang w:eastAsia="pl-PL"/>
        </w:rPr>
      </w:pPr>
      <w:r w:rsidRPr="001A5258">
        <w:rPr>
          <w:lang w:eastAsia="pl-PL"/>
        </w:rPr>
        <w:t>Zmniejszenie dostępności surowców naturalnych</w:t>
      </w:r>
      <w:r w:rsidR="0088493A">
        <w:rPr>
          <w:lang w:eastAsia="pl-PL"/>
        </w:rPr>
        <w:t>.</w:t>
      </w:r>
    </w:p>
    <w:p w14:paraId="3797DFA1" w14:textId="77777777" w:rsidR="00C477E3" w:rsidRPr="001A5258" w:rsidRDefault="00C477E3" w:rsidP="00C477E3">
      <w:pPr>
        <w:suppressAutoHyphens/>
        <w:autoSpaceDN w:val="0"/>
        <w:rPr>
          <w:rFonts w:eastAsia="Calibri"/>
          <w:kern w:val="3"/>
          <w:lang w:eastAsia="pl-PL"/>
          <w14:ligatures w14:val="none"/>
        </w:rPr>
      </w:pPr>
      <w:r w:rsidRPr="001A5258">
        <w:rPr>
          <w:rFonts w:eastAsia="Calibri"/>
          <w:kern w:val="3"/>
          <w:lang w:eastAsia="pl-PL"/>
          <w14:ligatures w14:val="none"/>
        </w:rPr>
        <w:t xml:space="preserve">Jednocześnie należy zwrócić uwagę na korelację pomiędzy bioróżnorodnością, a zdrowiem i życiem ludzi. Kontakt z naturą może mieć pozytywny wpływ na stan emocjonalny człowieka, w tym zmniejszenie objawów stanów depresyjnych, redukcję stresu czy poprawę samopoczucia. Częstsze obcowanie z naturą zwiększa także naszą aktywność fizyczną. </w:t>
      </w:r>
    </w:p>
    <w:p w14:paraId="586AF935" w14:textId="059503F2" w:rsidR="00C477E3" w:rsidRPr="001A5258" w:rsidRDefault="00C477E3" w:rsidP="00C477E3">
      <w:pPr>
        <w:suppressAutoHyphens/>
        <w:autoSpaceDN w:val="0"/>
        <w:rPr>
          <w:rFonts w:ascii="Calibri" w:eastAsia="Times New Roman" w:hAnsi="Calibri" w:cs="Times New Roman"/>
          <w:kern w:val="3"/>
          <w:sz w:val="22"/>
          <w:lang w:eastAsia="pl-PL"/>
          <w14:ligatures w14:val="none"/>
        </w:rPr>
      </w:pPr>
      <w:r w:rsidRPr="001A5258">
        <w:rPr>
          <w:rFonts w:eastAsia="Calibri"/>
          <w:kern w:val="3"/>
          <w:lang w:eastAsia="pl-PL"/>
          <w14:ligatures w14:val="none"/>
        </w:rPr>
        <w:t xml:space="preserve">Mając na względzie wpływ bioróżnorodności na życie i zdrowie ludzkie województwo podkarpackie jest partnerem projektu pt. „Zrównoważone obszary chronione jako kluczowa wartość dla dobrobytu człowieka” (GREENHEALTH) realizowanego w ramach Programu </w:t>
      </w:r>
      <w:proofErr w:type="spellStart"/>
      <w:r w:rsidRPr="001A5258">
        <w:rPr>
          <w:rFonts w:eastAsia="Calibri"/>
          <w:kern w:val="3"/>
          <w:lang w:eastAsia="pl-PL"/>
          <w14:ligatures w14:val="none"/>
        </w:rPr>
        <w:t>Interreg</w:t>
      </w:r>
      <w:proofErr w:type="spellEnd"/>
      <w:r w:rsidRPr="001A5258">
        <w:rPr>
          <w:rFonts w:eastAsia="Calibri"/>
          <w:kern w:val="3"/>
          <w:lang w:eastAsia="pl-PL"/>
          <w14:ligatures w14:val="none"/>
        </w:rPr>
        <w:t xml:space="preserve"> Europa na lata 2021-2027. Celem projektu jest wzmacnianie związków między ochroną bioróżnorodności, a zdrowiem i dobrym samopoczuciem ludz</w:t>
      </w:r>
      <w:r w:rsidR="0017631C">
        <w:rPr>
          <w:rFonts w:eastAsia="Calibri"/>
          <w:kern w:val="3"/>
          <w:lang w:eastAsia="pl-PL"/>
          <w14:ligatures w14:val="none"/>
        </w:rPr>
        <w:t>i</w:t>
      </w:r>
      <w:r w:rsidRPr="001A5258">
        <w:rPr>
          <w:rFonts w:eastAsia="Calibri"/>
          <w:kern w:val="3"/>
          <w:lang w:eastAsia="pl-PL"/>
          <w14:ligatures w14:val="none"/>
        </w:rPr>
        <w:t xml:space="preserve"> </w:t>
      </w:r>
      <w:r w:rsidRPr="001A5258">
        <w:rPr>
          <w:rFonts w:eastAsia="Calibri"/>
          <w:kern w:val="3"/>
          <w:vertAlign w:val="superscript"/>
          <w:lang w:eastAsia="pl-PL"/>
          <w14:ligatures w14:val="none"/>
        </w:rPr>
        <w:footnoteReference w:id="153"/>
      </w:r>
      <w:r w:rsidR="0017631C">
        <w:rPr>
          <w:rFonts w:eastAsia="Calibri"/>
          <w:kern w:val="3"/>
          <w:lang w:eastAsia="pl-PL"/>
          <w14:ligatures w14:val="none"/>
        </w:rPr>
        <w:t>.</w:t>
      </w:r>
    </w:p>
    <w:p w14:paraId="1AE7384E" w14:textId="77777777" w:rsidR="00C477E3" w:rsidRPr="001A5258" w:rsidRDefault="00C477E3" w:rsidP="0088493A">
      <w:pPr>
        <w:autoSpaceDN w:val="0"/>
        <w:rPr>
          <w:rFonts w:eastAsia="Calibri"/>
          <w:kern w:val="0"/>
          <w:szCs w:val="24"/>
          <w14:ligatures w14:val="none"/>
        </w:rPr>
      </w:pPr>
      <w:r w:rsidRPr="001A5258">
        <w:rPr>
          <w:rFonts w:eastAsia="Calibri"/>
          <w:kern w:val="0"/>
          <w:szCs w:val="24"/>
          <w14:ligatures w14:val="none"/>
        </w:rPr>
        <w:t>W celu ustalenia planu działania dla osiągnięcia celów projektu przeprowadzono analizę regionalną dotyczącą powiązań między polityką ochrony przyrody, a polityką zdrowotną. Analiza ta wykazała między innymi fakt, że poziom świadomości ekologicznej i akceptacji społeczeństwa co do działań na rzecz zrównoważonego rozwoju jest wciąż niewystarczający.</w:t>
      </w:r>
    </w:p>
    <w:p w14:paraId="3367B7D7" w14:textId="77777777" w:rsidR="00C477E3" w:rsidRPr="001A5258" w:rsidRDefault="00C477E3" w:rsidP="00C477E3">
      <w:pPr>
        <w:tabs>
          <w:tab w:val="left" w:pos="6521"/>
        </w:tabs>
        <w:autoSpaceDN w:val="0"/>
        <w:rPr>
          <w:rFonts w:eastAsia="Calibri"/>
          <w:kern w:val="0"/>
          <w:szCs w:val="24"/>
          <w14:ligatures w14:val="none"/>
        </w:rPr>
      </w:pPr>
      <w:r w:rsidRPr="001A5258">
        <w:rPr>
          <w:rFonts w:eastAsia="Calibri"/>
          <w:kern w:val="0"/>
          <w:szCs w:val="24"/>
          <w14:ligatures w14:val="none"/>
        </w:rPr>
        <w:t>W podsumowaniu dokumentu umieszczono wnioski między innymi:</w:t>
      </w:r>
    </w:p>
    <w:p w14:paraId="2D049317" w14:textId="77777777" w:rsidR="00C477E3" w:rsidRPr="001A5258" w:rsidRDefault="00C477E3" w:rsidP="0088493A">
      <w:pPr>
        <w:pStyle w:val="punktor"/>
      </w:pPr>
      <w:r w:rsidRPr="001A5258">
        <w:t>Mocną stroną województwa jest czyste środowisko, w tym powietrze i gleba, wynikające z niskiego stopnia industrializacji. Do kolejnych walorów należą: duże zróżnicowanie krajobrazu, ekosystemów, siedlisk oraz gatunków flory i fauny.</w:t>
      </w:r>
    </w:p>
    <w:p w14:paraId="238BA6FC" w14:textId="77777777" w:rsidR="00C477E3" w:rsidRPr="001A5258" w:rsidRDefault="00C477E3" w:rsidP="0088493A">
      <w:pPr>
        <w:pStyle w:val="punktor"/>
      </w:pPr>
      <w:r w:rsidRPr="001A5258">
        <w:t>Do naturalnych zasobów zdrowotnych Podkarpacia należą las i jego mikroklimat, czyste powietrze, bioróżnorodność, bogactwo roślin leczniczych, harmonijny krajobraz, czyste gleby, wody mineralne, borowiny, makroklimat. Konieczne jest większe wykorzystanie zdrowotne tego potencjału.</w:t>
      </w:r>
    </w:p>
    <w:p w14:paraId="3F91CBEB" w14:textId="6544074A" w:rsidR="00C477E3" w:rsidRPr="001A5258" w:rsidRDefault="00C477E3" w:rsidP="0088493A">
      <w:pPr>
        <w:pStyle w:val="punktor"/>
        <w:rPr>
          <w:rFonts w:ascii="Calibri" w:eastAsia="Times New Roman" w:hAnsi="Calibri" w:cs="Times New Roman"/>
          <w:kern w:val="3"/>
          <w:sz w:val="22"/>
          <w:lang w:eastAsia="pl-PL"/>
        </w:rPr>
      </w:pPr>
      <w:r w:rsidRPr="001A5258">
        <w:t xml:space="preserve">Na obszarach chronionych można stosować klimatoterapię, terapię krajobrazem, helioterapię, </w:t>
      </w:r>
      <w:proofErr w:type="spellStart"/>
      <w:r w:rsidRPr="001A5258">
        <w:t>sylwoterapię</w:t>
      </w:r>
      <w:proofErr w:type="spellEnd"/>
      <w:r w:rsidRPr="001A5258">
        <w:t xml:space="preserve">, leczenie borowinami i wodami mineralnymi. </w:t>
      </w:r>
      <w:bookmarkStart w:id="194" w:name="_Hlk145582934"/>
      <w:r w:rsidRPr="001A5258">
        <w:t xml:space="preserve">Dla zdrowia psychicznego i fizycznego korzystne jest </w:t>
      </w:r>
      <w:bookmarkStart w:id="195" w:name="_Hlk145581544"/>
      <w:r w:rsidRPr="001A5258">
        <w:t>obcowanie ze środowiskiem charakteryzującym się dużą bioróżnorodnością</w:t>
      </w:r>
      <w:bookmarkEnd w:id="194"/>
      <w:bookmarkEnd w:id="195"/>
      <w:r w:rsidRPr="001A5258">
        <w:t xml:space="preserve"> </w:t>
      </w:r>
      <w:r w:rsidRPr="001A5258">
        <w:rPr>
          <w:vertAlign w:val="superscript"/>
        </w:rPr>
        <w:footnoteReference w:id="154"/>
      </w:r>
      <w:r w:rsidR="0017631C">
        <w:t>.</w:t>
      </w:r>
    </w:p>
    <w:p w14:paraId="1C85BA87" w14:textId="770B7074" w:rsidR="00C477E3" w:rsidRPr="0088493A" w:rsidRDefault="00C477E3" w:rsidP="00A04183">
      <w:pPr>
        <w:pStyle w:val="Nagwek3"/>
        <w:numPr>
          <w:ilvl w:val="2"/>
          <w:numId w:val="28"/>
        </w:numPr>
        <w:rPr>
          <w:rFonts w:eastAsia="Times New Roman"/>
        </w:rPr>
      </w:pPr>
      <w:bookmarkStart w:id="196" w:name="_Toc152846478"/>
      <w:r w:rsidRPr="00A04183">
        <w:rPr>
          <w:rFonts w:eastAsia="Times New Roman"/>
          <w:color w:val="384DE5"/>
        </w:rPr>
        <w:t>Ochrona przyrody i zasobów leśnych w aspekcie zmian klimatu</w:t>
      </w:r>
      <w:bookmarkEnd w:id="196"/>
    </w:p>
    <w:p w14:paraId="5151975F" w14:textId="4A52CA52" w:rsidR="00C477E3" w:rsidRPr="001A5258" w:rsidRDefault="00C477E3" w:rsidP="00C477E3">
      <w:pPr>
        <w:suppressAutoHyphens/>
        <w:autoSpaceDN w:val="0"/>
        <w:rPr>
          <w:rFonts w:ascii="Calibri" w:eastAsia="Times New Roman" w:hAnsi="Calibri" w:cs="Times New Roman"/>
          <w:kern w:val="3"/>
          <w:sz w:val="22"/>
          <w:lang w:eastAsia="pl-PL"/>
          <w14:ligatures w14:val="none"/>
        </w:rPr>
      </w:pPr>
      <w:r w:rsidRPr="001A5258">
        <w:rPr>
          <w:rFonts w:eastAsia="Calibri"/>
          <w:kern w:val="3"/>
          <w14:ligatures w14:val="none"/>
        </w:rPr>
        <w:t xml:space="preserve">Zmiany klimatyczne wpływają także na środowisko naturalne. Wyniki scenariuszy przyjętego 29 października 2013 r. przez Radę Ministrów „Strategicznego Planu </w:t>
      </w:r>
      <w:r w:rsidRPr="001A5258">
        <w:rPr>
          <w:rFonts w:eastAsia="Calibri"/>
          <w:kern w:val="3"/>
          <w14:ligatures w14:val="none"/>
        </w:rPr>
        <w:lastRenderedPageBreak/>
        <w:t xml:space="preserve">Adaptacji dla sektorów i  obszarów wrażliwych na zmiany klimatu do roku 2020 z perspektywą do roku 2030” przewidują, że nastąpi wzrost średniej temperatury powietrza, wydłuży się okres z wysoką temperaturą oraz jednocześnie – skróci okres z niską temperaturą. Okres wegetacyjny ulegnie wydłużeniu i będzie rozpoczynał się wcześniej niż obecnie. W przypadku opadów w sumach rocznych należy spodziewać się wzrostu opadów intensywnych, zwiększy się liczba dni z opadami ulewnymi (tereny Polski południowej). Odnotowuje się większą częstotliwość niektórych ekstremalnych zjawisk pogodowych takich jak susze, powodzie, porywiste wiatry, fale upałów. Skutkiem powyższych zjawisk są niedobory wody, występowanie osuwisk czy pożarów </w:t>
      </w:r>
      <w:r w:rsidRPr="001A5258">
        <w:rPr>
          <w:rFonts w:eastAsia="Calibri"/>
          <w:kern w:val="3"/>
          <w:vertAlign w:val="superscript"/>
          <w14:ligatures w14:val="none"/>
        </w:rPr>
        <w:footnoteReference w:id="155"/>
      </w:r>
      <w:r w:rsidR="0017631C">
        <w:rPr>
          <w:rFonts w:eastAsia="Calibri"/>
          <w:kern w:val="3"/>
          <w14:ligatures w14:val="none"/>
        </w:rPr>
        <w:t>.</w:t>
      </w:r>
    </w:p>
    <w:p w14:paraId="4228F88B" w14:textId="77777777" w:rsidR="00C477E3" w:rsidRPr="001A5258" w:rsidRDefault="00C477E3" w:rsidP="00C477E3">
      <w:pPr>
        <w:suppressAutoHyphens/>
        <w:autoSpaceDN w:val="0"/>
        <w:rPr>
          <w:rFonts w:eastAsia="Calibri"/>
          <w:kern w:val="3"/>
          <w14:ligatures w14:val="none"/>
        </w:rPr>
      </w:pPr>
      <w:r w:rsidRPr="001A5258">
        <w:rPr>
          <w:rFonts w:eastAsia="Calibri"/>
          <w:kern w:val="3"/>
          <w14:ligatures w14:val="none"/>
        </w:rPr>
        <w:t>Wszystkie powyższe zjawiska klimatyczne mają niekorzystny wpływ na różnorodność biologiczną i obszary prawnie chronione. W wyniku następujących zmian siedliska przyrodnicze stopniowo ulegają przekształceniom. Wzrost temperatury może spowodować migrację gatunków, w tym inwazyjnych, preferujących wyższe temperatury, przy jednoczesnym wycofywaniu się gatunków nieprzystosowanych do susz i upałów. Niedobory wody, obniżanie się poziomu wód gruntowych oraz eutrofizacja w sposób niekorzystny wpłyną na siedliska oraz gatunki zwierząt wodnych. W wyniku zmian klimatycznych może dojść do ograniczenia powierzchni terenów wodno-błotnych, wysychania torfowisk, wilgotnych lasów i borów, a także zaniku małych powierzchniowych zbiorników wodnych.</w:t>
      </w:r>
    </w:p>
    <w:p w14:paraId="38D3CEF4" w14:textId="77777777" w:rsidR="00C477E3" w:rsidRPr="001A5258" w:rsidRDefault="00C477E3" w:rsidP="00C477E3">
      <w:pPr>
        <w:suppressAutoHyphens/>
        <w:autoSpaceDN w:val="0"/>
        <w:rPr>
          <w:rFonts w:eastAsia="Calibri"/>
          <w:kern w:val="3"/>
          <w14:ligatures w14:val="none"/>
        </w:rPr>
      </w:pPr>
      <w:r w:rsidRPr="001A5258">
        <w:rPr>
          <w:rFonts w:eastAsia="Calibri"/>
          <w:kern w:val="3"/>
          <w14:ligatures w14:val="none"/>
        </w:rPr>
        <w:t xml:space="preserve">W celu ograniczenia negatywnego wpływu zmian klimatycznych na środowisko przyrodnicze należy podejmować działania z zakresu ochrony i zachowania bioróżnorodności. Proces adaptacji do zmian klimatu może polegać na amortyzacji ekstremalnych zjawisk pogodowych, regulacji mikroklimatu (np. poprzez tereny leśne, zieleń śródpolną), regulację przepływu wód i zwiększeniu naturalnej retencji. Niezbędne będą także działania z zakresu gospodarki leśnej – zwiększanie (lub utrzymanie na obecnym poziomie) lesistości województwa, wspieranie retencji na obszarach leśnych, czy monitoring zagrożenia pożarowego. </w:t>
      </w:r>
    </w:p>
    <w:p w14:paraId="30B7340B" w14:textId="77777777" w:rsidR="00C477E3" w:rsidRPr="001A5258" w:rsidRDefault="00C477E3" w:rsidP="00C477E3">
      <w:pPr>
        <w:suppressAutoHyphens/>
        <w:autoSpaceDN w:val="0"/>
        <w:rPr>
          <w:rFonts w:eastAsia="Calibri"/>
          <w:kern w:val="3"/>
          <w14:ligatures w14:val="none"/>
        </w:rPr>
      </w:pPr>
      <w:r w:rsidRPr="001A5258">
        <w:rPr>
          <w:rFonts w:eastAsia="Calibri"/>
          <w:kern w:val="3"/>
          <w14:ligatures w14:val="none"/>
        </w:rPr>
        <w:t xml:space="preserve">Działania adaptacyjne dla zasobów przyrodniczych muszą obejmować głównie zadania z zakresu dbałości o funkcje regulacyjne ekosystemów, tereny zielone, zwiększanie naturalnej retencji wodnej oraz stały monitoring obszarów chronionych. Jednocześnie należy uwzględniać aspekt klimatyczny we wszystkich dokumentach planistycznych na szczeblu wojewódzkim, powiatowym oraz gminnym. </w:t>
      </w:r>
    </w:p>
    <w:p w14:paraId="2D263FDB" w14:textId="77777777" w:rsidR="0017631C" w:rsidRDefault="0017631C" w:rsidP="00440D09">
      <w:pPr>
        <w:rPr>
          <w:color w:val="384DE5"/>
        </w:rPr>
      </w:pPr>
    </w:p>
    <w:p w14:paraId="6DF9A644" w14:textId="77777777" w:rsidR="0017631C" w:rsidRDefault="0017631C" w:rsidP="00440D09">
      <w:pPr>
        <w:rPr>
          <w:color w:val="384DE5"/>
        </w:rPr>
      </w:pPr>
    </w:p>
    <w:p w14:paraId="6333FFB8" w14:textId="77777777" w:rsidR="0017631C" w:rsidRDefault="0017631C" w:rsidP="00440D09">
      <w:pPr>
        <w:rPr>
          <w:color w:val="384DE5"/>
        </w:rPr>
      </w:pPr>
    </w:p>
    <w:p w14:paraId="085D3D95" w14:textId="1D6C6A3A" w:rsidR="00440D09" w:rsidRPr="00076D03" w:rsidRDefault="00440D09" w:rsidP="00440D09">
      <w:pPr>
        <w:rPr>
          <w:color w:val="384DE5"/>
        </w:rPr>
      </w:pPr>
      <w:r w:rsidRPr="00076D03">
        <w:rPr>
          <w:color w:val="384DE5"/>
        </w:rPr>
        <w:lastRenderedPageBreak/>
        <w:t>Tendencje zmian stanu środowiska</w:t>
      </w:r>
    </w:p>
    <w:tbl>
      <w:tblPr>
        <w:tblStyle w:val="Tabela-Siatka"/>
        <w:tblW w:w="0" w:type="auto"/>
        <w:tblLook w:val="04A0" w:firstRow="1" w:lastRow="0" w:firstColumn="1" w:lastColumn="0" w:noHBand="0" w:noVBand="1"/>
        <w:tblCaption w:val="Tendencje zmian stanu środowiska"/>
        <w:tblDescription w:val="W tabeli przedstawiono korzystne i niekorzystne tendencje zmian stanu środowiska dotyczące komponentu zasoby przyrodnicze."/>
      </w:tblPr>
      <w:tblGrid>
        <w:gridCol w:w="4531"/>
        <w:gridCol w:w="4531"/>
      </w:tblGrid>
      <w:tr w:rsidR="00440D09" w14:paraId="7F566107" w14:textId="77777777" w:rsidTr="00076D03">
        <w:tc>
          <w:tcPr>
            <w:tcW w:w="4531" w:type="dxa"/>
            <w:shd w:val="clear" w:color="auto" w:fill="6F7E0E"/>
          </w:tcPr>
          <w:p w14:paraId="7C1024B0" w14:textId="77777777" w:rsidR="00440D09" w:rsidRPr="007A543A" w:rsidRDefault="00440D09" w:rsidP="00076D03">
            <w:pPr>
              <w:rPr>
                <w:color w:val="FFFFFF" w:themeColor="background1"/>
              </w:rPr>
            </w:pPr>
            <w:r w:rsidRPr="007A543A">
              <w:rPr>
                <w:color w:val="FFFFFF" w:themeColor="background1"/>
              </w:rPr>
              <w:t>Tendencje korzystne</w:t>
            </w:r>
          </w:p>
        </w:tc>
        <w:tc>
          <w:tcPr>
            <w:tcW w:w="4531" w:type="dxa"/>
            <w:shd w:val="clear" w:color="auto" w:fill="384DE5"/>
          </w:tcPr>
          <w:p w14:paraId="125C708C" w14:textId="77777777" w:rsidR="00440D09" w:rsidRPr="007A543A" w:rsidRDefault="00440D09" w:rsidP="00076D03">
            <w:pPr>
              <w:rPr>
                <w:color w:val="FFFFFF" w:themeColor="background1"/>
              </w:rPr>
            </w:pPr>
            <w:r w:rsidRPr="007A543A">
              <w:rPr>
                <w:color w:val="FFFFFF" w:themeColor="background1"/>
              </w:rPr>
              <w:t>Tendencje niekorzystne</w:t>
            </w:r>
          </w:p>
        </w:tc>
      </w:tr>
      <w:tr w:rsidR="0088493A" w14:paraId="0C334A53" w14:textId="77777777" w:rsidTr="00F91CC5">
        <w:tc>
          <w:tcPr>
            <w:tcW w:w="4531" w:type="dxa"/>
          </w:tcPr>
          <w:p w14:paraId="56AF2AA0" w14:textId="6AA5A1D1" w:rsidR="0088493A" w:rsidRDefault="0088493A" w:rsidP="0088493A">
            <w:pPr>
              <w:pStyle w:val="punktor"/>
            </w:pPr>
            <w:r>
              <w:t>zachowanie różnorodności biologicznej i krajobrazowej;</w:t>
            </w:r>
          </w:p>
          <w:p w14:paraId="2FD55642" w14:textId="2C0FF269" w:rsidR="0088493A" w:rsidRDefault="0088493A" w:rsidP="0088493A">
            <w:pPr>
              <w:pStyle w:val="punktor"/>
            </w:pPr>
            <w:r>
              <w:t xml:space="preserve">wysoki wskaźnik lesistości. </w:t>
            </w:r>
          </w:p>
        </w:tc>
        <w:tc>
          <w:tcPr>
            <w:tcW w:w="4531" w:type="dxa"/>
          </w:tcPr>
          <w:p w14:paraId="29DE0ED5" w14:textId="1CAE5192" w:rsidR="0088493A" w:rsidRDefault="0088493A" w:rsidP="0088493A">
            <w:pPr>
              <w:pStyle w:val="punktor"/>
            </w:pPr>
            <w:r>
              <w:t>wzmożona urbanizacja terenów atrakcyjnych turystycznie i przyrodniczo;</w:t>
            </w:r>
          </w:p>
          <w:p w14:paraId="265B009D" w14:textId="76BBE80B" w:rsidR="0088493A" w:rsidRDefault="0088493A" w:rsidP="0088493A">
            <w:pPr>
              <w:pStyle w:val="punktor"/>
            </w:pPr>
            <w:r>
              <w:t>zmiany klimatyczne wpływające na gatunki i siedliska.</w:t>
            </w:r>
          </w:p>
        </w:tc>
      </w:tr>
    </w:tbl>
    <w:bookmarkEnd w:id="182"/>
    <w:p w14:paraId="26B709FA" w14:textId="77777777" w:rsidR="00440D09" w:rsidRPr="00076D03" w:rsidRDefault="00440D09" w:rsidP="00076D03">
      <w:pPr>
        <w:rPr>
          <w:color w:val="384DE5"/>
        </w:rPr>
      </w:pPr>
      <w:r w:rsidRPr="00076D03">
        <w:rPr>
          <w:color w:val="384DE5"/>
        </w:rPr>
        <w:t>Analiza SWOT</w:t>
      </w:r>
    </w:p>
    <w:tbl>
      <w:tblPr>
        <w:tblStyle w:val="Tabela-Siatka"/>
        <w:tblW w:w="0" w:type="auto"/>
        <w:tblLook w:val="04A0" w:firstRow="1" w:lastRow="0" w:firstColumn="1" w:lastColumn="0" w:noHBand="0" w:noVBand="1"/>
        <w:tblCaption w:val="Analiza SWOT"/>
        <w:tblDescription w:val="W tabeli przedstawiono mocne strony, słabe strony, szanse oraz zagrożenia dotyczące komponentu zasoby przyrodnicze."/>
      </w:tblPr>
      <w:tblGrid>
        <w:gridCol w:w="4531"/>
        <w:gridCol w:w="4531"/>
      </w:tblGrid>
      <w:tr w:rsidR="00440D09" w14:paraId="03234B82" w14:textId="77777777" w:rsidTr="00076D03">
        <w:tc>
          <w:tcPr>
            <w:tcW w:w="4531" w:type="dxa"/>
            <w:shd w:val="clear" w:color="auto" w:fill="6F7E0E"/>
            <w:vAlign w:val="center"/>
          </w:tcPr>
          <w:p w14:paraId="57067BA8" w14:textId="77777777" w:rsidR="00440D09" w:rsidRPr="00966AFE" w:rsidRDefault="00440D09" w:rsidP="00076D03">
            <w:pPr>
              <w:rPr>
                <w:color w:val="FFFFFF" w:themeColor="background1"/>
              </w:rPr>
            </w:pPr>
            <w:r w:rsidRPr="00966AFE">
              <w:rPr>
                <w:color w:val="FFFFFF" w:themeColor="background1"/>
              </w:rPr>
              <w:t>MOCNE STRONY (czynniki wewnętrzne)</w:t>
            </w:r>
          </w:p>
        </w:tc>
        <w:tc>
          <w:tcPr>
            <w:tcW w:w="4531" w:type="dxa"/>
            <w:shd w:val="clear" w:color="auto" w:fill="384DE5"/>
            <w:vAlign w:val="center"/>
          </w:tcPr>
          <w:p w14:paraId="2EC2D2F2" w14:textId="77777777" w:rsidR="00440D09" w:rsidRPr="00966AFE" w:rsidRDefault="00440D09" w:rsidP="00076D03">
            <w:pPr>
              <w:rPr>
                <w:color w:val="FFFFFF" w:themeColor="background1"/>
              </w:rPr>
            </w:pPr>
            <w:r w:rsidRPr="00966AFE">
              <w:rPr>
                <w:color w:val="FFFFFF" w:themeColor="background1"/>
              </w:rPr>
              <w:t>SŁABE STRONY (czynniki wewnętrzne)</w:t>
            </w:r>
          </w:p>
        </w:tc>
      </w:tr>
      <w:tr w:rsidR="0088493A" w14:paraId="439E0501" w14:textId="77777777" w:rsidTr="00F91CC5">
        <w:tc>
          <w:tcPr>
            <w:tcW w:w="4531" w:type="dxa"/>
          </w:tcPr>
          <w:p w14:paraId="547A10FC" w14:textId="447EEEE8" w:rsidR="0088493A" w:rsidRDefault="0088493A" w:rsidP="0088493A">
            <w:pPr>
              <w:pStyle w:val="punktor"/>
            </w:pPr>
            <w:r>
              <w:t>duży udział powierzchni województwa obszarów chronionych;</w:t>
            </w:r>
          </w:p>
          <w:p w14:paraId="69EA6418" w14:textId="194B1C4D" w:rsidR="0088493A" w:rsidRDefault="0088493A" w:rsidP="0088493A">
            <w:pPr>
              <w:pStyle w:val="punktor"/>
            </w:pPr>
            <w:r>
              <w:t>duży udział w powierzchni lasów ochronnych;</w:t>
            </w:r>
          </w:p>
          <w:p w14:paraId="600ED0AC" w14:textId="595DAB95" w:rsidR="0088493A" w:rsidRDefault="0088493A" w:rsidP="0088493A">
            <w:pPr>
              <w:pStyle w:val="punktor"/>
            </w:pPr>
            <w:r>
              <w:t>położenie na terenie województwa zwartych kompleksów leśnych o dużej powierzchni i stopniu naturalności;</w:t>
            </w:r>
          </w:p>
          <w:p w14:paraId="33683C2A" w14:textId="18997EF0" w:rsidR="0088493A" w:rsidRDefault="0088493A" w:rsidP="0088493A">
            <w:pPr>
              <w:pStyle w:val="punktor"/>
            </w:pPr>
            <w:r>
              <w:t>zróżnicowanie walorów przyrodniczych;</w:t>
            </w:r>
          </w:p>
          <w:p w14:paraId="7C14798A" w14:textId="08A0250B" w:rsidR="0088493A" w:rsidRDefault="0088493A" w:rsidP="0088493A">
            <w:pPr>
              <w:pStyle w:val="punktor"/>
            </w:pPr>
            <w:r>
              <w:t>duża różnorodność gatunkowa, siedliskowa i krajobrazowa województwa.</w:t>
            </w:r>
          </w:p>
        </w:tc>
        <w:tc>
          <w:tcPr>
            <w:tcW w:w="4531" w:type="dxa"/>
          </w:tcPr>
          <w:p w14:paraId="5AB21FC4" w14:textId="2EC13CCD" w:rsidR="0088493A" w:rsidRDefault="0088493A" w:rsidP="0088493A">
            <w:pPr>
              <w:pStyle w:val="punktor"/>
            </w:pPr>
            <w:r>
              <w:t>presja turystyczna na obszary cenne przyrodniczo skutkująca powstawaniem zanieczyszczeń, hałasu i odpadów, a także trwałym przekształceniem siedlisk przyrodniczych;</w:t>
            </w:r>
          </w:p>
          <w:p w14:paraId="7E798541" w14:textId="366E6D7F" w:rsidR="0088493A" w:rsidRDefault="0088493A" w:rsidP="0088493A">
            <w:pPr>
              <w:pStyle w:val="punktor"/>
            </w:pPr>
            <w:r>
              <w:t>niewystarczająca ilość zatwierdzonych i wdrażanych planów ochrony lub planów zadań ochronnych;</w:t>
            </w:r>
          </w:p>
          <w:p w14:paraId="16FA13C4" w14:textId="540924A8" w:rsidR="0088493A" w:rsidRDefault="0088493A" w:rsidP="0088493A">
            <w:pPr>
              <w:pStyle w:val="punktor"/>
            </w:pPr>
            <w:r>
              <w:t>nierównomierna lesistość;</w:t>
            </w:r>
          </w:p>
          <w:p w14:paraId="12D4F124" w14:textId="007C2172" w:rsidR="0088493A" w:rsidRPr="0088493A" w:rsidRDefault="0088493A" w:rsidP="0088493A">
            <w:pPr>
              <w:pStyle w:val="punktor"/>
            </w:pPr>
            <w:r w:rsidRPr="0088493A">
              <w:t>niewystarczająca świadomość ekologiczna społeczeństwa;</w:t>
            </w:r>
          </w:p>
          <w:p w14:paraId="38878FA2" w14:textId="57BF6521" w:rsidR="0088493A" w:rsidRDefault="0088493A" w:rsidP="0088493A">
            <w:pPr>
              <w:pStyle w:val="punktor"/>
            </w:pPr>
            <w:r w:rsidRPr="0088493A">
              <w:t>brak aktualnej informacji o walorach obszarów chronionego krajobrazu</w:t>
            </w:r>
            <w:r w:rsidR="00A44529">
              <w:t>.</w:t>
            </w:r>
          </w:p>
        </w:tc>
      </w:tr>
      <w:tr w:rsidR="0088493A" w14:paraId="281B7E51" w14:textId="77777777" w:rsidTr="00076D03">
        <w:tc>
          <w:tcPr>
            <w:tcW w:w="4531" w:type="dxa"/>
            <w:shd w:val="clear" w:color="auto" w:fill="6F7E0E"/>
            <w:vAlign w:val="center"/>
          </w:tcPr>
          <w:p w14:paraId="2032D853" w14:textId="11D454E3" w:rsidR="0088493A" w:rsidRDefault="0088493A" w:rsidP="0088493A">
            <w:r>
              <w:rPr>
                <w:color w:val="FFFFFF" w:themeColor="background1"/>
              </w:rPr>
              <w:t>SZANSE (czynniki zewnętrzne)</w:t>
            </w:r>
          </w:p>
        </w:tc>
        <w:tc>
          <w:tcPr>
            <w:tcW w:w="4531" w:type="dxa"/>
            <w:shd w:val="clear" w:color="auto" w:fill="384DE5"/>
            <w:vAlign w:val="center"/>
          </w:tcPr>
          <w:p w14:paraId="59A19D46" w14:textId="58A2D77F" w:rsidR="0088493A" w:rsidRPr="00966AFE" w:rsidRDefault="0088493A" w:rsidP="0088493A">
            <w:pPr>
              <w:rPr>
                <w:color w:val="FFFFFF" w:themeColor="background1"/>
              </w:rPr>
            </w:pPr>
            <w:r>
              <w:rPr>
                <w:color w:val="FFFFFF" w:themeColor="background1"/>
              </w:rPr>
              <w:t>ZAGROŻENIA (czynniki zewnętrzne)</w:t>
            </w:r>
          </w:p>
        </w:tc>
      </w:tr>
      <w:tr w:rsidR="0088493A" w14:paraId="4154A642" w14:textId="77777777" w:rsidTr="00F91CC5">
        <w:tc>
          <w:tcPr>
            <w:tcW w:w="4531" w:type="dxa"/>
          </w:tcPr>
          <w:p w14:paraId="7A320C68" w14:textId="3DA9CB36" w:rsidR="0088493A" w:rsidRDefault="0088493A" w:rsidP="0088493A">
            <w:pPr>
              <w:pStyle w:val="punktor"/>
            </w:pPr>
            <w:r>
              <w:t>dostępność środków finansowych na czynną ochronę gatunków oraz siedlisk lub opracowanie planów zadań ochronnych dla obszarów Natura 2000;</w:t>
            </w:r>
          </w:p>
          <w:p w14:paraId="41C9B4E1" w14:textId="0DD37612" w:rsidR="0088493A" w:rsidRDefault="0088493A" w:rsidP="0088493A">
            <w:pPr>
              <w:pStyle w:val="punktor"/>
            </w:pPr>
            <w:r>
              <w:t>realizacja miejskich planów adaptacji do zmian klimatu i innych dokumentów wdrażających zielono-niebieską infrastrukturę.</w:t>
            </w:r>
          </w:p>
        </w:tc>
        <w:tc>
          <w:tcPr>
            <w:tcW w:w="4531" w:type="dxa"/>
          </w:tcPr>
          <w:p w14:paraId="0C07F4A5" w14:textId="50E28583" w:rsidR="0088493A" w:rsidRDefault="0088493A" w:rsidP="0088493A">
            <w:pPr>
              <w:pStyle w:val="punktor"/>
            </w:pPr>
            <w:r>
              <w:t>ekspansja gatunków inwazyjnych;</w:t>
            </w:r>
          </w:p>
          <w:p w14:paraId="28410654" w14:textId="41850624" w:rsidR="0088493A" w:rsidRDefault="0088493A" w:rsidP="0088493A">
            <w:pPr>
              <w:pStyle w:val="punktor"/>
            </w:pPr>
            <w:r>
              <w:t>zmiany klimatyczne powodujące m.in. susze;</w:t>
            </w:r>
          </w:p>
          <w:p w14:paraId="619C9AAE" w14:textId="47659F39" w:rsidR="0088493A" w:rsidRDefault="0088493A" w:rsidP="0088493A">
            <w:pPr>
              <w:pStyle w:val="punktor"/>
            </w:pPr>
            <w:r>
              <w:t>wstrzymanie finansowania ochrony czynnej;</w:t>
            </w:r>
          </w:p>
          <w:p w14:paraId="4FE70111" w14:textId="1506215B" w:rsidR="0088493A" w:rsidRPr="0088493A" w:rsidRDefault="0088493A" w:rsidP="0088493A">
            <w:pPr>
              <w:pStyle w:val="punktor"/>
            </w:pPr>
            <w:r w:rsidRPr="0088493A">
              <w:t>fragmentacja przestrzeni i siedlisk przyrodniczych oraz ograniczanie drożności i funkcjonalności korytarzy ekologicznych</w:t>
            </w:r>
            <w:r>
              <w:t>;</w:t>
            </w:r>
          </w:p>
          <w:p w14:paraId="722CF234" w14:textId="3310F940" w:rsidR="0088493A" w:rsidRDefault="0088493A" w:rsidP="0088493A">
            <w:pPr>
              <w:pStyle w:val="punktor"/>
            </w:pPr>
            <w:r w:rsidRPr="0088493A">
              <w:lastRenderedPageBreak/>
              <w:t>zagrożenie pożarowe i wzrost poziomu uszkodzenia drzewostanów.</w:t>
            </w:r>
          </w:p>
        </w:tc>
      </w:tr>
    </w:tbl>
    <w:p w14:paraId="646E0558" w14:textId="6BCABFA6" w:rsidR="00A10783" w:rsidRPr="00076D03" w:rsidRDefault="00DF18A2" w:rsidP="00A10783">
      <w:pPr>
        <w:pStyle w:val="Nagwek2"/>
        <w:numPr>
          <w:ilvl w:val="1"/>
          <w:numId w:val="14"/>
        </w:numPr>
        <w:ind w:hanging="792"/>
        <w:rPr>
          <w:color w:val="384DE5"/>
        </w:rPr>
      </w:pPr>
      <w:bookmarkStart w:id="197" w:name="_Toc152846479"/>
      <w:r w:rsidRPr="00076D03">
        <w:rPr>
          <w:color w:val="384DE5"/>
        </w:rPr>
        <w:lastRenderedPageBreak/>
        <w:t>Zagrożenia poważnymi awariami</w:t>
      </w:r>
      <w:bookmarkEnd w:id="197"/>
      <w:r w:rsidRPr="00076D03">
        <w:rPr>
          <w:color w:val="384DE5"/>
        </w:rPr>
        <w:t xml:space="preserve"> </w:t>
      </w:r>
    </w:p>
    <w:p w14:paraId="2437F51A" w14:textId="77777777" w:rsidR="00A10783" w:rsidRDefault="00A10783" w:rsidP="00A10783">
      <w:r>
        <w:t xml:space="preserve">W 2022 r. na terenie województwa podkarpackiego funkcjonowało 15 zakładów o dużym ryzyku wystąpienia poważnej awarii przemysłowej (ZDR) oraz 22 zakłady o zwiększonym ryzyku wystąpienia poważnej awarii przemysłowej (ZZR). </w:t>
      </w:r>
    </w:p>
    <w:p w14:paraId="10991C7D" w14:textId="58DFFE9F" w:rsidR="00A10783" w:rsidRDefault="00A10783" w:rsidP="00A10783">
      <w:r>
        <w:t xml:space="preserve">Zakłady o dużym ryzyku wystąpienia poważnej awarii przemysłowej (ZDR) to: </w:t>
      </w:r>
    </w:p>
    <w:p w14:paraId="5CE6B20A" w14:textId="77777777" w:rsidR="00A10783" w:rsidRDefault="00A10783" w:rsidP="00A10783">
      <w:pPr>
        <w:pStyle w:val="punktor"/>
        <w:jc w:val="both"/>
      </w:pPr>
      <w:r>
        <w:t>CIECH Sarzyna S.A. w Nowej Sarzynie;</w:t>
      </w:r>
    </w:p>
    <w:p w14:paraId="1949002D" w14:textId="77777777" w:rsidR="00A10783" w:rsidRDefault="00A10783" w:rsidP="00A10783">
      <w:pPr>
        <w:pStyle w:val="punktor"/>
        <w:jc w:val="both"/>
      </w:pPr>
      <w:r>
        <w:t>Fabryka Śrub i Lakierów Śnieżka S.A. Centrum Logistyczne Śnieżka S.A.;</w:t>
      </w:r>
    </w:p>
    <w:p w14:paraId="20989052" w14:textId="77777777" w:rsidR="00A10783" w:rsidRDefault="00A10783" w:rsidP="00A10783">
      <w:pPr>
        <w:pStyle w:val="punktor"/>
        <w:jc w:val="both"/>
      </w:pPr>
      <w:proofErr w:type="spellStart"/>
      <w:r>
        <w:t>Gas</w:t>
      </w:r>
      <w:proofErr w:type="spellEnd"/>
      <w:r>
        <w:t xml:space="preserve"> Trading Podkarpacie Sp. z o.o.;</w:t>
      </w:r>
    </w:p>
    <w:p w14:paraId="17E568B1" w14:textId="77777777" w:rsidR="00A10783" w:rsidRDefault="00A10783" w:rsidP="00A10783">
      <w:pPr>
        <w:pStyle w:val="punktor"/>
        <w:jc w:val="both"/>
      </w:pPr>
      <w:r>
        <w:t>KROSNOSPAN HPL Sp. z o.o. w Mielcu Zakład Produkcyjny w Pustkowie Osiedlu;</w:t>
      </w:r>
    </w:p>
    <w:p w14:paraId="56EE0C0A" w14:textId="77777777" w:rsidR="00A10783" w:rsidRDefault="00A10783" w:rsidP="00A10783">
      <w:pPr>
        <w:pStyle w:val="punktor"/>
        <w:jc w:val="both"/>
      </w:pPr>
      <w:r>
        <w:t>LERG S.A. w Pustkowie;</w:t>
      </w:r>
    </w:p>
    <w:p w14:paraId="0550CF40" w14:textId="77777777" w:rsidR="00A10783" w:rsidRDefault="00A10783" w:rsidP="00A10783">
      <w:pPr>
        <w:pStyle w:val="punktor"/>
        <w:jc w:val="both"/>
      </w:pPr>
      <w:r>
        <w:t>LOTOS Terminale S.A. Baza Paliw Jasło;</w:t>
      </w:r>
    </w:p>
    <w:p w14:paraId="082B8825" w14:textId="77777777" w:rsidR="00A10783" w:rsidRPr="00F95B1B" w:rsidRDefault="00A10783" w:rsidP="00A10783">
      <w:pPr>
        <w:pStyle w:val="punktor"/>
        <w:jc w:val="both"/>
        <w:rPr>
          <w:lang w:val="en-US"/>
        </w:rPr>
      </w:pPr>
      <w:r w:rsidRPr="00F95B1B">
        <w:rPr>
          <w:lang w:val="en-US"/>
        </w:rPr>
        <w:t xml:space="preserve">ORION Engineered Carbons Sp. z </w:t>
      </w:r>
      <w:proofErr w:type="spellStart"/>
      <w:r w:rsidRPr="00F95B1B">
        <w:rPr>
          <w:lang w:val="en-US"/>
        </w:rPr>
        <w:t>o.o.</w:t>
      </w:r>
      <w:proofErr w:type="spellEnd"/>
      <w:r w:rsidRPr="00F95B1B">
        <w:rPr>
          <w:lang w:val="en-US"/>
        </w:rPr>
        <w:t>;</w:t>
      </w:r>
    </w:p>
    <w:p w14:paraId="0912A845" w14:textId="77777777" w:rsidR="00A10783" w:rsidRDefault="00A10783" w:rsidP="00A10783">
      <w:pPr>
        <w:pStyle w:val="punktor"/>
        <w:jc w:val="both"/>
      </w:pPr>
      <w:r>
        <w:t>ORLEN Południe S.A. Zakład Jedlicze;</w:t>
      </w:r>
    </w:p>
    <w:p w14:paraId="2BCE14B7" w14:textId="4837FEC2" w:rsidR="00A10783" w:rsidRDefault="00A10783" w:rsidP="00A10783">
      <w:pPr>
        <w:pStyle w:val="punktor"/>
        <w:jc w:val="both"/>
      </w:pPr>
      <w:r>
        <w:t>ORLEN S.A. Oddział PGNiG w Sanoku Podziemny Magazyn Gazu Brzeźnica;</w:t>
      </w:r>
    </w:p>
    <w:p w14:paraId="1BFD8C6C" w14:textId="273523B5" w:rsidR="00A10783" w:rsidRDefault="00A10783" w:rsidP="00A10783">
      <w:pPr>
        <w:pStyle w:val="punktor"/>
        <w:jc w:val="both"/>
      </w:pPr>
      <w:r>
        <w:t>ORLEN S.A. Oddział PGNiG w Sanoku Podziemny Magazyn Gazu Husów;</w:t>
      </w:r>
    </w:p>
    <w:p w14:paraId="6900B9D6" w14:textId="3CA79851" w:rsidR="00A10783" w:rsidRDefault="00A10783" w:rsidP="00A10783">
      <w:pPr>
        <w:pStyle w:val="punktor"/>
        <w:jc w:val="both"/>
      </w:pPr>
      <w:r>
        <w:t>ORLEN S.A. Oddział PGNiG w Sanoku Podziemny Magazyn Gazu Strachocina;</w:t>
      </w:r>
    </w:p>
    <w:p w14:paraId="5BE64632" w14:textId="77777777" w:rsidR="00A10783" w:rsidRDefault="00A10783" w:rsidP="00A10783">
      <w:pPr>
        <w:pStyle w:val="punktor"/>
        <w:jc w:val="both"/>
      </w:pPr>
      <w:proofErr w:type="spellStart"/>
      <w:r>
        <w:t>Pratt</w:t>
      </w:r>
      <w:proofErr w:type="spellEnd"/>
      <w:r>
        <w:t xml:space="preserve"> &amp; Whitney Rzeszów S.A.;</w:t>
      </w:r>
    </w:p>
    <w:p w14:paraId="2C1FC4E1" w14:textId="77777777" w:rsidR="00A10783" w:rsidRDefault="00A10783" w:rsidP="00A10783">
      <w:pPr>
        <w:pStyle w:val="punktor"/>
        <w:jc w:val="both"/>
      </w:pPr>
      <w:r>
        <w:t xml:space="preserve">Sarzyna – </w:t>
      </w:r>
      <w:proofErr w:type="spellStart"/>
      <w:r>
        <w:t>Chemical</w:t>
      </w:r>
      <w:proofErr w:type="spellEnd"/>
      <w:r>
        <w:t xml:space="preserve"> Sp. z o.o.;</w:t>
      </w:r>
    </w:p>
    <w:p w14:paraId="59D0C7F9" w14:textId="77777777" w:rsidR="00A10783" w:rsidRDefault="00A10783" w:rsidP="00A10783">
      <w:pPr>
        <w:pStyle w:val="punktor"/>
        <w:jc w:val="both"/>
      </w:pPr>
      <w:r>
        <w:t>Zakład Chemiczny „Silikony Polskie” Sp. z o.o.;</w:t>
      </w:r>
    </w:p>
    <w:p w14:paraId="39948C4D" w14:textId="77777777" w:rsidR="00A10783" w:rsidRDefault="00A10783" w:rsidP="00A10783">
      <w:pPr>
        <w:pStyle w:val="punktor"/>
        <w:jc w:val="both"/>
      </w:pPr>
      <w:r>
        <w:t>Zakład Produkcji Specjalnej „Gamrat” Sp. z o.o.</w:t>
      </w:r>
    </w:p>
    <w:p w14:paraId="12D72E95" w14:textId="77777777" w:rsidR="00A10783" w:rsidRDefault="00A10783" w:rsidP="00A10783">
      <w:r>
        <w:t xml:space="preserve">Zakłady o zwiększonym ryzyku wystąpienia poważnej awarii przemysłowej (ZZR) to: </w:t>
      </w:r>
    </w:p>
    <w:p w14:paraId="6422BDFA" w14:textId="77777777" w:rsidR="00A10783" w:rsidRDefault="00A10783" w:rsidP="00A10783">
      <w:pPr>
        <w:pStyle w:val="punktor"/>
        <w:jc w:val="both"/>
      </w:pPr>
      <w:r>
        <w:t>BWI Poland Technologies Sp. z o.o. Zakład w Krośnie;</w:t>
      </w:r>
    </w:p>
    <w:p w14:paraId="23DF1456" w14:textId="77777777" w:rsidR="00A10783" w:rsidRDefault="00A10783" w:rsidP="00A10783">
      <w:pPr>
        <w:pStyle w:val="punktor"/>
        <w:jc w:val="both"/>
      </w:pPr>
      <w:r>
        <w:t>CTL PÓŁNOC Sp. z o.o. Terminal Przeładunkowy Surowców Chemicznych W Chałupkach Medyckich;</w:t>
      </w:r>
    </w:p>
    <w:p w14:paraId="401BEC07" w14:textId="77777777" w:rsidR="00A10783" w:rsidRDefault="00A10783" w:rsidP="00A10783">
      <w:pPr>
        <w:pStyle w:val="punktor"/>
        <w:jc w:val="both"/>
      </w:pPr>
      <w:r>
        <w:t>EUROSERVICE Zakłady Przemysłu Tłuszczowego w Surochowie Sp. z o.o.;</w:t>
      </w:r>
    </w:p>
    <w:p w14:paraId="0A3A98A5" w14:textId="77777777" w:rsidR="00A10783" w:rsidRDefault="00A10783" w:rsidP="00A10783">
      <w:pPr>
        <w:pStyle w:val="punktor"/>
        <w:jc w:val="both"/>
      </w:pPr>
      <w:r>
        <w:t>Fabryka Farb i Lakierów ŚNIEŻKA S.A. Oddział w Brzeźnicy;</w:t>
      </w:r>
    </w:p>
    <w:p w14:paraId="04FEAC17" w14:textId="77777777" w:rsidR="00A10783" w:rsidRDefault="00A10783" w:rsidP="00A10783">
      <w:pPr>
        <w:pStyle w:val="punktor"/>
        <w:jc w:val="both"/>
      </w:pPr>
      <w:r>
        <w:t>Firma Oponiarska DĘBICA S.A.;</w:t>
      </w:r>
    </w:p>
    <w:p w14:paraId="391CA009" w14:textId="77777777" w:rsidR="00A10783" w:rsidRDefault="00A10783" w:rsidP="00A10783">
      <w:pPr>
        <w:pStyle w:val="punktor"/>
        <w:jc w:val="both"/>
      </w:pPr>
      <w:r>
        <w:t xml:space="preserve">GOODRICH </w:t>
      </w:r>
      <w:proofErr w:type="spellStart"/>
      <w:r>
        <w:t>Aerospace</w:t>
      </w:r>
      <w:proofErr w:type="spellEnd"/>
      <w:r>
        <w:t xml:space="preserve"> Poland Sp. z o.o.;</w:t>
      </w:r>
    </w:p>
    <w:p w14:paraId="1A343D28" w14:textId="77777777" w:rsidR="00A10783" w:rsidRDefault="00A10783" w:rsidP="00A10783">
      <w:pPr>
        <w:pStyle w:val="punktor"/>
        <w:jc w:val="both"/>
      </w:pPr>
      <w:r>
        <w:lastRenderedPageBreak/>
        <w:t xml:space="preserve">GOODRICH </w:t>
      </w:r>
      <w:proofErr w:type="spellStart"/>
      <w:r>
        <w:t>Aerospace</w:t>
      </w:r>
      <w:proofErr w:type="spellEnd"/>
      <w:r>
        <w:t xml:space="preserve"> Poland Sp. z o.o. Zakład w Tajęcinie;</w:t>
      </w:r>
    </w:p>
    <w:p w14:paraId="611AF0BC" w14:textId="77777777" w:rsidR="00A10783" w:rsidRDefault="00A10783" w:rsidP="00A10783">
      <w:pPr>
        <w:pStyle w:val="punktor"/>
        <w:jc w:val="both"/>
      </w:pPr>
      <w:proofErr w:type="spellStart"/>
      <w:r>
        <w:t>Greengas</w:t>
      </w:r>
      <w:proofErr w:type="spellEnd"/>
      <w:r>
        <w:t xml:space="preserve"> Podkarpackie Sp. z o.o.;</w:t>
      </w:r>
    </w:p>
    <w:p w14:paraId="619247E4" w14:textId="77777777" w:rsidR="00A10783" w:rsidRDefault="00A10783" w:rsidP="00A10783">
      <w:pPr>
        <w:pStyle w:val="punktor"/>
        <w:jc w:val="both"/>
      </w:pPr>
      <w:proofErr w:type="spellStart"/>
      <w:r>
        <w:t>Herbstreith</w:t>
      </w:r>
      <w:proofErr w:type="spellEnd"/>
      <w:r>
        <w:t xml:space="preserve"> &amp; Fox Jasło Sp. z o.o.;</w:t>
      </w:r>
    </w:p>
    <w:p w14:paraId="43DCEFBD" w14:textId="77777777" w:rsidR="00A10783" w:rsidRDefault="00A10783" w:rsidP="00A10783">
      <w:pPr>
        <w:pStyle w:val="punktor"/>
        <w:jc w:val="both"/>
      </w:pPr>
      <w:r>
        <w:t>HORTINO Zakład Przetwórstwa Owocowo – Warzywnego Leżajsk Sp. z o.o.;</w:t>
      </w:r>
    </w:p>
    <w:p w14:paraId="0DE5ED72" w14:textId="77777777" w:rsidR="00A10783" w:rsidRDefault="00A10783" w:rsidP="00A10783">
      <w:pPr>
        <w:pStyle w:val="punktor"/>
        <w:jc w:val="both"/>
      </w:pPr>
      <w:r>
        <w:t>Kronospan Mielec Sp. z o.o.;</w:t>
      </w:r>
    </w:p>
    <w:p w14:paraId="48D2E257" w14:textId="77777777" w:rsidR="00A10783" w:rsidRDefault="00A10783" w:rsidP="00A10783">
      <w:pPr>
        <w:pStyle w:val="punktor"/>
        <w:jc w:val="both"/>
      </w:pPr>
      <w:r>
        <w:t xml:space="preserve">Magellan </w:t>
      </w:r>
      <w:proofErr w:type="spellStart"/>
      <w:r>
        <w:t>Aerospace</w:t>
      </w:r>
      <w:proofErr w:type="spellEnd"/>
      <w:r>
        <w:t xml:space="preserve"> Polska Sp. z o.o.;</w:t>
      </w:r>
    </w:p>
    <w:p w14:paraId="5D41F8B9" w14:textId="77777777" w:rsidR="00A10783" w:rsidRDefault="00A10783" w:rsidP="00A10783">
      <w:pPr>
        <w:pStyle w:val="punktor"/>
        <w:jc w:val="both"/>
      </w:pPr>
      <w:proofErr w:type="spellStart"/>
      <w:r>
        <w:t>Polenergia</w:t>
      </w:r>
      <w:proofErr w:type="spellEnd"/>
      <w:r>
        <w:t xml:space="preserve"> Elektrociepłownia Nowa Sarzyna Sp. z o.o.;</w:t>
      </w:r>
    </w:p>
    <w:p w14:paraId="46EFB83C" w14:textId="6C477059" w:rsidR="00A10783" w:rsidRDefault="00A10783" w:rsidP="00A10783">
      <w:pPr>
        <w:pStyle w:val="punktor"/>
        <w:jc w:val="both"/>
      </w:pPr>
      <w:r>
        <w:t>ORLEN S.A. Terminal Paliw nr 2 w Widełce;</w:t>
      </w:r>
    </w:p>
    <w:p w14:paraId="757BA644" w14:textId="0BAE00D8" w:rsidR="00A10783" w:rsidRDefault="00A10783" w:rsidP="00A10783">
      <w:pPr>
        <w:pStyle w:val="punktor"/>
        <w:jc w:val="both"/>
      </w:pPr>
      <w:r>
        <w:t>ORLEN S.A. Terminal Paliw w Żurawicy;</w:t>
      </w:r>
    </w:p>
    <w:p w14:paraId="23A6820E" w14:textId="77777777" w:rsidR="00A10783" w:rsidRDefault="00A10783" w:rsidP="00A10783">
      <w:pPr>
        <w:pStyle w:val="punktor"/>
        <w:jc w:val="both"/>
      </w:pPr>
      <w:r>
        <w:t>Przedsiębiorstwo Produkcji Lodów KORAL Józef Koral Sp. j. w Limanowej Zakład w Rzeszowie;</w:t>
      </w:r>
    </w:p>
    <w:p w14:paraId="45D81699" w14:textId="77777777" w:rsidR="00A10783" w:rsidRDefault="00A10783" w:rsidP="00A10783">
      <w:pPr>
        <w:pStyle w:val="punktor"/>
        <w:jc w:val="both"/>
      </w:pPr>
      <w:r>
        <w:t>Przedsiębiorstwo Produkcji Usług i Handlu CIS Sp. z o.o. Pogwizdów;</w:t>
      </w:r>
    </w:p>
    <w:p w14:paraId="0DE7B850" w14:textId="77777777" w:rsidR="00A10783" w:rsidRDefault="00A10783" w:rsidP="00A10783">
      <w:pPr>
        <w:pStyle w:val="punktor"/>
        <w:jc w:val="both"/>
      </w:pPr>
      <w:r>
        <w:t>RAF-Ekologia Sp. z o.o.;</w:t>
      </w:r>
    </w:p>
    <w:p w14:paraId="0D96888B" w14:textId="77777777" w:rsidR="00A10783" w:rsidRPr="00F95B1B" w:rsidRDefault="00A10783" w:rsidP="00A10783">
      <w:pPr>
        <w:pStyle w:val="punktor"/>
        <w:jc w:val="both"/>
        <w:rPr>
          <w:lang w:val="en-US"/>
        </w:rPr>
      </w:pPr>
      <w:r w:rsidRPr="00F95B1B">
        <w:rPr>
          <w:lang w:val="en-US"/>
        </w:rPr>
        <w:t>Sanok Rubber Company S.A.;</w:t>
      </w:r>
    </w:p>
    <w:p w14:paraId="6300E7CE" w14:textId="77777777" w:rsidR="00A10783" w:rsidRDefault="00A10783" w:rsidP="00A10783">
      <w:pPr>
        <w:pStyle w:val="punktor"/>
        <w:jc w:val="both"/>
      </w:pPr>
      <w:proofErr w:type="spellStart"/>
      <w:r>
        <w:t>Tikkurila</w:t>
      </w:r>
      <w:proofErr w:type="spellEnd"/>
      <w:r>
        <w:t xml:space="preserve"> Polska S.A.;</w:t>
      </w:r>
    </w:p>
    <w:p w14:paraId="34C9A33A" w14:textId="77777777" w:rsidR="00A10783" w:rsidRDefault="00A10783" w:rsidP="00A10783">
      <w:pPr>
        <w:pStyle w:val="punktor"/>
        <w:jc w:val="both"/>
      </w:pPr>
      <w:proofErr w:type="spellStart"/>
      <w:r>
        <w:t>Track</w:t>
      </w:r>
      <w:proofErr w:type="spellEnd"/>
      <w:r>
        <w:t xml:space="preserve"> </w:t>
      </w:r>
      <w:proofErr w:type="spellStart"/>
      <w:r>
        <w:t>Tec</w:t>
      </w:r>
      <w:proofErr w:type="spellEnd"/>
      <w:r>
        <w:t xml:space="preserve"> Lipa Sp. z o.o.;</w:t>
      </w:r>
    </w:p>
    <w:p w14:paraId="3687B64C" w14:textId="692E7FD0" w:rsidR="00A10783" w:rsidRDefault="00A10783" w:rsidP="00A10783">
      <w:pPr>
        <w:pStyle w:val="punktor"/>
        <w:jc w:val="both"/>
      </w:pPr>
      <w:r>
        <w:t xml:space="preserve">TRIOS Sp. z o.o. Terminal Paliw w Łętowni </w:t>
      </w:r>
      <w:r>
        <w:rPr>
          <w:rStyle w:val="Odwoanieprzypisudolnego"/>
        </w:rPr>
        <w:footnoteReference w:id="156"/>
      </w:r>
      <w:r w:rsidR="0017631C">
        <w:t>.</w:t>
      </w:r>
    </w:p>
    <w:p w14:paraId="037991AB" w14:textId="77777777" w:rsidR="00A10783" w:rsidRPr="00076D03" w:rsidRDefault="00A10783" w:rsidP="00A10783">
      <w:pPr>
        <w:rPr>
          <w:color w:val="384DE5"/>
        </w:rPr>
      </w:pPr>
      <w:r w:rsidRPr="00076D03">
        <w:rPr>
          <w:color w:val="384DE5"/>
        </w:rPr>
        <w:t>Przypadki wystąpienia poważnych awarii przemysłowych</w:t>
      </w:r>
    </w:p>
    <w:p w14:paraId="0FD7F561" w14:textId="77777777" w:rsidR="00A10783" w:rsidRDefault="00A10783" w:rsidP="00A10783">
      <w:pPr>
        <w:rPr>
          <w:color w:val="2F5496" w:themeColor="accent1" w:themeShade="BF"/>
        </w:rPr>
      </w:pPr>
      <w:r>
        <w:t xml:space="preserve">Potencjalne zagrożenie wystąpienia poważnych awarii na terenie województwa podkarpackiego związane jest z zakładami przemysłowymi, w których stosuje się, przetwarza lub magazynuje substancje i preparaty niebezpieczne oraz z transportem substancji i preparatów niebezpiecznych, które są przewożone środkami komunikacji drogowej, a także kolejowej. </w:t>
      </w:r>
    </w:p>
    <w:p w14:paraId="585DB074" w14:textId="77777777" w:rsidR="00A10783" w:rsidRDefault="00A10783" w:rsidP="00A10783">
      <w:pPr>
        <w:rPr>
          <w:color w:val="2F5496" w:themeColor="accent1" w:themeShade="BF"/>
        </w:rPr>
      </w:pPr>
      <w:r>
        <w:t xml:space="preserve">W latach 2019-2021 na terenie województwa podkarpackiego w ZDR oraz ZZR nie odnotowano zdarzeń spełniających kryteria poważnej awarii przemysłowej. </w:t>
      </w:r>
    </w:p>
    <w:p w14:paraId="26CD6F2B" w14:textId="218DFE5C" w:rsidR="00876096" w:rsidRDefault="00D43386" w:rsidP="00966AFE">
      <w:pPr>
        <w:rPr>
          <w:color w:val="384DE5"/>
        </w:rPr>
      </w:pPr>
      <w:r>
        <w:rPr>
          <w:color w:val="384DE5"/>
        </w:rPr>
        <w:t>Zagrożenia miejscowe na terenie województwa podkarpackiego</w:t>
      </w:r>
    </w:p>
    <w:p w14:paraId="3F02C4A8" w14:textId="77777777" w:rsidR="00D43386" w:rsidRPr="00863EAB" w:rsidRDefault="00D43386" w:rsidP="00D43386">
      <w:r>
        <w:t xml:space="preserve">Krajowy System Ratowniczo-Gaśniczy (KSRG) jest systemem skupiającym jednostki ochrony przeciwpożarowej, a także inne służby, inspekcje, straże, instytucje oraz inne podmioty. KSRG jest integralną częścią organizacji bezpieczeństwa wewnętrznego państwa i ma na celu ratowanie życia, zdrowia, mienia lub </w:t>
      </w:r>
      <w:r>
        <w:lastRenderedPageBreak/>
        <w:t>środowiska, a także prognozowanie, rozpoznawanie i zwalczanie pożarów, klęsk żywiołowych lub innych miejscowych zagrożeń.</w:t>
      </w:r>
    </w:p>
    <w:p w14:paraId="37AE9123" w14:textId="7070600D" w:rsidR="00D43386" w:rsidRDefault="00D43386" w:rsidP="00966AFE">
      <w:r>
        <w:t>Na terenie województwa podkarpackiego, zgodnie z danymi udostępnionymi przez Komendę Główną Państwowej Straży Pożarnej, funkcjonuje 355 jednostek Ochotniczej Straży Pożarnej (OSP) włączonych do KSRG. 11 listopada 2022 r.</w:t>
      </w:r>
      <w:r w:rsidR="003D2EF0">
        <w:t>,</w:t>
      </w:r>
      <w:r>
        <w:t xml:space="preserve"> do </w:t>
      </w:r>
      <w:r w:rsidR="003D2EF0">
        <w:t>Krajowego Systemu Ratowniczo-Gaśniczego</w:t>
      </w:r>
      <w:r>
        <w:t>, włączonych zostało 9 jednostek znajdujący</w:t>
      </w:r>
      <w:r w:rsidR="003D2EF0">
        <w:t>ch</w:t>
      </w:r>
      <w:r>
        <w:t xml:space="preserve"> się na terenie województwa podkarpackiego </w:t>
      </w:r>
      <w:r>
        <w:rPr>
          <w:rStyle w:val="Odwoanieprzypisudolnego"/>
        </w:rPr>
        <w:footnoteReference w:id="157"/>
      </w:r>
      <w:r w:rsidR="0017631C">
        <w:t>.</w:t>
      </w:r>
    </w:p>
    <w:p w14:paraId="293989DB" w14:textId="12B1524A" w:rsidR="00876096" w:rsidRDefault="00593088" w:rsidP="00966AFE">
      <w:r>
        <w:t xml:space="preserve">Na podstawie danych statystycznych udostępnianych corocznie przez Komendę Główną Państwowej Straży Pożarnej, w 2022 r. na terenie województwa podkarpackiego wystąpiło </w:t>
      </w:r>
      <w:r w:rsidR="00C21381">
        <w:t>10 398</w:t>
      </w:r>
      <w:r>
        <w:t xml:space="preserve"> zagrożeń miejscowych. Najwięcej zagrożeń miejscowych miało miejsce na terenach powiatów: mieleckiego (729), dębickiego (660) oraz </w:t>
      </w:r>
      <w:r w:rsidR="00C21381">
        <w:t xml:space="preserve">rzeszowskiego (609). </w:t>
      </w:r>
      <w:r>
        <w:t>Najmniej zagrożeń miejscowych miało miejsce na terenach powiatów:</w:t>
      </w:r>
      <w:r w:rsidR="00C21381">
        <w:t xml:space="preserve"> bieszczadzkiego (194), leskiego (201) oraz miasta Tarnobrzeg (204)</w:t>
      </w:r>
      <w:r>
        <w:t>, W poniższej tabeli przedstawiono liczbę miejscowych zagrożeń na terenie województwa podkarpackiego w latach 2018-2022.</w:t>
      </w:r>
    </w:p>
    <w:p w14:paraId="5E3BDF76" w14:textId="1F83596B" w:rsidR="00C21381" w:rsidRDefault="00C21381" w:rsidP="00C21381">
      <w:pPr>
        <w:pStyle w:val="Legenda"/>
        <w:keepNext/>
      </w:pPr>
      <w:bookmarkStart w:id="200" w:name="_Toc152846374"/>
      <w:r>
        <w:t xml:space="preserve">Tabela </w:t>
      </w:r>
      <w:r w:rsidR="00470F09">
        <w:rPr>
          <w:noProof/>
        </w:rPr>
        <w:fldChar w:fldCharType="begin"/>
      </w:r>
      <w:r w:rsidR="00470F09">
        <w:rPr>
          <w:noProof/>
        </w:rPr>
        <w:instrText xml:space="preserve"> SEQ Tabela \* ARABIC </w:instrText>
      </w:r>
      <w:r w:rsidR="00470F09">
        <w:rPr>
          <w:noProof/>
        </w:rPr>
        <w:fldChar w:fldCharType="separate"/>
      </w:r>
      <w:r w:rsidR="005B0CAD">
        <w:rPr>
          <w:noProof/>
        </w:rPr>
        <w:t>12</w:t>
      </w:r>
      <w:r w:rsidR="00470F09">
        <w:rPr>
          <w:noProof/>
        </w:rPr>
        <w:fldChar w:fldCharType="end"/>
      </w:r>
      <w:r>
        <w:t xml:space="preserve">. </w:t>
      </w:r>
      <w:r w:rsidRPr="00592CC8">
        <w:t>Występowanie miejscowych zagrożeń na terenie województwa podkarpackiego w latach 2018-2022</w:t>
      </w:r>
      <w:r>
        <w:t xml:space="preserve"> </w:t>
      </w:r>
      <w:r>
        <w:rPr>
          <w:rStyle w:val="Odwoanieprzypisudolnego"/>
        </w:rPr>
        <w:footnoteReference w:id="158"/>
      </w:r>
      <w:bookmarkEnd w:id="200"/>
    </w:p>
    <w:tbl>
      <w:tblPr>
        <w:tblStyle w:val="Tabela-Siatka"/>
        <w:tblW w:w="0" w:type="auto"/>
        <w:tblLook w:val="04A0" w:firstRow="1" w:lastRow="0" w:firstColumn="1" w:lastColumn="0" w:noHBand="0" w:noVBand="1"/>
        <w:tblCaption w:val="Występowanie miejscowych zagrożeń na terenie województwa podkarpackiego w latach 2018-2022"/>
        <w:tblDescription w:val="W tabeli zawarto liczbę przypadków miejscowych zagrożeń występujących na terenie województwa podkarpackiego w latach 2018-2022. "/>
      </w:tblPr>
      <w:tblGrid>
        <w:gridCol w:w="1725"/>
        <w:gridCol w:w="1473"/>
        <w:gridCol w:w="1466"/>
        <w:gridCol w:w="1466"/>
        <w:gridCol w:w="1466"/>
        <w:gridCol w:w="1466"/>
      </w:tblGrid>
      <w:tr w:rsidR="00593088" w14:paraId="7DA5A6EA" w14:textId="77777777" w:rsidTr="00C21381">
        <w:tc>
          <w:tcPr>
            <w:tcW w:w="1725" w:type="dxa"/>
            <w:vMerge w:val="restart"/>
            <w:shd w:val="clear" w:color="auto" w:fill="384DE5"/>
            <w:vAlign w:val="center"/>
          </w:tcPr>
          <w:p w14:paraId="70A34871" w14:textId="68050510" w:rsidR="00593088" w:rsidRPr="00593088" w:rsidRDefault="00593088" w:rsidP="00593088">
            <w:pPr>
              <w:rPr>
                <w:color w:val="FFFFFF" w:themeColor="background1"/>
              </w:rPr>
            </w:pPr>
            <w:r w:rsidRPr="00593088">
              <w:rPr>
                <w:color w:val="FFFFFF" w:themeColor="background1"/>
              </w:rPr>
              <w:t>Rodzaj miejscowego zagrożenia</w:t>
            </w:r>
          </w:p>
        </w:tc>
        <w:tc>
          <w:tcPr>
            <w:tcW w:w="7337" w:type="dxa"/>
            <w:gridSpan w:val="5"/>
            <w:shd w:val="clear" w:color="auto" w:fill="384DE5"/>
            <w:vAlign w:val="center"/>
          </w:tcPr>
          <w:p w14:paraId="245F78AF" w14:textId="345205FC" w:rsidR="00593088" w:rsidRPr="00593088" w:rsidRDefault="00593088" w:rsidP="00593088">
            <w:pPr>
              <w:rPr>
                <w:color w:val="FFFFFF" w:themeColor="background1"/>
              </w:rPr>
            </w:pPr>
            <w:r w:rsidRPr="00593088">
              <w:rPr>
                <w:color w:val="FFFFFF" w:themeColor="background1"/>
              </w:rPr>
              <w:t xml:space="preserve">Liczba przypadków </w:t>
            </w:r>
            <w:r>
              <w:rPr>
                <w:color w:val="FFFFFF" w:themeColor="background1"/>
              </w:rPr>
              <w:t xml:space="preserve">w województwie podkarpackim </w:t>
            </w:r>
            <w:r w:rsidRPr="00593088">
              <w:rPr>
                <w:color w:val="FFFFFF" w:themeColor="background1"/>
              </w:rPr>
              <w:t>w danym roku</w:t>
            </w:r>
          </w:p>
        </w:tc>
      </w:tr>
      <w:tr w:rsidR="00593088" w14:paraId="6A98388E" w14:textId="77777777" w:rsidTr="00C21381">
        <w:tc>
          <w:tcPr>
            <w:tcW w:w="1725" w:type="dxa"/>
            <w:vMerge/>
            <w:shd w:val="clear" w:color="auto" w:fill="384DE5"/>
            <w:vAlign w:val="center"/>
          </w:tcPr>
          <w:p w14:paraId="31251F50" w14:textId="77777777" w:rsidR="00593088" w:rsidRPr="00593088" w:rsidRDefault="00593088" w:rsidP="00593088">
            <w:pPr>
              <w:rPr>
                <w:color w:val="FFFFFF" w:themeColor="background1"/>
              </w:rPr>
            </w:pPr>
          </w:p>
        </w:tc>
        <w:tc>
          <w:tcPr>
            <w:tcW w:w="1473" w:type="dxa"/>
            <w:shd w:val="clear" w:color="auto" w:fill="384DE5"/>
            <w:vAlign w:val="center"/>
          </w:tcPr>
          <w:p w14:paraId="782F0EE2" w14:textId="278A849A" w:rsidR="00593088" w:rsidRPr="00593088" w:rsidRDefault="00593088" w:rsidP="00593088">
            <w:pPr>
              <w:jc w:val="right"/>
              <w:rPr>
                <w:color w:val="FFFFFF" w:themeColor="background1"/>
              </w:rPr>
            </w:pPr>
            <w:r w:rsidRPr="00593088">
              <w:rPr>
                <w:color w:val="FFFFFF" w:themeColor="background1"/>
              </w:rPr>
              <w:t>2018</w:t>
            </w:r>
          </w:p>
        </w:tc>
        <w:tc>
          <w:tcPr>
            <w:tcW w:w="1466" w:type="dxa"/>
            <w:shd w:val="clear" w:color="auto" w:fill="384DE5"/>
            <w:vAlign w:val="center"/>
          </w:tcPr>
          <w:p w14:paraId="405AF79A" w14:textId="080DE190" w:rsidR="00593088" w:rsidRPr="00593088" w:rsidRDefault="00593088" w:rsidP="00593088">
            <w:pPr>
              <w:jc w:val="right"/>
              <w:rPr>
                <w:color w:val="FFFFFF" w:themeColor="background1"/>
              </w:rPr>
            </w:pPr>
            <w:r w:rsidRPr="00593088">
              <w:rPr>
                <w:color w:val="FFFFFF" w:themeColor="background1"/>
              </w:rPr>
              <w:t>2019</w:t>
            </w:r>
          </w:p>
        </w:tc>
        <w:tc>
          <w:tcPr>
            <w:tcW w:w="1466" w:type="dxa"/>
            <w:shd w:val="clear" w:color="auto" w:fill="384DE5"/>
            <w:vAlign w:val="center"/>
          </w:tcPr>
          <w:p w14:paraId="7CD9A064" w14:textId="17930E15" w:rsidR="00593088" w:rsidRPr="00593088" w:rsidRDefault="00593088" w:rsidP="00593088">
            <w:pPr>
              <w:jc w:val="right"/>
              <w:rPr>
                <w:color w:val="FFFFFF" w:themeColor="background1"/>
              </w:rPr>
            </w:pPr>
            <w:r w:rsidRPr="00593088">
              <w:rPr>
                <w:color w:val="FFFFFF" w:themeColor="background1"/>
              </w:rPr>
              <w:t>2020</w:t>
            </w:r>
          </w:p>
        </w:tc>
        <w:tc>
          <w:tcPr>
            <w:tcW w:w="1466" w:type="dxa"/>
            <w:shd w:val="clear" w:color="auto" w:fill="384DE5"/>
            <w:vAlign w:val="center"/>
          </w:tcPr>
          <w:p w14:paraId="43EB072D" w14:textId="7F8FFB04" w:rsidR="00593088" w:rsidRPr="00593088" w:rsidRDefault="00593088" w:rsidP="00593088">
            <w:pPr>
              <w:jc w:val="right"/>
              <w:rPr>
                <w:color w:val="FFFFFF" w:themeColor="background1"/>
              </w:rPr>
            </w:pPr>
            <w:r w:rsidRPr="00593088">
              <w:rPr>
                <w:color w:val="FFFFFF" w:themeColor="background1"/>
              </w:rPr>
              <w:t>2021</w:t>
            </w:r>
          </w:p>
        </w:tc>
        <w:tc>
          <w:tcPr>
            <w:tcW w:w="1466" w:type="dxa"/>
            <w:shd w:val="clear" w:color="auto" w:fill="384DE5"/>
            <w:vAlign w:val="center"/>
          </w:tcPr>
          <w:p w14:paraId="2A7F2416" w14:textId="519DBBEB" w:rsidR="00593088" w:rsidRPr="00593088" w:rsidRDefault="00593088" w:rsidP="00593088">
            <w:pPr>
              <w:jc w:val="right"/>
              <w:rPr>
                <w:color w:val="FFFFFF" w:themeColor="background1"/>
              </w:rPr>
            </w:pPr>
            <w:r w:rsidRPr="00593088">
              <w:rPr>
                <w:color w:val="FFFFFF" w:themeColor="background1"/>
              </w:rPr>
              <w:t>2022</w:t>
            </w:r>
          </w:p>
        </w:tc>
      </w:tr>
      <w:tr w:rsidR="00593088" w14:paraId="708CF186" w14:textId="77777777" w:rsidTr="00C21381">
        <w:tc>
          <w:tcPr>
            <w:tcW w:w="1725" w:type="dxa"/>
            <w:vAlign w:val="center"/>
          </w:tcPr>
          <w:p w14:paraId="57015AF0" w14:textId="3BA1B9FB" w:rsidR="00593088" w:rsidRDefault="00593088" w:rsidP="00593088">
            <w:r>
              <w:t>Silne wiatry</w:t>
            </w:r>
          </w:p>
        </w:tc>
        <w:tc>
          <w:tcPr>
            <w:tcW w:w="1473" w:type="dxa"/>
            <w:vAlign w:val="center"/>
          </w:tcPr>
          <w:p w14:paraId="6A0A93CF" w14:textId="436B0EEF" w:rsidR="00593088" w:rsidRDefault="00C21381" w:rsidP="00593088">
            <w:pPr>
              <w:jc w:val="right"/>
            </w:pPr>
            <w:r>
              <w:t>1 916</w:t>
            </w:r>
          </w:p>
        </w:tc>
        <w:tc>
          <w:tcPr>
            <w:tcW w:w="1466" w:type="dxa"/>
            <w:vAlign w:val="center"/>
          </w:tcPr>
          <w:p w14:paraId="32D5583F" w14:textId="7D28C90D" w:rsidR="00593088" w:rsidRDefault="00C21381" w:rsidP="00593088">
            <w:pPr>
              <w:jc w:val="right"/>
            </w:pPr>
            <w:r>
              <w:t>3 465</w:t>
            </w:r>
          </w:p>
        </w:tc>
        <w:tc>
          <w:tcPr>
            <w:tcW w:w="1466" w:type="dxa"/>
            <w:vAlign w:val="center"/>
          </w:tcPr>
          <w:p w14:paraId="3DA73FE1" w14:textId="20B5FCF3" w:rsidR="00593088" w:rsidRDefault="00C21381" w:rsidP="00593088">
            <w:pPr>
              <w:jc w:val="right"/>
            </w:pPr>
            <w:r>
              <w:t>3 900</w:t>
            </w:r>
          </w:p>
        </w:tc>
        <w:tc>
          <w:tcPr>
            <w:tcW w:w="1466" w:type="dxa"/>
            <w:vAlign w:val="center"/>
          </w:tcPr>
          <w:p w14:paraId="544A7028" w14:textId="00B5A842" w:rsidR="00593088" w:rsidRDefault="00C21381" w:rsidP="00593088">
            <w:pPr>
              <w:jc w:val="right"/>
            </w:pPr>
            <w:r>
              <w:t>2 180</w:t>
            </w:r>
          </w:p>
        </w:tc>
        <w:tc>
          <w:tcPr>
            <w:tcW w:w="1466" w:type="dxa"/>
            <w:vAlign w:val="center"/>
          </w:tcPr>
          <w:p w14:paraId="46BD8B11" w14:textId="5404A55F" w:rsidR="00593088" w:rsidRDefault="00593088" w:rsidP="00593088">
            <w:pPr>
              <w:jc w:val="right"/>
            </w:pPr>
            <w:r>
              <w:t>2</w:t>
            </w:r>
            <w:r w:rsidR="00C21381">
              <w:t xml:space="preserve"> </w:t>
            </w:r>
            <w:r>
              <w:t>512</w:t>
            </w:r>
          </w:p>
        </w:tc>
      </w:tr>
      <w:tr w:rsidR="00593088" w14:paraId="75D1039D" w14:textId="77777777" w:rsidTr="00C21381">
        <w:tc>
          <w:tcPr>
            <w:tcW w:w="1725" w:type="dxa"/>
            <w:vAlign w:val="center"/>
          </w:tcPr>
          <w:p w14:paraId="6A1AA686" w14:textId="40E1CFA2" w:rsidR="00593088" w:rsidRDefault="00593088" w:rsidP="00593088">
            <w:r>
              <w:t>Przybory wód</w:t>
            </w:r>
          </w:p>
        </w:tc>
        <w:tc>
          <w:tcPr>
            <w:tcW w:w="1473" w:type="dxa"/>
            <w:vAlign w:val="center"/>
          </w:tcPr>
          <w:p w14:paraId="1B7364D5" w14:textId="121359B6" w:rsidR="00593088" w:rsidRDefault="00C21381" w:rsidP="00593088">
            <w:pPr>
              <w:jc w:val="right"/>
            </w:pPr>
            <w:r>
              <w:t>176</w:t>
            </w:r>
          </w:p>
        </w:tc>
        <w:tc>
          <w:tcPr>
            <w:tcW w:w="1466" w:type="dxa"/>
            <w:vAlign w:val="center"/>
          </w:tcPr>
          <w:p w14:paraId="34F00669" w14:textId="1079E7D4" w:rsidR="00593088" w:rsidRDefault="00C21381" w:rsidP="00593088">
            <w:pPr>
              <w:jc w:val="right"/>
            </w:pPr>
            <w:r>
              <w:t>4 016</w:t>
            </w:r>
          </w:p>
        </w:tc>
        <w:tc>
          <w:tcPr>
            <w:tcW w:w="1466" w:type="dxa"/>
            <w:vAlign w:val="center"/>
          </w:tcPr>
          <w:p w14:paraId="7732CB79" w14:textId="79B78518" w:rsidR="00593088" w:rsidRDefault="00C21381" w:rsidP="00593088">
            <w:pPr>
              <w:jc w:val="right"/>
            </w:pPr>
            <w:r>
              <w:t xml:space="preserve"> 6 471</w:t>
            </w:r>
          </w:p>
        </w:tc>
        <w:tc>
          <w:tcPr>
            <w:tcW w:w="1466" w:type="dxa"/>
            <w:vAlign w:val="center"/>
          </w:tcPr>
          <w:p w14:paraId="72B4DF49" w14:textId="51490C99" w:rsidR="00593088" w:rsidRDefault="00C21381" w:rsidP="00593088">
            <w:pPr>
              <w:jc w:val="right"/>
            </w:pPr>
            <w:r>
              <w:t>1 500</w:t>
            </w:r>
          </w:p>
        </w:tc>
        <w:tc>
          <w:tcPr>
            <w:tcW w:w="1466" w:type="dxa"/>
            <w:vAlign w:val="center"/>
          </w:tcPr>
          <w:p w14:paraId="1FE6D6F4" w14:textId="08D7F78D" w:rsidR="00593088" w:rsidRDefault="00593088" w:rsidP="00593088">
            <w:pPr>
              <w:jc w:val="right"/>
            </w:pPr>
            <w:r>
              <w:t>332</w:t>
            </w:r>
          </w:p>
        </w:tc>
      </w:tr>
      <w:tr w:rsidR="00593088" w14:paraId="58B58B74" w14:textId="77777777" w:rsidTr="00C21381">
        <w:tc>
          <w:tcPr>
            <w:tcW w:w="1725" w:type="dxa"/>
            <w:vAlign w:val="center"/>
          </w:tcPr>
          <w:p w14:paraId="6E8487FB" w14:textId="7C79447A" w:rsidR="00593088" w:rsidRDefault="00593088" w:rsidP="00593088">
            <w:r>
              <w:t>Opady śniegu</w:t>
            </w:r>
          </w:p>
        </w:tc>
        <w:tc>
          <w:tcPr>
            <w:tcW w:w="1473" w:type="dxa"/>
            <w:vAlign w:val="center"/>
          </w:tcPr>
          <w:p w14:paraId="6D61A264" w14:textId="06F0F457" w:rsidR="00593088" w:rsidRDefault="00C21381" w:rsidP="00593088">
            <w:pPr>
              <w:jc w:val="right"/>
            </w:pPr>
            <w:r>
              <w:t>466</w:t>
            </w:r>
          </w:p>
        </w:tc>
        <w:tc>
          <w:tcPr>
            <w:tcW w:w="1466" w:type="dxa"/>
            <w:vAlign w:val="center"/>
          </w:tcPr>
          <w:p w14:paraId="559FBA0F" w14:textId="12C323F5" w:rsidR="00593088" w:rsidRDefault="00C21381" w:rsidP="00593088">
            <w:pPr>
              <w:jc w:val="right"/>
            </w:pPr>
            <w:r>
              <w:t>117</w:t>
            </w:r>
          </w:p>
        </w:tc>
        <w:tc>
          <w:tcPr>
            <w:tcW w:w="1466" w:type="dxa"/>
            <w:vAlign w:val="center"/>
          </w:tcPr>
          <w:p w14:paraId="6BB1A24B" w14:textId="74B91ED5" w:rsidR="00593088" w:rsidRDefault="00C21381" w:rsidP="00593088">
            <w:pPr>
              <w:jc w:val="right"/>
            </w:pPr>
            <w:r>
              <w:t>32</w:t>
            </w:r>
          </w:p>
        </w:tc>
        <w:tc>
          <w:tcPr>
            <w:tcW w:w="1466" w:type="dxa"/>
            <w:vAlign w:val="center"/>
          </w:tcPr>
          <w:p w14:paraId="18AC1714" w14:textId="50E66686" w:rsidR="00593088" w:rsidRDefault="00C21381" w:rsidP="00593088">
            <w:pPr>
              <w:jc w:val="right"/>
            </w:pPr>
            <w:r>
              <w:t>1388</w:t>
            </w:r>
          </w:p>
        </w:tc>
        <w:tc>
          <w:tcPr>
            <w:tcW w:w="1466" w:type="dxa"/>
            <w:vAlign w:val="center"/>
          </w:tcPr>
          <w:p w14:paraId="1CFE0940" w14:textId="0755327F" w:rsidR="00593088" w:rsidRDefault="00593088" w:rsidP="00593088">
            <w:pPr>
              <w:jc w:val="right"/>
            </w:pPr>
            <w:r>
              <w:t>699</w:t>
            </w:r>
          </w:p>
        </w:tc>
      </w:tr>
      <w:tr w:rsidR="00593088" w14:paraId="18B1DD0D" w14:textId="77777777" w:rsidTr="00C21381">
        <w:tc>
          <w:tcPr>
            <w:tcW w:w="1725" w:type="dxa"/>
            <w:vAlign w:val="center"/>
          </w:tcPr>
          <w:p w14:paraId="47B3CB9D" w14:textId="2157CA27" w:rsidR="00593088" w:rsidRDefault="00593088" w:rsidP="00593088">
            <w:r>
              <w:t>Opady deszczu</w:t>
            </w:r>
          </w:p>
        </w:tc>
        <w:tc>
          <w:tcPr>
            <w:tcW w:w="1473" w:type="dxa"/>
            <w:vAlign w:val="center"/>
          </w:tcPr>
          <w:p w14:paraId="57972425" w14:textId="7109FCDD" w:rsidR="00593088" w:rsidRDefault="00C21381" w:rsidP="00593088">
            <w:pPr>
              <w:jc w:val="right"/>
            </w:pPr>
            <w:r>
              <w:t>654</w:t>
            </w:r>
          </w:p>
        </w:tc>
        <w:tc>
          <w:tcPr>
            <w:tcW w:w="1466" w:type="dxa"/>
            <w:vAlign w:val="center"/>
          </w:tcPr>
          <w:p w14:paraId="5C527EAD" w14:textId="63465DD7" w:rsidR="00593088" w:rsidRDefault="00C21381" w:rsidP="00593088">
            <w:pPr>
              <w:jc w:val="right"/>
            </w:pPr>
            <w:r>
              <w:t>4518</w:t>
            </w:r>
          </w:p>
        </w:tc>
        <w:tc>
          <w:tcPr>
            <w:tcW w:w="1466" w:type="dxa"/>
            <w:vAlign w:val="center"/>
          </w:tcPr>
          <w:p w14:paraId="63D28784" w14:textId="2FBF581B" w:rsidR="00593088" w:rsidRDefault="00C21381" w:rsidP="00593088">
            <w:pPr>
              <w:jc w:val="right"/>
            </w:pPr>
            <w:r>
              <w:t>6 829</w:t>
            </w:r>
          </w:p>
        </w:tc>
        <w:tc>
          <w:tcPr>
            <w:tcW w:w="1466" w:type="dxa"/>
            <w:vAlign w:val="center"/>
          </w:tcPr>
          <w:p w14:paraId="1EA5B689" w14:textId="5AA3BE1A" w:rsidR="00593088" w:rsidRDefault="00C21381" w:rsidP="00593088">
            <w:pPr>
              <w:jc w:val="right"/>
            </w:pPr>
            <w:r>
              <w:t>1 336</w:t>
            </w:r>
          </w:p>
        </w:tc>
        <w:tc>
          <w:tcPr>
            <w:tcW w:w="1466" w:type="dxa"/>
            <w:vAlign w:val="center"/>
          </w:tcPr>
          <w:p w14:paraId="5658689B" w14:textId="082AC07D" w:rsidR="00593088" w:rsidRDefault="00593088" w:rsidP="00593088">
            <w:pPr>
              <w:jc w:val="right"/>
            </w:pPr>
            <w:r>
              <w:t>405</w:t>
            </w:r>
          </w:p>
        </w:tc>
      </w:tr>
      <w:tr w:rsidR="00593088" w14:paraId="77D3E91E" w14:textId="77777777" w:rsidTr="00C21381">
        <w:tc>
          <w:tcPr>
            <w:tcW w:w="1725" w:type="dxa"/>
            <w:vAlign w:val="center"/>
          </w:tcPr>
          <w:p w14:paraId="7A79EDEC" w14:textId="25666B1D" w:rsidR="00593088" w:rsidRDefault="00593088" w:rsidP="00593088">
            <w:r>
              <w:t>Chemiczne</w:t>
            </w:r>
          </w:p>
        </w:tc>
        <w:tc>
          <w:tcPr>
            <w:tcW w:w="1473" w:type="dxa"/>
            <w:vAlign w:val="center"/>
          </w:tcPr>
          <w:p w14:paraId="32A96B66" w14:textId="12725878" w:rsidR="00593088" w:rsidRDefault="00C21381" w:rsidP="00593088">
            <w:pPr>
              <w:jc w:val="right"/>
            </w:pPr>
            <w:r>
              <w:t>383</w:t>
            </w:r>
          </w:p>
        </w:tc>
        <w:tc>
          <w:tcPr>
            <w:tcW w:w="1466" w:type="dxa"/>
            <w:vAlign w:val="center"/>
          </w:tcPr>
          <w:p w14:paraId="2889FADA" w14:textId="4D02BF6B" w:rsidR="00593088" w:rsidRDefault="00C21381" w:rsidP="00593088">
            <w:pPr>
              <w:jc w:val="right"/>
            </w:pPr>
            <w:r>
              <w:t>422</w:t>
            </w:r>
          </w:p>
        </w:tc>
        <w:tc>
          <w:tcPr>
            <w:tcW w:w="1466" w:type="dxa"/>
            <w:vAlign w:val="center"/>
          </w:tcPr>
          <w:p w14:paraId="50694C05" w14:textId="53DE08B1" w:rsidR="00593088" w:rsidRDefault="00C21381" w:rsidP="00593088">
            <w:pPr>
              <w:jc w:val="right"/>
            </w:pPr>
            <w:r>
              <w:t>316</w:t>
            </w:r>
          </w:p>
        </w:tc>
        <w:tc>
          <w:tcPr>
            <w:tcW w:w="1466" w:type="dxa"/>
            <w:vAlign w:val="center"/>
          </w:tcPr>
          <w:p w14:paraId="729638F3" w14:textId="63AB26E7" w:rsidR="00593088" w:rsidRDefault="00C21381" w:rsidP="00593088">
            <w:pPr>
              <w:jc w:val="right"/>
            </w:pPr>
            <w:r>
              <w:t>315</w:t>
            </w:r>
          </w:p>
        </w:tc>
        <w:tc>
          <w:tcPr>
            <w:tcW w:w="1466" w:type="dxa"/>
            <w:vAlign w:val="center"/>
          </w:tcPr>
          <w:p w14:paraId="0813BA04" w14:textId="2C00AADB" w:rsidR="00593088" w:rsidRDefault="00593088" w:rsidP="00593088">
            <w:pPr>
              <w:jc w:val="right"/>
            </w:pPr>
            <w:r>
              <w:t>341</w:t>
            </w:r>
          </w:p>
        </w:tc>
      </w:tr>
      <w:tr w:rsidR="00593088" w14:paraId="163D4C49" w14:textId="77777777" w:rsidTr="00C21381">
        <w:tc>
          <w:tcPr>
            <w:tcW w:w="1725" w:type="dxa"/>
            <w:vAlign w:val="center"/>
          </w:tcPr>
          <w:p w14:paraId="17A3108C" w14:textId="367C4464" w:rsidR="00593088" w:rsidRDefault="00593088" w:rsidP="00593088">
            <w:r>
              <w:t>Ekologiczne</w:t>
            </w:r>
          </w:p>
        </w:tc>
        <w:tc>
          <w:tcPr>
            <w:tcW w:w="1473" w:type="dxa"/>
            <w:vAlign w:val="center"/>
          </w:tcPr>
          <w:p w14:paraId="65BE8D05" w14:textId="1136377E" w:rsidR="00593088" w:rsidRDefault="00C21381" w:rsidP="00593088">
            <w:pPr>
              <w:jc w:val="right"/>
            </w:pPr>
            <w:r>
              <w:t>24</w:t>
            </w:r>
          </w:p>
        </w:tc>
        <w:tc>
          <w:tcPr>
            <w:tcW w:w="1466" w:type="dxa"/>
            <w:vAlign w:val="center"/>
          </w:tcPr>
          <w:p w14:paraId="5A34E191" w14:textId="3FE10BD2" w:rsidR="00593088" w:rsidRDefault="00C21381" w:rsidP="00593088">
            <w:pPr>
              <w:jc w:val="right"/>
            </w:pPr>
            <w:r>
              <w:t>21</w:t>
            </w:r>
          </w:p>
        </w:tc>
        <w:tc>
          <w:tcPr>
            <w:tcW w:w="1466" w:type="dxa"/>
            <w:vAlign w:val="center"/>
          </w:tcPr>
          <w:p w14:paraId="39BE4EF8" w14:textId="10B39E09" w:rsidR="00593088" w:rsidRDefault="00C21381" w:rsidP="00593088">
            <w:pPr>
              <w:jc w:val="right"/>
            </w:pPr>
            <w:r>
              <w:t>27</w:t>
            </w:r>
          </w:p>
        </w:tc>
        <w:tc>
          <w:tcPr>
            <w:tcW w:w="1466" w:type="dxa"/>
            <w:vAlign w:val="center"/>
          </w:tcPr>
          <w:p w14:paraId="54E84B05" w14:textId="025ABD49" w:rsidR="00593088" w:rsidRDefault="00C21381" w:rsidP="00593088">
            <w:pPr>
              <w:jc w:val="right"/>
            </w:pPr>
            <w:r>
              <w:t>57</w:t>
            </w:r>
          </w:p>
        </w:tc>
        <w:tc>
          <w:tcPr>
            <w:tcW w:w="1466" w:type="dxa"/>
            <w:vAlign w:val="center"/>
          </w:tcPr>
          <w:p w14:paraId="6E92F13B" w14:textId="1F6DB2A3" w:rsidR="00593088" w:rsidRDefault="00593088" w:rsidP="00593088">
            <w:pPr>
              <w:jc w:val="right"/>
            </w:pPr>
            <w:r>
              <w:t>13</w:t>
            </w:r>
          </w:p>
        </w:tc>
      </w:tr>
      <w:tr w:rsidR="00593088" w14:paraId="36CAB43A" w14:textId="77777777" w:rsidTr="00C21381">
        <w:tc>
          <w:tcPr>
            <w:tcW w:w="1725" w:type="dxa"/>
            <w:vAlign w:val="center"/>
          </w:tcPr>
          <w:p w14:paraId="48A45D11" w14:textId="40995C42" w:rsidR="00593088" w:rsidRDefault="00593088" w:rsidP="00593088">
            <w:r>
              <w:t>Radiologiczne</w:t>
            </w:r>
          </w:p>
        </w:tc>
        <w:tc>
          <w:tcPr>
            <w:tcW w:w="1473" w:type="dxa"/>
            <w:vAlign w:val="center"/>
          </w:tcPr>
          <w:p w14:paraId="64933921" w14:textId="67FB8B01" w:rsidR="00593088" w:rsidRDefault="00C21381" w:rsidP="00593088">
            <w:pPr>
              <w:jc w:val="right"/>
            </w:pPr>
            <w:r>
              <w:t>4</w:t>
            </w:r>
          </w:p>
        </w:tc>
        <w:tc>
          <w:tcPr>
            <w:tcW w:w="1466" w:type="dxa"/>
            <w:vAlign w:val="center"/>
          </w:tcPr>
          <w:p w14:paraId="7F038CAA" w14:textId="378F4E6E" w:rsidR="00593088" w:rsidRDefault="00C21381" w:rsidP="00593088">
            <w:pPr>
              <w:jc w:val="right"/>
            </w:pPr>
            <w:r>
              <w:t>4</w:t>
            </w:r>
          </w:p>
        </w:tc>
        <w:tc>
          <w:tcPr>
            <w:tcW w:w="1466" w:type="dxa"/>
            <w:vAlign w:val="center"/>
          </w:tcPr>
          <w:p w14:paraId="46384241" w14:textId="1EA2079B" w:rsidR="00593088" w:rsidRDefault="00C21381" w:rsidP="00593088">
            <w:pPr>
              <w:jc w:val="right"/>
            </w:pPr>
            <w:r>
              <w:t>15</w:t>
            </w:r>
          </w:p>
        </w:tc>
        <w:tc>
          <w:tcPr>
            <w:tcW w:w="1466" w:type="dxa"/>
            <w:vAlign w:val="center"/>
          </w:tcPr>
          <w:p w14:paraId="7752920C" w14:textId="6E1C3CF5" w:rsidR="00593088" w:rsidRDefault="00C21381" w:rsidP="00593088">
            <w:pPr>
              <w:jc w:val="right"/>
            </w:pPr>
            <w:r>
              <w:t>6</w:t>
            </w:r>
          </w:p>
        </w:tc>
        <w:tc>
          <w:tcPr>
            <w:tcW w:w="1466" w:type="dxa"/>
            <w:vAlign w:val="center"/>
          </w:tcPr>
          <w:p w14:paraId="35B9DFC7" w14:textId="4E6AE417" w:rsidR="00593088" w:rsidRDefault="00593088" w:rsidP="00593088">
            <w:pPr>
              <w:jc w:val="right"/>
            </w:pPr>
            <w:r>
              <w:t>5</w:t>
            </w:r>
          </w:p>
        </w:tc>
      </w:tr>
      <w:tr w:rsidR="00593088" w14:paraId="2404F9C0" w14:textId="77777777" w:rsidTr="00C21381">
        <w:tc>
          <w:tcPr>
            <w:tcW w:w="1725" w:type="dxa"/>
            <w:vAlign w:val="center"/>
          </w:tcPr>
          <w:p w14:paraId="7BA45130" w14:textId="4EB71FE1" w:rsidR="00593088" w:rsidRDefault="00593088" w:rsidP="00593088">
            <w:r>
              <w:t>Budowlane</w:t>
            </w:r>
          </w:p>
        </w:tc>
        <w:tc>
          <w:tcPr>
            <w:tcW w:w="1473" w:type="dxa"/>
            <w:vAlign w:val="center"/>
          </w:tcPr>
          <w:p w14:paraId="69CBA11C" w14:textId="64AB1EA8" w:rsidR="00593088" w:rsidRDefault="00C21381" w:rsidP="00593088">
            <w:pPr>
              <w:jc w:val="right"/>
            </w:pPr>
            <w:r>
              <w:t>268</w:t>
            </w:r>
          </w:p>
        </w:tc>
        <w:tc>
          <w:tcPr>
            <w:tcW w:w="1466" w:type="dxa"/>
            <w:vAlign w:val="center"/>
          </w:tcPr>
          <w:p w14:paraId="43F0A6FB" w14:textId="56D351F2" w:rsidR="00593088" w:rsidRDefault="00C21381" w:rsidP="00593088">
            <w:pPr>
              <w:jc w:val="right"/>
            </w:pPr>
            <w:r>
              <w:t>938</w:t>
            </w:r>
          </w:p>
        </w:tc>
        <w:tc>
          <w:tcPr>
            <w:tcW w:w="1466" w:type="dxa"/>
            <w:vAlign w:val="center"/>
          </w:tcPr>
          <w:p w14:paraId="0242D609" w14:textId="56C0D16C" w:rsidR="00593088" w:rsidRDefault="00C21381" w:rsidP="00593088">
            <w:pPr>
              <w:jc w:val="right"/>
            </w:pPr>
            <w:r>
              <w:t>1 009</w:t>
            </w:r>
          </w:p>
        </w:tc>
        <w:tc>
          <w:tcPr>
            <w:tcW w:w="1466" w:type="dxa"/>
            <w:vAlign w:val="center"/>
          </w:tcPr>
          <w:p w14:paraId="5919CB7E" w14:textId="44B9415B" w:rsidR="00593088" w:rsidRDefault="00C21381" w:rsidP="00593088">
            <w:pPr>
              <w:jc w:val="right"/>
            </w:pPr>
            <w:r>
              <w:t>400</w:t>
            </w:r>
          </w:p>
        </w:tc>
        <w:tc>
          <w:tcPr>
            <w:tcW w:w="1466" w:type="dxa"/>
            <w:vAlign w:val="center"/>
          </w:tcPr>
          <w:p w14:paraId="4DA091C4" w14:textId="068EADCC" w:rsidR="00593088" w:rsidRDefault="00593088" w:rsidP="00593088">
            <w:pPr>
              <w:jc w:val="right"/>
            </w:pPr>
            <w:r>
              <w:t>524</w:t>
            </w:r>
          </w:p>
        </w:tc>
      </w:tr>
      <w:tr w:rsidR="00593088" w14:paraId="103A36C0" w14:textId="77777777" w:rsidTr="00C21381">
        <w:tc>
          <w:tcPr>
            <w:tcW w:w="1725" w:type="dxa"/>
            <w:vAlign w:val="center"/>
          </w:tcPr>
          <w:p w14:paraId="36EF1816" w14:textId="5942D69D" w:rsidR="00593088" w:rsidRDefault="00593088" w:rsidP="00593088">
            <w:r>
              <w:t>Infrastruktury komunalnej</w:t>
            </w:r>
          </w:p>
        </w:tc>
        <w:tc>
          <w:tcPr>
            <w:tcW w:w="1473" w:type="dxa"/>
            <w:vAlign w:val="center"/>
          </w:tcPr>
          <w:p w14:paraId="0D7BCE2D" w14:textId="5EB86777" w:rsidR="00593088" w:rsidRDefault="00C21381" w:rsidP="00593088">
            <w:pPr>
              <w:jc w:val="right"/>
            </w:pPr>
            <w:r>
              <w:t>700</w:t>
            </w:r>
          </w:p>
        </w:tc>
        <w:tc>
          <w:tcPr>
            <w:tcW w:w="1466" w:type="dxa"/>
            <w:vAlign w:val="center"/>
          </w:tcPr>
          <w:p w14:paraId="61A14114" w14:textId="2DF6BEE9" w:rsidR="00593088" w:rsidRDefault="00C21381" w:rsidP="00593088">
            <w:pPr>
              <w:jc w:val="right"/>
            </w:pPr>
            <w:r>
              <w:t>421</w:t>
            </w:r>
          </w:p>
        </w:tc>
        <w:tc>
          <w:tcPr>
            <w:tcW w:w="1466" w:type="dxa"/>
            <w:vAlign w:val="center"/>
          </w:tcPr>
          <w:p w14:paraId="024A86F8" w14:textId="26A06E0C" w:rsidR="00593088" w:rsidRDefault="00C21381" w:rsidP="00593088">
            <w:pPr>
              <w:jc w:val="right"/>
            </w:pPr>
            <w:r>
              <w:t>332</w:t>
            </w:r>
          </w:p>
        </w:tc>
        <w:tc>
          <w:tcPr>
            <w:tcW w:w="1466" w:type="dxa"/>
            <w:vAlign w:val="center"/>
          </w:tcPr>
          <w:p w14:paraId="00287E63" w14:textId="12580D87" w:rsidR="00593088" w:rsidRDefault="00C21381" w:rsidP="00593088">
            <w:pPr>
              <w:jc w:val="right"/>
            </w:pPr>
            <w:r>
              <w:t>258</w:t>
            </w:r>
          </w:p>
        </w:tc>
        <w:tc>
          <w:tcPr>
            <w:tcW w:w="1466" w:type="dxa"/>
            <w:vAlign w:val="center"/>
          </w:tcPr>
          <w:p w14:paraId="2C85487A" w14:textId="5DA681C8" w:rsidR="00593088" w:rsidRDefault="00593088" w:rsidP="00593088">
            <w:pPr>
              <w:jc w:val="right"/>
            </w:pPr>
            <w:r>
              <w:t>418</w:t>
            </w:r>
          </w:p>
        </w:tc>
      </w:tr>
      <w:tr w:rsidR="00593088" w14:paraId="375B1C8A" w14:textId="77777777" w:rsidTr="00C21381">
        <w:tc>
          <w:tcPr>
            <w:tcW w:w="1725" w:type="dxa"/>
            <w:vAlign w:val="center"/>
          </w:tcPr>
          <w:p w14:paraId="622D85D3" w14:textId="306FD775" w:rsidR="00593088" w:rsidRDefault="00593088" w:rsidP="00593088">
            <w:r>
              <w:lastRenderedPageBreak/>
              <w:t>W transporcie drogowym</w:t>
            </w:r>
          </w:p>
        </w:tc>
        <w:tc>
          <w:tcPr>
            <w:tcW w:w="1473" w:type="dxa"/>
            <w:vAlign w:val="center"/>
          </w:tcPr>
          <w:p w14:paraId="0773E96A" w14:textId="3E2EFE3E" w:rsidR="00593088" w:rsidRDefault="00C21381" w:rsidP="00593088">
            <w:pPr>
              <w:jc w:val="right"/>
            </w:pPr>
            <w:r>
              <w:t>3 688</w:t>
            </w:r>
          </w:p>
        </w:tc>
        <w:tc>
          <w:tcPr>
            <w:tcW w:w="1466" w:type="dxa"/>
            <w:vAlign w:val="center"/>
          </w:tcPr>
          <w:p w14:paraId="04CE415B" w14:textId="2BDC5A7B" w:rsidR="00593088" w:rsidRDefault="00C21381" w:rsidP="00593088">
            <w:pPr>
              <w:jc w:val="right"/>
            </w:pPr>
            <w:r>
              <w:t>3 936</w:t>
            </w:r>
          </w:p>
        </w:tc>
        <w:tc>
          <w:tcPr>
            <w:tcW w:w="1466" w:type="dxa"/>
            <w:vAlign w:val="center"/>
          </w:tcPr>
          <w:p w14:paraId="77ADFC39" w14:textId="3F87DEE0" w:rsidR="00593088" w:rsidRDefault="00C21381" w:rsidP="00593088">
            <w:pPr>
              <w:jc w:val="right"/>
            </w:pPr>
            <w:r>
              <w:t>3 428</w:t>
            </w:r>
          </w:p>
        </w:tc>
        <w:tc>
          <w:tcPr>
            <w:tcW w:w="1466" w:type="dxa"/>
            <w:vAlign w:val="center"/>
          </w:tcPr>
          <w:p w14:paraId="68B21170" w14:textId="5A7E0812" w:rsidR="00593088" w:rsidRDefault="00C21381" w:rsidP="00593088">
            <w:pPr>
              <w:jc w:val="right"/>
            </w:pPr>
            <w:r>
              <w:t>3 390</w:t>
            </w:r>
          </w:p>
        </w:tc>
        <w:tc>
          <w:tcPr>
            <w:tcW w:w="1466" w:type="dxa"/>
            <w:vAlign w:val="center"/>
          </w:tcPr>
          <w:p w14:paraId="1253E3E9" w14:textId="30088C6E" w:rsidR="00593088" w:rsidRDefault="00593088" w:rsidP="00593088">
            <w:pPr>
              <w:jc w:val="right"/>
            </w:pPr>
            <w:r>
              <w:t>3</w:t>
            </w:r>
            <w:r w:rsidR="00C21381">
              <w:t xml:space="preserve"> </w:t>
            </w:r>
            <w:r>
              <w:t>196</w:t>
            </w:r>
          </w:p>
        </w:tc>
      </w:tr>
      <w:tr w:rsidR="00593088" w14:paraId="7892C280" w14:textId="77777777" w:rsidTr="00C21381">
        <w:tc>
          <w:tcPr>
            <w:tcW w:w="1725" w:type="dxa"/>
            <w:vAlign w:val="center"/>
          </w:tcPr>
          <w:p w14:paraId="24606A7D" w14:textId="38CB2FA8" w:rsidR="00593088" w:rsidRDefault="00593088" w:rsidP="00593088">
            <w:r>
              <w:t>W transporcie kolejowym</w:t>
            </w:r>
          </w:p>
        </w:tc>
        <w:tc>
          <w:tcPr>
            <w:tcW w:w="1473" w:type="dxa"/>
            <w:vAlign w:val="center"/>
          </w:tcPr>
          <w:p w14:paraId="21E20FC2" w14:textId="12429E34" w:rsidR="00593088" w:rsidRDefault="00C21381" w:rsidP="00593088">
            <w:pPr>
              <w:jc w:val="right"/>
            </w:pPr>
            <w:r>
              <w:t>20</w:t>
            </w:r>
          </w:p>
        </w:tc>
        <w:tc>
          <w:tcPr>
            <w:tcW w:w="1466" w:type="dxa"/>
            <w:vAlign w:val="center"/>
          </w:tcPr>
          <w:p w14:paraId="788350DA" w14:textId="4018768D" w:rsidR="00593088" w:rsidRDefault="00C21381" w:rsidP="00593088">
            <w:pPr>
              <w:jc w:val="right"/>
            </w:pPr>
            <w:r>
              <w:t>16</w:t>
            </w:r>
          </w:p>
        </w:tc>
        <w:tc>
          <w:tcPr>
            <w:tcW w:w="1466" w:type="dxa"/>
            <w:vAlign w:val="center"/>
          </w:tcPr>
          <w:p w14:paraId="60C1B10E" w14:textId="18AB2A07" w:rsidR="00593088" w:rsidRDefault="00C21381" w:rsidP="00593088">
            <w:pPr>
              <w:jc w:val="right"/>
            </w:pPr>
            <w:r>
              <w:t>13</w:t>
            </w:r>
          </w:p>
        </w:tc>
        <w:tc>
          <w:tcPr>
            <w:tcW w:w="1466" w:type="dxa"/>
            <w:vAlign w:val="center"/>
          </w:tcPr>
          <w:p w14:paraId="01B25BA7" w14:textId="11F19583" w:rsidR="00593088" w:rsidRDefault="00C21381" w:rsidP="00593088">
            <w:pPr>
              <w:jc w:val="right"/>
            </w:pPr>
            <w:r>
              <w:t>25</w:t>
            </w:r>
          </w:p>
        </w:tc>
        <w:tc>
          <w:tcPr>
            <w:tcW w:w="1466" w:type="dxa"/>
            <w:vAlign w:val="center"/>
          </w:tcPr>
          <w:p w14:paraId="3272C8EC" w14:textId="4029AEE8" w:rsidR="00593088" w:rsidRDefault="00593088" w:rsidP="00593088">
            <w:pPr>
              <w:jc w:val="right"/>
            </w:pPr>
            <w:r>
              <w:t>28</w:t>
            </w:r>
          </w:p>
        </w:tc>
      </w:tr>
      <w:tr w:rsidR="00593088" w14:paraId="5C625BF8" w14:textId="77777777" w:rsidTr="00C21381">
        <w:tc>
          <w:tcPr>
            <w:tcW w:w="1725" w:type="dxa"/>
            <w:vAlign w:val="center"/>
          </w:tcPr>
          <w:p w14:paraId="040194A2" w14:textId="2795B92E" w:rsidR="00593088" w:rsidRDefault="00593088" w:rsidP="00593088">
            <w:r>
              <w:t>W transporcie lotniczym</w:t>
            </w:r>
          </w:p>
        </w:tc>
        <w:tc>
          <w:tcPr>
            <w:tcW w:w="1473" w:type="dxa"/>
            <w:vAlign w:val="center"/>
          </w:tcPr>
          <w:p w14:paraId="4BAFB629" w14:textId="20BBF4DA" w:rsidR="00593088" w:rsidRDefault="00C21381" w:rsidP="00593088">
            <w:pPr>
              <w:jc w:val="right"/>
            </w:pPr>
            <w:r>
              <w:t>6</w:t>
            </w:r>
          </w:p>
        </w:tc>
        <w:tc>
          <w:tcPr>
            <w:tcW w:w="1466" w:type="dxa"/>
            <w:vAlign w:val="center"/>
          </w:tcPr>
          <w:p w14:paraId="2EEC1C49" w14:textId="0588D4F2" w:rsidR="00593088" w:rsidRDefault="00C21381" w:rsidP="00593088">
            <w:pPr>
              <w:jc w:val="right"/>
            </w:pPr>
            <w:r>
              <w:t>6</w:t>
            </w:r>
          </w:p>
        </w:tc>
        <w:tc>
          <w:tcPr>
            <w:tcW w:w="1466" w:type="dxa"/>
            <w:vAlign w:val="center"/>
          </w:tcPr>
          <w:p w14:paraId="3305EABF" w14:textId="79781C51" w:rsidR="00593088" w:rsidRDefault="00C21381" w:rsidP="00593088">
            <w:pPr>
              <w:jc w:val="right"/>
            </w:pPr>
            <w:r>
              <w:t>5</w:t>
            </w:r>
          </w:p>
        </w:tc>
        <w:tc>
          <w:tcPr>
            <w:tcW w:w="1466" w:type="dxa"/>
            <w:vAlign w:val="center"/>
          </w:tcPr>
          <w:p w14:paraId="050B6D25" w14:textId="7C0173F7" w:rsidR="00593088" w:rsidRDefault="00C21381" w:rsidP="00593088">
            <w:pPr>
              <w:jc w:val="right"/>
            </w:pPr>
            <w:r>
              <w:t>4</w:t>
            </w:r>
          </w:p>
        </w:tc>
        <w:tc>
          <w:tcPr>
            <w:tcW w:w="1466" w:type="dxa"/>
            <w:vAlign w:val="center"/>
          </w:tcPr>
          <w:p w14:paraId="2266CA0F" w14:textId="1A27C297" w:rsidR="00593088" w:rsidRDefault="00593088" w:rsidP="00593088">
            <w:pPr>
              <w:jc w:val="right"/>
            </w:pPr>
            <w:r>
              <w:t>3</w:t>
            </w:r>
          </w:p>
        </w:tc>
      </w:tr>
      <w:tr w:rsidR="00593088" w14:paraId="211DFFE9" w14:textId="77777777" w:rsidTr="00C21381">
        <w:tc>
          <w:tcPr>
            <w:tcW w:w="1725" w:type="dxa"/>
            <w:vAlign w:val="center"/>
          </w:tcPr>
          <w:p w14:paraId="48106706" w14:textId="763AE9D3" w:rsidR="00593088" w:rsidRDefault="00593088" w:rsidP="00593088">
            <w:r>
              <w:t>Na obszarach wodnych</w:t>
            </w:r>
          </w:p>
        </w:tc>
        <w:tc>
          <w:tcPr>
            <w:tcW w:w="1473" w:type="dxa"/>
            <w:vAlign w:val="center"/>
          </w:tcPr>
          <w:p w14:paraId="384D3536" w14:textId="3B510E0C" w:rsidR="00593088" w:rsidRDefault="00C21381" w:rsidP="00593088">
            <w:pPr>
              <w:jc w:val="right"/>
            </w:pPr>
            <w:r>
              <w:t>179</w:t>
            </w:r>
          </w:p>
        </w:tc>
        <w:tc>
          <w:tcPr>
            <w:tcW w:w="1466" w:type="dxa"/>
            <w:vAlign w:val="center"/>
          </w:tcPr>
          <w:p w14:paraId="04FF1EE7" w14:textId="4E38BDE9" w:rsidR="00593088" w:rsidRDefault="00C21381" w:rsidP="00593088">
            <w:pPr>
              <w:jc w:val="right"/>
            </w:pPr>
            <w:r>
              <w:t>207</w:t>
            </w:r>
          </w:p>
        </w:tc>
        <w:tc>
          <w:tcPr>
            <w:tcW w:w="1466" w:type="dxa"/>
            <w:vAlign w:val="center"/>
          </w:tcPr>
          <w:p w14:paraId="4A5145EE" w14:textId="62DD04BD" w:rsidR="00593088" w:rsidRDefault="00C21381" w:rsidP="00593088">
            <w:pPr>
              <w:jc w:val="right"/>
            </w:pPr>
            <w:r>
              <w:t>219</w:t>
            </w:r>
          </w:p>
        </w:tc>
        <w:tc>
          <w:tcPr>
            <w:tcW w:w="1466" w:type="dxa"/>
            <w:vAlign w:val="center"/>
          </w:tcPr>
          <w:p w14:paraId="2AF49647" w14:textId="2621CBFF" w:rsidR="00593088" w:rsidRDefault="00C21381" w:rsidP="00593088">
            <w:pPr>
              <w:jc w:val="right"/>
            </w:pPr>
            <w:r>
              <w:t>211</w:t>
            </w:r>
          </w:p>
        </w:tc>
        <w:tc>
          <w:tcPr>
            <w:tcW w:w="1466" w:type="dxa"/>
            <w:vAlign w:val="center"/>
          </w:tcPr>
          <w:p w14:paraId="0435DAF8" w14:textId="3C7848C3" w:rsidR="00593088" w:rsidRDefault="00593088" w:rsidP="00593088">
            <w:pPr>
              <w:jc w:val="right"/>
            </w:pPr>
            <w:r>
              <w:t>211</w:t>
            </w:r>
          </w:p>
        </w:tc>
      </w:tr>
      <w:tr w:rsidR="00593088" w14:paraId="0E528C83" w14:textId="77777777" w:rsidTr="00C21381">
        <w:tc>
          <w:tcPr>
            <w:tcW w:w="1725" w:type="dxa"/>
            <w:vAlign w:val="center"/>
          </w:tcPr>
          <w:p w14:paraId="2CFC0F8C" w14:textId="56F7BDD5" w:rsidR="00593088" w:rsidRDefault="00593088" w:rsidP="00593088">
            <w:r>
              <w:t>Medyczne</w:t>
            </w:r>
          </w:p>
        </w:tc>
        <w:tc>
          <w:tcPr>
            <w:tcW w:w="1473" w:type="dxa"/>
            <w:vAlign w:val="center"/>
          </w:tcPr>
          <w:p w14:paraId="5CED4B12" w14:textId="0DCED3C7" w:rsidR="00593088" w:rsidRDefault="00C21381" w:rsidP="00593088">
            <w:pPr>
              <w:jc w:val="right"/>
            </w:pPr>
            <w:r>
              <w:t>1 344</w:t>
            </w:r>
          </w:p>
        </w:tc>
        <w:tc>
          <w:tcPr>
            <w:tcW w:w="1466" w:type="dxa"/>
            <w:vAlign w:val="center"/>
          </w:tcPr>
          <w:p w14:paraId="1665C9E2" w14:textId="625C6656" w:rsidR="00593088" w:rsidRDefault="00C21381" w:rsidP="00593088">
            <w:pPr>
              <w:jc w:val="right"/>
            </w:pPr>
            <w:r>
              <w:t>1 522</w:t>
            </w:r>
          </w:p>
        </w:tc>
        <w:tc>
          <w:tcPr>
            <w:tcW w:w="1466" w:type="dxa"/>
            <w:vAlign w:val="center"/>
          </w:tcPr>
          <w:p w14:paraId="59FE9C7F" w14:textId="7BE6DA94" w:rsidR="00593088" w:rsidRDefault="00C21381" w:rsidP="00593088">
            <w:pPr>
              <w:jc w:val="right"/>
            </w:pPr>
            <w:r>
              <w:t>6 335</w:t>
            </w:r>
          </w:p>
        </w:tc>
        <w:tc>
          <w:tcPr>
            <w:tcW w:w="1466" w:type="dxa"/>
            <w:vAlign w:val="center"/>
          </w:tcPr>
          <w:p w14:paraId="17C69339" w14:textId="4A0D50F0" w:rsidR="00593088" w:rsidRDefault="00C21381" w:rsidP="00593088">
            <w:pPr>
              <w:jc w:val="right"/>
            </w:pPr>
            <w:r>
              <w:t>4 380</w:t>
            </w:r>
          </w:p>
        </w:tc>
        <w:tc>
          <w:tcPr>
            <w:tcW w:w="1466" w:type="dxa"/>
            <w:vAlign w:val="center"/>
          </w:tcPr>
          <w:p w14:paraId="380AB871" w14:textId="53003565" w:rsidR="00593088" w:rsidRDefault="00593088" w:rsidP="00593088">
            <w:pPr>
              <w:jc w:val="right"/>
            </w:pPr>
            <w:r>
              <w:t>1</w:t>
            </w:r>
            <w:r w:rsidR="00C21381">
              <w:t xml:space="preserve"> </w:t>
            </w:r>
            <w:r>
              <w:t>711</w:t>
            </w:r>
          </w:p>
        </w:tc>
      </w:tr>
    </w:tbl>
    <w:p w14:paraId="23062F55" w14:textId="47B06D68" w:rsidR="00863EAB" w:rsidRDefault="007019AA" w:rsidP="00863EAB">
      <w:pPr>
        <w:rPr>
          <w:color w:val="384DE5"/>
        </w:rPr>
      </w:pPr>
      <w:r>
        <w:rPr>
          <w:color w:val="384DE5"/>
        </w:rPr>
        <w:t>Zagrożenia poważnymi awariami w kontekście zmian klimatu</w:t>
      </w:r>
    </w:p>
    <w:p w14:paraId="5BD3A83D" w14:textId="4E53B255" w:rsidR="00863EAB" w:rsidRDefault="003D2EF0" w:rsidP="00863EAB">
      <w:pPr>
        <w:rPr>
          <w:color w:val="2F5496" w:themeColor="accent1" w:themeShade="BF"/>
        </w:rPr>
      </w:pPr>
      <w:r>
        <w:t>Z</w:t>
      </w:r>
      <w:r w:rsidR="00863EAB">
        <w:t>miany</w:t>
      </w:r>
      <w:r w:rsidR="00863EAB" w:rsidRPr="008E0432">
        <w:t xml:space="preserve"> klimatu przyczyniają się do zwiększenia ryzyka wystąpienia poważnych awarii, </w:t>
      </w:r>
      <w:r w:rsidR="007019AA">
        <w:t>zarówno przemysłowych jak i miejscowych zagrożeń. N</w:t>
      </w:r>
      <w:r w:rsidR="00863EAB">
        <w:t xml:space="preserve">ajwiększe </w:t>
      </w:r>
      <w:r w:rsidR="007019AA">
        <w:t>niebezpieczeństwo, przyczyniające się do występowania awarii,</w:t>
      </w:r>
      <w:r w:rsidR="00863EAB">
        <w:t xml:space="preserve"> </w:t>
      </w:r>
      <w:r w:rsidR="00863EAB" w:rsidRPr="008E0432">
        <w:t>stanowią ekstremalne zjawiska</w:t>
      </w:r>
      <w:r w:rsidR="007019AA">
        <w:t>,</w:t>
      </w:r>
      <w:r w:rsidR="00863EAB" w:rsidRPr="008E0432">
        <w:t xml:space="preserve"> </w:t>
      </w:r>
      <w:r w:rsidR="00863EAB">
        <w:t>takie jak:</w:t>
      </w:r>
      <w:r w:rsidR="00863EAB" w:rsidRPr="008E0432">
        <w:t xml:space="preserve"> </w:t>
      </w:r>
      <w:r w:rsidR="00863EAB">
        <w:t xml:space="preserve">ulewy, silne wiatry, </w:t>
      </w:r>
      <w:r w:rsidR="00863EAB" w:rsidRPr="008E0432">
        <w:t>burze</w:t>
      </w:r>
      <w:r w:rsidR="00863EAB">
        <w:t xml:space="preserve"> czy </w:t>
      </w:r>
      <w:r w:rsidR="00863EAB" w:rsidRPr="008E0432">
        <w:t>opady śniegu</w:t>
      </w:r>
      <w:r w:rsidR="00863EAB">
        <w:t>.</w:t>
      </w:r>
      <w:r w:rsidR="00863EAB" w:rsidRPr="008E0432">
        <w:t xml:space="preserve"> </w:t>
      </w:r>
      <w:r w:rsidR="00863EAB">
        <w:t>N</w:t>
      </w:r>
      <w:r w:rsidR="00863EAB" w:rsidRPr="008E0432">
        <w:t xml:space="preserve">egatywny wpływ na transport ma </w:t>
      </w:r>
      <w:r w:rsidR="007019AA">
        <w:t>również</w:t>
      </w:r>
      <w:r w:rsidR="00863EAB" w:rsidRPr="008E0432">
        <w:t xml:space="preserve"> </w:t>
      </w:r>
      <w:r w:rsidR="00863EAB">
        <w:t xml:space="preserve">zbyt </w:t>
      </w:r>
      <w:r w:rsidR="00863EAB" w:rsidRPr="008E0432">
        <w:t xml:space="preserve">niska jak i </w:t>
      </w:r>
      <w:r w:rsidR="00863EAB">
        <w:t xml:space="preserve">zbyt </w:t>
      </w:r>
      <w:r w:rsidR="00863EAB" w:rsidRPr="008E0432">
        <w:t>wysoka temperatura. Zmieniające się warunki pogodowe mogą powodować utrudnienia w transporcie</w:t>
      </w:r>
      <w:r w:rsidR="00863EAB">
        <w:t xml:space="preserve"> oraz</w:t>
      </w:r>
      <w:r w:rsidR="00863EAB" w:rsidRPr="008E0432">
        <w:t xml:space="preserve"> zwiększyć ryzyko wypadków</w:t>
      </w:r>
      <w:r w:rsidR="007019AA">
        <w:t>, zarówno w transporcie drogowym jak i kolejowym oraz lotniczym.</w:t>
      </w:r>
      <w:r>
        <w:t xml:space="preserve"> Wśród miejscowych zagrożeń</w:t>
      </w:r>
      <w:r w:rsidR="00D35E3A">
        <w:t xml:space="preserve"> w latach 2018-2022</w:t>
      </w:r>
      <w:r>
        <w:t xml:space="preserve">, dominowały silne wiatry, a także opady deszczu i </w:t>
      </w:r>
      <w:r w:rsidR="00D35E3A">
        <w:t>przybory wód</w:t>
      </w:r>
      <w:r>
        <w:t>. Dlatego tak ważnym jest</w:t>
      </w:r>
      <w:r w:rsidR="00D35E3A">
        <w:t>,</w:t>
      </w:r>
      <w:r>
        <w:t xml:space="preserve"> </w:t>
      </w:r>
      <w:r w:rsidR="00D35E3A">
        <w:t>aby kierunki zawarte w projektowanym dokumencie miały na celu m.in. minimalizowanie i usuwanie skutków ekstremalnych zjawisk pogodowych.</w:t>
      </w:r>
    </w:p>
    <w:p w14:paraId="0BED6D2E" w14:textId="218D3216" w:rsidR="00966AFE" w:rsidRPr="00076D03" w:rsidRDefault="00966AFE" w:rsidP="00966AFE">
      <w:pPr>
        <w:rPr>
          <w:color w:val="384DE5"/>
        </w:rPr>
      </w:pPr>
      <w:r w:rsidRPr="00076D03">
        <w:rPr>
          <w:color w:val="384DE5"/>
        </w:rPr>
        <w:t>Tendencje zmian stanu środowiska</w:t>
      </w:r>
    </w:p>
    <w:tbl>
      <w:tblPr>
        <w:tblStyle w:val="Tabela-Siatka"/>
        <w:tblW w:w="0" w:type="auto"/>
        <w:tblLook w:val="04A0" w:firstRow="1" w:lastRow="0" w:firstColumn="1" w:lastColumn="0" w:noHBand="0" w:noVBand="1"/>
        <w:tblCaption w:val="Tendencje zmian stanu środowiska"/>
        <w:tblDescription w:val="W tabeli przedstawiono korzystne i niekorzystne tendencje zmian stanu środowiska dotyczące komponentu zagrożenia poważnymi awariami."/>
      </w:tblPr>
      <w:tblGrid>
        <w:gridCol w:w="4531"/>
        <w:gridCol w:w="4531"/>
      </w:tblGrid>
      <w:tr w:rsidR="00966AFE" w14:paraId="18CA4313" w14:textId="77777777" w:rsidTr="00D643E1">
        <w:tc>
          <w:tcPr>
            <w:tcW w:w="4531" w:type="dxa"/>
            <w:shd w:val="clear" w:color="auto" w:fill="6F7E0E"/>
          </w:tcPr>
          <w:p w14:paraId="2E8241F9" w14:textId="77777777" w:rsidR="00966AFE" w:rsidRPr="007A543A" w:rsidRDefault="00966AFE" w:rsidP="00A10783">
            <w:pPr>
              <w:rPr>
                <w:color w:val="FFFFFF" w:themeColor="background1"/>
              </w:rPr>
            </w:pPr>
            <w:r w:rsidRPr="007A543A">
              <w:rPr>
                <w:color w:val="FFFFFF" w:themeColor="background1"/>
              </w:rPr>
              <w:t>Tendencje korzystne</w:t>
            </w:r>
          </w:p>
        </w:tc>
        <w:tc>
          <w:tcPr>
            <w:tcW w:w="4531" w:type="dxa"/>
            <w:shd w:val="clear" w:color="auto" w:fill="384DE5"/>
          </w:tcPr>
          <w:p w14:paraId="5629B324" w14:textId="77777777" w:rsidR="00966AFE" w:rsidRPr="007A543A" w:rsidRDefault="00966AFE" w:rsidP="00A10783">
            <w:pPr>
              <w:rPr>
                <w:color w:val="FFFFFF" w:themeColor="background1"/>
              </w:rPr>
            </w:pPr>
            <w:r w:rsidRPr="007A543A">
              <w:rPr>
                <w:color w:val="FFFFFF" w:themeColor="background1"/>
              </w:rPr>
              <w:t>Tendencje niekorzystne</w:t>
            </w:r>
          </w:p>
        </w:tc>
      </w:tr>
      <w:tr w:rsidR="00A10783" w14:paraId="001D497D" w14:textId="77777777" w:rsidTr="00F91CC5">
        <w:tc>
          <w:tcPr>
            <w:tcW w:w="4531" w:type="dxa"/>
          </w:tcPr>
          <w:p w14:paraId="4A195E2D" w14:textId="77777777" w:rsidR="00A10783" w:rsidRDefault="00A10783" w:rsidP="00A10783">
            <w:pPr>
              <w:pStyle w:val="punktor"/>
            </w:pPr>
            <w:r w:rsidRPr="00A10783">
              <w:t>brak wystąpienia zdarzeń o znamionach poważnych awarii lub poważnych awarii w ostatnich latach</w:t>
            </w:r>
            <w:r w:rsidR="007019AA">
              <w:t>;</w:t>
            </w:r>
          </w:p>
          <w:p w14:paraId="227BDEF6" w14:textId="12F45C87" w:rsidR="007019AA" w:rsidRPr="00A10783" w:rsidRDefault="007019AA" w:rsidP="00A10783">
            <w:pPr>
              <w:pStyle w:val="punktor"/>
            </w:pPr>
            <w:r>
              <w:t>zmniejszająca się liczba przypadków występowania miejscowych zagrożeń.</w:t>
            </w:r>
          </w:p>
        </w:tc>
        <w:tc>
          <w:tcPr>
            <w:tcW w:w="4531" w:type="dxa"/>
          </w:tcPr>
          <w:p w14:paraId="28E06B7D" w14:textId="77777777" w:rsidR="00A10783" w:rsidRPr="00A10783" w:rsidRDefault="00A10783" w:rsidP="00A10783">
            <w:pPr>
              <w:pStyle w:val="punktor"/>
            </w:pPr>
            <w:r w:rsidRPr="00A10783">
              <w:t>wzrastające zapotrzebowanie na paliwa płynne i gazowe;</w:t>
            </w:r>
          </w:p>
          <w:p w14:paraId="0525398B" w14:textId="0FC6A2F7" w:rsidR="00A10783" w:rsidRPr="00A10783" w:rsidRDefault="00A10783" w:rsidP="00A10783">
            <w:pPr>
              <w:pStyle w:val="punktor"/>
            </w:pPr>
            <w:r w:rsidRPr="00A10783">
              <w:t>wzrost natężenia ruchu pojazdów oraz zwiększenie przewozów substancji i</w:t>
            </w:r>
            <w:r>
              <w:t xml:space="preserve"> </w:t>
            </w:r>
            <w:r w:rsidRPr="00A10783">
              <w:t>preparatów niebezpiecznych.</w:t>
            </w:r>
          </w:p>
        </w:tc>
      </w:tr>
    </w:tbl>
    <w:p w14:paraId="7E98F887" w14:textId="11DD93A7" w:rsidR="00966AFE" w:rsidRPr="00076D03" w:rsidRDefault="00966AFE" w:rsidP="00966AFE">
      <w:pPr>
        <w:rPr>
          <w:color w:val="384DE5"/>
        </w:rPr>
      </w:pPr>
      <w:r w:rsidRPr="00076D03">
        <w:rPr>
          <w:color w:val="384DE5"/>
        </w:rPr>
        <w:t>Analiza SWOT</w:t>
      </w:r>
    </w:p>
    <w:tbl>
      <w:tblPr>
        <w:tblStyle w:val="Tabela-Siatka"/>
        <w:tblW w:w="0" w:type="auto"/>
        <w:tblLook w:val="04A0" w:firstRow="1" w:lastRow="0" w:firstColumn="1" w:lastColumn="0" w:noHBand="0" w:noVBand="1"/>
        <w:tblCaption w:val="Analiza SWOT"/>
        <w:tblDescription w:val="W tabeli przedstawiono mocne strony, słabe strony, szanse oraz zagrożenia dotyczące komponentu zagrożenia poważnymi awariami."/>
      </w:tblPr>
      <w:tblGrid>
        <w:gridCol w:w="4531"/>
        <w:gridCol w:w="4531"/>
      </w:tblGrid>
      <w:tr w:rsidR="00966AFE" w14:paraId="446FAAC6" w14:textId="77777777" w:rsidTr="00D643E1">
        <w:tc>
          <w:tcPr>
            <w:tcW w:w="4531" w:type="dxa"/>
            <w:shd w:val="clear" w:color="auto" w:fill="6F7E0E"/>
            <w:vAlign w:val="center"/>
          </w:tcPr>
          <w:p w14:paraId="4D83551F" w14:textId="77777777" w:rsidR="00966AFE" w:rsidRPr="00966AFE" w:rsidRDefault="00966AFE" w:rsidP="00A10783">
            <w:pPr>
              <w:rPr>
                <w:color w:val="FFFFFF" w:themeColor="background1"/>
              </w:rPr>
            </w:pPr>
            <w:r w:rsidRPr="00966AFE">
              <w:rPr>
                <w:color w:val="FFFFFF" w:themeColor="background1"/>
              </w:rPr>
              <w:t>MOCNE STRONY (czynniki wewnętrzne)</w:t>
            </w:r>
          </w:p>
        </w:tc>
        <w:tc>
          <w:tcPr>
            <w:tcW w:w="4531" w:type="dxa"/>
            <w:shd w:val="clear" w:color="auto" w:fill="384DE5"/>
            <w:vAlign w:val="center"/>
          </w:tcPr>
          <w:p w14:paraId="426554B6" w14:textId="77777777" w:rsidR="00966AFE" w:rsidRPr="00966AFE" w:rsidRDefault="00966AFE" w:rsidP="00A10783">
            <w:pPr>
              <w:rPr>
                <w:color w:val="FFFFFF" w:themeColor="background1"/>
              </w:rPr>
            </w:pPr>
            <w:r w:rsidRPr="00966AFE">
              <w:rPr>
                <w:color w:val="FFFFFF" w:themeColor="background1"/>
              </w:rPr>
              <w:t>SŁABE STRONY (czynniki wewnętrzne)</w:t>
            </w:r>
          </w:p>
        </w:tc>
      </w:tr>
      <w:tr w:rsidR="00A10783" w14:paraId="2F8259D7" w14:textId="77777777" w:rsidTr="00F91CC5">
        <w:tc>
          <w:tcPr>
            <w:tcW w:w="4531" w:type="dxa"/>
          </w:tcPr>
          <w:p w14:paraId="78AC09AD" w14:textId="77777777" w:rsidR="00A10783" w:rsidRDefault="00A10783" w:rsidP="00A10783">
            <w:pPr>
              <w:pStyle w:val="punktor"/>
            </w:pPr>
            <w:r>
              <w:t>brak wystąpienia zdarzeń o znamionach poważnych awarii lub poważnych awarii w ostatnich latach;</w:t>
            </w:r>
          </w:p>
          <w:p w14:paraId="2DE67995" w14:textId="77777777" w:rsidR="007019AA" w:rsidRDefault="00A10783" w:rsidP="007019AA">
            <w:pPr>
              <w:pStyle w:val="punktor"/>
            </w:pPr>
            <w:r>
              <w:lastRenderedPageBreak/>
              <w:t>spełnianie wymogów bezpieczeństwa przez zakłady znajdujące się na liście potencjalnych sprawców poważnych awarii</w:t>
            </w:r>
            <w:r w:rsidR="007019AA">
              <w:t>;</w:t>
            </w:r>
          </w:p>
          <w:p w14:paraId="0AF753E9" w14:textId="51069854" w:rsidR="007019AA" w:rsidRDefault="007019AA" w:rsidP="007019AA">
            <w:pPr>
              <w:pStyle w:val="punktor"/>
            </w:pPr>
            <w:r>
              <w:t>zmniejszająca się liczba przypadków występowania miejscowych zagrożeń.</w:t>
            </w:r>
          </w:p>
        </w:tc>
        <w:tc>
          <w:tcPr>
            <w:tcW w:w="4531" w:type="dxa"/>
          </w:tcPr>
          <w:p w14:paraId="39A59CA0" w14:textId="4A3F4AA1" w:rsidR="00A10783" w:rsidRDefault="00A10783" w:rsidP="00A10783">
            <w:pPr>
              <w:pStyle w:val="punktor"/>
            </w:pPr>
            <w:r>
              <w:lastRenderedPageBreak/>
              <w:t>duża liczba zakładów o dużym i zwiększonym ryzyku wystąpienia poważnej awarii przemysłowej;</w:t>
            </w:r>
          </w:p>
          <w:p w14:paraId="4D5ACD49" w14:textId="4308B97F" w:rsidR="00A10783" w:rsidRDefault="00A10783" w:rsidP="00A10783">
            <w:pPr>
              <w:pStyle w:val="punktor"/>
            </w:pPr>
            <w:r>
              <w:lastRenderedPageBreak/>
              <w:t>wzrost natężenia ruchu pojazdów oraz zwiększenie przewozów substancji i preparatów niebezpiecznych.</w:t>
            </w:r>
          </w:p>
        </w:tc>
      </w:tr>
      <w:tr w:rsidR="00A10783" w14:paraId="3A9A693A" w14:textId="77777777" w:rsidTr="00D643E1">
        <w:tc>
          <w:tcPr>
            <w:tcW w:w="4531" w:type="dxa"/>
            <w:shd w:val="clear" w:color="auto" w:fill="6F7E0E"/>
            <w:vAlign w:val="center"/>
          </w:tcPr>
          <w:p w14:paraId="36BD4B4C" w14:textId="04C33954" w:rsidR="00A10783" w:rsidRDefault="00A10783" w:rsidP="00A10783">
            <w:r w:rsidRPr="00966AFE">
              <w:rPr>
                <w:color w:val="FFFFFF" w:themeColor="background1"/>
              </w:rPr>
              <w:lastRenderedPageBreak/>
              <w:t>SZANSE (czynniki zewnętrzne)</w:t>
            </w:r>
          </w:p>
        </w:tc>
        <w:tc>
          <w:tcPr>
            <w:tcW w:w="4531" w:type="dxa"/>
            <w:shd w:val="clear" w:color="auto" w:fill="384DE5"/>
            <w:vAlign w:val="center"/>
          </w:tcPr>
          <w:p w14:paraId="16FE734F" w14:textId="1C162B1C" w:rsidR="00A10783" w:rsidRPr="00966AFE" w:rsidRDefault="00A10783" w:rsidP="00A10783">
            <w:pPr>
              <w:rPr>
                <w:color w:val="FFFFFF" w:themeColor="background1"/>
              </w:rPr>
            </w:pPr>
            <w:r w:rsidRPr="00966AFE">
              <w:rPr>
                <w:color w:val="FFFFFF" w:themeColor="background1"/>
              </w:rPr>
              <w:t>ZAGROŻENIA (czynniki zewnętrzne)</w:t>
            </w:r>
          </w:p>
        </w:tc>
      </w:tr>
      <w:tr w:rsidR="00A10783" w14:paraId="31638A91" w14:textId="77777777" w:rsidTr="00F91CC5">
        <w:tc>
          <w:tcPr>
            <w:tcW w:w="4531" w:type="dxa"/>
          </w:tcPr>
          <w:p w14:paraId="198085ED" w14:textId="77777777" w:rsidR="00A10783" w:rsidRDefault="00A10783" w:rsidP="00A10783">
            <w:pPr>
              <w:pStyle w:val="punktor"/>
            </w:pPr>
            <w:r>
              <w:t xml:space="preserve">kreowanie właściwych postaw oraz </w:t>
            </w:r>
            <w:proofErr w:type="spellStart"/>
            <w:r>
              <w:t>zachowań</w:t>
            </w:r>
            <w:proofErr w:type="spellEnd"/>
            <w:r>
              <w:t xml:space="preserve"> społeczeństwa w sytuacji wystąpienia awarii przemysłowych; </w:t>
            </w:r>
          </w:p>
          <w:p w14:paraId="729E83C6" w14:textId="77777777" w:rsidR="00A10783" w:rsidRDefault="00A10783" w:rsidP="00A10783">
            <w:pPr>
              <w:pStyle w:val="punktor"/>
            </w:pPr>
            <w:r>
              <w:t>zakup środków oraz sprzętu niezbędnego do usuwania skutków poważnych awarii ze środków krajowych i zewnętrznych;</w:t>
            </w:r>
          </w:p>
          <w:p w14:paraId="50C3B381" w14:textId="4632495A" w:rsidR="00A10783" w:rsidRDefault="00A10783" w:rsidP="00A10783">
            <w:pPr>
              <w:pStyle w:val="punktor"/>
            </w:pPr>
            <w:r>
              <w:t xml:space="preserve">wdrażanie nowoczesnych technologii, pozwalających na zminimalizowane występowania poważnych awarii przemysłowych. </w:t>
            </w:r>
          </w:p>
        </w:tc>
        <w:tc>
          <w:tcPr>
            <w:tcW w:w="4531" w:type="dxa"/>
          </w:tcPr>
          <w:p w14:paraId="1234D671" w14:textId="77777777" w:rsidR="00A10783" w:rsidRDefault="00A10783" w:rsidP="00A10783">
            <w:pPr>
              <w:pStyle w:val="punktor"/>
            </w:pPr>
            <w:r>
              <w:t>wzrost zapotrzebowania na paliwa płynne i gazowe oraz rozwój przemysłu;</w:t>
            </w:r>
          </w:p>
          <w:p w14:paraId="1013713D" w14:textId="77777777" w:rsidR="00A10783" w:rsidRDefault="00A10783" w:rsidP="00A10783">
            <w:pPr>
              <w:pStyle w:val="punktor"/>
            </w:pPr>
            <w:r>
              <w:t>skażenie i zanieczyszczenie środowiska spowodowane wystąpieniem poważnych awarii przemysłowych;</w:t>
            </w:r>
          </w:p>
          <w:p w14:paraId="7ECA491B" w14:textId="47C82925" w:rsidR="00A10783" w:rsidRDefault="00A10783" w:rsidP="00A10783">
            <w:pPr>
              <w:pStyle w:val="punktor"/>
            </w:pPr>
            <w:r>
              <w:t>zmiany klimatyczne przyczyniające się do zwiększenia występowania poważnych awarii przemysłowych</w:t>
            </w:r>
            <w:r w:rsidR="007019AA">
              <w:t xml:space="preserve"> oraz miejscowych zagrożeń</w:t>
            </w:r>
            <w:r>
              <w:t xml:space="preserve">. </w:t>
            </w:r>
          </w:p>
        </w:tc>
      </w:tr>
    </w:tbl>
    <w:p w14:paraId="4EE33CDD" w14:textId="322D13E1" w:rsidR="00DF18A2" w:rsidRPr="00076D03" w:rsidRDefault="00DF18A2" w:rsidP="000B13E4">
      <w:pPr>
        <w:pStyle w:val="Nagwek2"/>
        <w:numPr>
          <w:ilvl w:val="1"/>
          <w:numId w:val="14"/>
        </w:numPr>
        <w:ind w:hanging="792"/>
        <w:rPr>
          <w:color w:val="384DE5"/>
        </w:rPr>
      </w:pPr>
      <w:bookmarkStart w:id="201" w:name="_Toc152846480"/>
      <w:r w:rsidRPr="00076D03">
        <w:rPr>
          <w:color w:val="384DE5"/>
        </w:rPr>
        <w:t>Zagadnienia horyzontalne</w:t>
      </w:r>
      <w:bookmarkEnd w:id="201"/>
    </w:p>
    <w:p w14:paraId="3DF13ACE" w14:textId="2D3B9214" w:rsidR="00966AFE" w:rsidRPr="00076D03" w:rsidRDefault="000B13E4" w:rsidP="00966AFE">
      <w:pPr>
        <w:pStyle w:val="Nagwek3"/>
        <w:numPr>
          <w:ilvl w:val="2"/>
          <w:numId w:val="14"/>
        </w:numPr>
        <w:ind w:left="709" w:hanging="709"/>
        <w:rPr>
          <w:color w:val="384DE5"/>
        </w:rPr>
      </w:pPr>
      <w:r w:rsidRPr="00076D03">
        <w:rPr>
          <w:color w:val="384DE5"/>
        </w:rPr>
        <w:t xml:space="preserve"> </w:t>
      </w:r>
      <w:bookmarkStart w:id="202" w:name="_Toc152846481"/>
      <w:r w:rsidRPr="00076D03">
        <w:rPr>
          <w:color w:val="384DE5"/>
        </w:rPr>
        <w:t>Adaptacja do zmian klimatu</w:t>
      </w:r>
      <w:bookmarkEnd w:id="202"/>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Adaptacja do zmian klimatu"/>
        <w:tblDescription w:val="W tabeli przedstawiono działania adaptacyjne dla każdego z obszarów interwencji przedstawionego w dokumencie."/>
      </w:tblPr>
      <w:tblGrid>
        <w:gridCol w:w="3205"/>
        <w:gridCol w:w="5857"/>
      </w:tblGrid>
      <w:tr w:rsidR="00966AFE" w:rsidRPr="008E27F2" w14:paraId="21C5D6F3" w14:textId="77777777" w:rsidTr="00076D03">
        <w:trPr>
          <w:trHeight w:val="20"/>
          <w:tblHeader/>
          <w:jc w:val="center"/>
        </w:trPr>
        <w:tc>
          <w:tcPr>
            <w:tcW w:w="0" w:type="auto"/>
            <w:shd w:val="clear" w:color="auto" w:fill="384DE5"/>
            <w:vAlign w:val="center"/>
          </w:tcPr>
          <w:p w14:paraId="0C6EC5EC" w14:textId="77777777" w:rsidR="00966AFE" w:rsidRPr="00966AFE" w:rsidRDefault="00966AFE" w:rsidP="007B2C13">
            <w:pPr>
              <w:rPr>
                <w:color w:val="FFFFFF" w:themeColor="background1"/>
              </w:rPr>
            </w:pPr>
            <w:r w:rsidRPr="00966AFE">
              <w:rPr>
                <w:color w:val="FFFFFF" w:themeColor="background1"/>
              </w:rPr>
              <w:t>Obszar interwencji</w:t>
            </w:r>
          </w:p>
        </w:tc>
        <w:tc>
          <w:tcPr>
            <w:tcW w:w="0" w:type="auto"/>
            <w:shd w:val="clear" w:color="auto" w:fill="384DE5"/>
            <w:vAlign w:val="center"/>
          </w:tcPr>
          <w:p w14:paraId="10AB96D3" w14:textId="77777777" w:rsidR="00966AFE" w:rsidRPr="00966AFE" w:rsidRDefault="00966AFE" w:rsidP="007B2C13">
            <w:pPr>
              <w:rPr>
                <w:color w:val="FFFFFF" w:themeColor="background1"/>
              </w:rPr>
            </w:pPr>
            <w:r w:rsidRPr="00966AFE">
              <w:rPr>
                <w:color w:val="FFFFFF" w:themeColor="background1"/>
              </w:rPr>
              <w:t>Działania adaptacyjne</w:t>
            </w:r>
          </w:p>
        </w:tc>
      </w:tr>
      <w:tr w:rsidR="00650017" w:rsidRPr="008D03FE" w14:paraId="240BB0D2" w14:textId="77777777" w:rsidTr="00076D03">
        <w:trPr>
          <w:trHeight w:val="20"/>
          <w:jc w:val="center"/>
        </w:trPr>
        <w:tc>
          <w:tcPr>
            <w:tcW w:w="0" w:type="auto"/>
            <w:vAlign w:val="center"/>
          </w:tcPr>
          <w:p w14:paraId="5FCAC8CF" w14:textId="5EFEEB40" w:rsidR="00650017" w:rsidRPr="008D03FE" w:rsidRDefault="00650017" w:rsidP="007B2C13">
            <w:r>
              <w:t>Ochrona klimatu</w:t>
            </w:r>
          </w:p>
        </w:tc>
        <w:tc>
          <w:tcPr>
            <w:tcW w:w="0" w:type="auto"/>
            <w:shd w:val="clear" w:color="auto" w:fill="FFFFFF" w:themeFill="background1"/>
            <w:vAlign w:val="center"/>
          </w:tcPr>
          <w:p w14:paraId="01869B97" w14:textId="1DEF1A72" w:rsidR="00650017" w:rsidRDefault="00650017" w:rsidP="00F91CC5">
            <w:pPr>
              <w:pStyle w:val="punktor"/>
            </w:pPr>
            <w:r>
              <w:t>rozwój lokalnego systemu monitorowania i ostrzegania przed zagrożeniami klimatycznymi</w:t>
            </w:r>
          </w:p>
        </w:tc>
      </w:tr>
      <w:tr w:rsidR="00966AFE" w:rsidRPr="008D03FE" w14:paraId="515D0F38" w14:textId="77777777" w:rsidTr="00076D03">
        <w:trPr>
          <w:trHeight w:val="20"/>
          <w:jc w:val="center"/>
        </w:trPr>
        <w:tc>
          <w:tcPr>
            <w:tcW w:w="0" w:type="auto"/>
            <w:vAlign w:val="center"/>
          </w:tcPr>
          <w:p w14:paraId="3DD3E7E4" w14:textId="7493EECF" w:rsidR="00966AFE" w:rsidRPr="008D03FE" w:rsidRDefault="00966AFE" w:rsidP="007B2C13">
            <w:r w:rsidRPr="008D03FE">
              <w:t>Ochrona powietrza</w:t>
            </w:r>
          </w:p>
        </w:tc>
        <w:tc>
          <w:tcPr>
            <w:tcW w:w="0" w:type="auto"/>
            <w:shd w:val="clear" w:color="auto" w:fill="FFFFFF" w:themeFill="background1"/>
            <w:vAlign w:val="center"/>
          </w:tcPr>
          <w:p w14:paraId="0573F7D7" w14:textId="523B7959" w:rsidR="00966AFE" w:rsidRDefault="00966AFE" w:rsidP="00F91CC5">
            <w:pPr>
              <w:pStyle w:val="punktor"/>
            </w:pPr>
            <w:r>
              <w:t>wyznaczanie pod zabudowę terenów, w których możliwe jest podłączenie do sieci cieplnej</w:t>
            </w:r>
          </w:p>
          <w:p w14:paraId="4CF796B2" w14:textId="77777777" w:rsidR="00966AFE" w:rsidRPr="008D03FE" w:rsidRDefault="00966AFE" w:rsidP="00F91CC5">
            <w:pPr>
              <w:pStyle w:val="punktor"/>
            </w:pPr>
            <w:r>
              <w:t>wprowadzanie do obszarów zabudowy terenów zieleni</w:t>
            </w:r>
          </w:p>
        </w:tc>
      </w:tr>
      <w:tr w:rsidR="00966AFE" w:rsidRPr="008D03FE" w14:paraId="3276E71E" w14:textId="77777777" w:rsidTr="00076D03">
        <w:trPr>
          <w:trHeight w:val="20"/>
          <w:jc w:val="center"/>
        </w:trPr>
        <w:tc>
          <w:tcPr>
            <w:tcW w:w="0" w:type="auto"/>
            <w:vAlign w:val="center"/>
          </w:tcPr>
          <w:p w14:paraId="7A1DA80A" w14:textId="77777777" w:rsidR="00966AFE" w:rsidRPr="008D03FE" w:rsidRDefault="00966AFE" w:rsidP="007B2C13">
            <w:r w:rsidRPr="008D03FE">
              <w:t>Zagrożenia hałasem</w:t>
            </w:r>
          </w:p>
        </w:tc>
        <w:tc>
          <w:tcPr>
            <w:tcW w:w="0" w:type="auto"/>
            <w:shd w:val="clear" w:color="auto" w:fill="FFFFFF" w:themeFill="background1"/>
            <w:vAlign w:val="center"/>
          </w:tcPr>
          <w:p w14:paraId="5EC47986" w14:textId="77777777" w:rsidR="00966AFE" w:rsidRPr="008D03FE" w:rsidRDefault="00966AFE" w:rsidP="00F91CC5">
            <w:pPr>
              <w:pStyle w:val="punktor"/>
            </w:pPr>
            <w:r>
              <w:t>rozwój ekologicznych i cichych technologii ogrzewania/chłodzenia budynków</w:t>
            </w:r>
          </w:p>
        </w:tc>
      </w:tr>
      <w:tr w:rsidR="00966AFE" w:rsidRPr="008D03FE" w14:paraId="1236F2FF" w14:textId="77777777" w:rsidTr="00076D03">
        <w:trPr>
          <w:trHeight w:val="20"/>
          <w:jc w:val="center"/>
        </w:trPr>
        <w:tc>
          <w:tcPr>
            <w:tcW w:w="0" w:type="auto"/>
            <w:vAlign w:val="center"/>
          </w:tcPr>
          <w:p w14:paraId="168D30C9" w14:textId="77777777" w:rsidR="00966AFE" w:rsidRPr="008D03FE" w:rsidRDefault="00966AFE" w:rsidP="007B2C13">
            <w:r w:rsidRPr="008D03FE">
              <w:t>Pola elektromagnetyczne</w:t>
            </w:r>
          </w:p>
        </w:tc>
        <w:tc>
          <w:tcPr>
            <w:tcW w:w="0" w:type="auto"/>
            <w:shd w:val="clear" w:color="auto" w:fill="FFFFFF" w:themeFill="background1"/>
            <w:vAlign w:val="center"/>
          </w:tcPr>
          <w:p w14:paraId="41953C0D" w14:textId="77777777" w:rsidR="00966AFE" w:rsidRDefault="00966AFE" w:rsidP="00F91CC5">
            <w:pPr>
              <w:pStyle w:val="punktor"/>
            </w:pPr>
            <w:r>
              <w:t>utrzymanie urządzeń w dobrym stanie technicznym</w:t>
            </w:r>
          </w:p>
          <w:p w14:paraId="152D9EEF" w14:textId="77777777" w:rsidR="00966AFE" w:rsidRPr="008D03FE" w:rsidRDefault="00966AFE" w:rsidP="00F91CC5">
            <w:pPr>
              <w:pStyle w:val="punktor"/>
            </w:pPr>
            <w:r>
              <w:t xml:space="preserve">lokalizowanie obiektów będących źródłem promieniowania elektromagnetycznego poza </w:t>
            </w:r>
            <w:r>
              <w:lastRenderedPageBreak/>
              <w:t>obszarami zabudowanymi lub w odpowiedniej odległości od tych obszarów</w:t>
            </w:r>
          </w:p>
        </w:tc>
      </w:tr>
      <w:tr w:rsidR="00966AFE" w:rsidRPr="008D03FE" w14:paraId="29EFBB70" w14:textId="77777777" w:rsidTr="00076D03">
        <w:trPr>
          <w:trHeight w:val="20"/>
          <w:jc w:val="center"/>
        </w:trPr>
        <w:tc>
          <w:tcPr>
            <w:tcW w:w="0" w:type="auto"/>
            <w:vAlign w:val="center"/>
          </w:tcPr>
          <w:p w14:paraId="6114CEA4" w14:textId="77777777" w:rsidR="00966AFE" w:rsidRPr="008D03FE" w:rsidRDefault="00966AFE" w:rsidP="007B2C13">
            <w:r w:rsidRPr="008D03FE">
              <w:lastRenderedPageBreak/>
              <w:t>Gospodarowanie wodami</w:t>
            </w:r>
          </w:p>
        </w:tc>
        <w:tc>
          <w:tcPr>
            <w:tcW w:w="0" w:type="auto"/>
            <w:shd w:val="clear" w:color="auto" w:fill="FFFFFF" w:themeFill="background1"/>
            <w:vAlign w:val="center"/>
          </w:tcPr>
          <w:p w14:paraId="764857A5" w14:textId="77777777" w:rsidR="00966AFE" w:rsidRDefault="00966AFE" w:rsidP="00F91CC5">
            <w:pPr>
              <w:pStyle w:val="punktor"/>
            </w:pPr>
            <w:r>
              <w:t>rozwój zielono-niebieskiej infrastruktury</w:t>
            </w:r>
          </w:p>
          <w:p w14:paraId="50574EA0" w14:textId="69ADDA54" w:rsidR="00966AFE" w:rsidRDefault="00650017" w:rsidP="00F91CC5">
            <w:pPr>
              <w:pStyle w:val="punktor"/>
            </w:pPr>
            <w:r>
              <w:t>zwiększanie retencji</w:t>
            </w:r>
          </w:p>
          <w:p w14:paraId="4070295D" w14:textId="55013E07" w:rsidR="00966AFE" w:rsidRPr="008D03FE" w:rsidRDefault="00650017" w:rsidP="00F91CC5">
            <w:pPr>
              <w:pStyle w:val="punktor"/>
            </w:pPr>
            <w:r>
              <w:t>ochrona dolin rzecznych</w:t>
            </w:r>
          </w:p>
        </w:tc>
      </w:tr>
      <w:tr w:rsidR="00966AFE" w:rsidRPr="008D03FE" w14:paraId="5DB41B6B" w14:textId="77777777" w:rsidTr="00076D03">
        <w:trPr>
          <w:trHeight w:val="20"/>
          <w:jc w:val="center"/>
        </w:trPr>
        <w:tc>
          <w:tcPr>
            <w:tcW w:w="0" w:type="auto"/>
            <w:vAlign w:val="center"/>
          </w:tcPr>
          <w:p w14:paraId="6CF68BAE" w14:textId="77777777" w:rsidR="00966AFE" w:rsidRPr="008D03FE" w:rsidRDefault="00966AFE" w:rsidP="007B2C13">
            <w:r w:rsidRPr="008D03FE">
              <w:t>Gospodarka wodno-ściekowa</w:t>
            </w:r>
          </w:p>
        </w:tc>
        <w:tc>
          <w:tcPr>
            <w:tcW w:w="0" w:type="auto"/>
            <w:shd w:val="clear" w:color="auto" w:fill="FFFFFF" w:themeFill="background1"/>
            <w:vAlign w:val="center"/>
          </w:tcPr>
          <w:p w14:paraId="495983CD" w14:textId="77777777" w:rsidR="00966AFE" w:rsidRDefault="00966AFE" w:rsidP="00F91CC5">
            <w:pPr>
              <w:pStyle w:val="punktor"/>
            </w:pPr>
            <w:r>
              <w:t>wprowadzenie nowych technologii służących ograniczeniu zużycia wody</w:t>
            </w:r>
          </w:p>
          <w:p w14:paraId="6B564E66" w14:textId="77777777" w:rsidR="00966AFE" w:rsidRDefault="00966AFE" w:rsidP="00F91CC5">
            <w:pPr>
              <w:pStyle w:val="punktor"/>
            </w:pPr>
            <w:r>
              <w:t xml:space="preserve">uszczelnianie sieci wodociągowych i kanalizacyjnych </w:t>
            </w:r>
          </w:p>
          <w:p w14:paraId="0A223767" w14:textId="636B8415" w:rsidR="00650017" w:rsidRPr="008D03FE" w:rsidRDefault="00650017" w:rsidP="00F91CC5">
            <w:pPr>
              <w:pStyle w:val="punktor"/>
            </w:pPr>
            <w:r>
              <w:t>poprawa systemu zaopatrzenia ludności w wodę</w:t>
            </w:r>
          </w:p>
        </w:tc>
      </w:tr>
      <w:tr w:rsidR="00966AFE" w:rsidRPr="008D03FE" w14:paraId="54F56261" w14:textId="77777777" w:rsidTr="00076D03">
        <w:trPr>
          <w:trHeight w:val="20"/>
          <w:jc w:val="center"/>
        </w:trPr>
        <w:tc>
          <w:tcPr>
            <w:tcW w:w="0" w:type="auto"/>
            <w:vAlign w:val="center"/>
          </w:tcPr>
          <w:p w14:paraId="618CD021" w14:textId="77777777" w:rsidR="00966AFE" w:rsidRPr="008D03FE" w:rsidRDefault="00966AFE" w:rsidP="007B2C13">
            <w:r w:rsidRPr="008D03FE">
              <w:t>Zasoby geologiczne</w:t>
            </w:r>
          </w:p>
        </w:tc>
        <w:tc>
          <w:tcPr>
            <w:tcW w:w="0" w:type="auto"/>
            <w:shd w:val="clear" w:color="auto" w:fill="FFFFFF" w:themeFill="background1"/>
            <w:vAlign w:val="center"/>
          </w:tcPr>
          <w:p w14:paraId="72197048" w14:textId="67AA8888" w:rsidR="00966AFE" w:rsidRPr="008D03FE" w:rsidRDefault="00650017" w:rsidP="00F91CC5">
            <w:pPr>
              <w:pStyle w:val="punktor"/>
              <w:numPr>
                <w:ilvl w:val="0"/>
                <w:numId w:val="0"/>
              </w:numPr>
              <w:ind w:left="360"/>
            </w:pPr>
            <w:r>
              <w:t>brak</w:t>
            </w:r>
          </w:p>
        </w:tc>
      </w:tr>
      <w:tr w:rsidR="00966AFE" w:rsidRPr="008D03FE" w14:paraId="57CF017C" w14:textId="77777777" w:rsidTr="00076D03">
        <w:trPr>
          <w:trHeight w:val="20"/>
          <w:jc w:val="center"/>
        </w:trPr>
        <w:tc>
          <w:tcPr>
            <w:tcW w:w="0" w:type="auto"/>
            <w:vAlign w:val="center"/>
          </w:tcPr>
          <w:p w14:paraId="64CC168D" w14:textId="77777777" w:rsidR="00966AFE" w:rsidRPr="008D03FE" w:rsidRDefault="00966AFE" w:rsidP="007B2C13">
            <w:r w:rsidRPr="008D03FE">
              <w:t>Gleby</w:t>
            </w:r>
          </w:p>
        </w:tc>
        <w:tc>
          <w:tcPr>
            <w:tcW w:w="0" w:type="auto"/>
            <w:shd w:val="clear" w:color="auto" w:fill="FFFFFF" w:themeFill="background1"/>
            <w:vAlign w:val="center"/>
          </w:tcPr>
          <w:p w14:paraId="048A0DF8" w14:textId="77777777" w:rsidR="00966AFE" w:rsidRDefault="00966AFE" w:rsidP="00F91CC5">
            <w:pPr>
              <w:pStyle w:val="punktor"/>
            </w:pPr>
            <w:r>
              <w:t>działania mające na celu ochronę gleb</w:t>
            </w:r>
          </w:p>
          <w:p w14:paraId="3F46A867" w14:textId="77777777" w:rsidR="00966AFE" w:rsidRDefault="00966AFE" w:rsidP="00F91CC5">
            <w:pPr>
              <w:pStyle w:val="punktor"/>
            </w:pPr>
            <w:r>
              <w:t>stosowanie upraw odpornych na zmiany klimatu</w:t>
            </w:r>
          </w:p>
          <w:p w14:paraId="14B751EF" w14:textId="77777777" w:rsidR="00966AFE" w:rsidRPr="00E26731" w:rsidRDefault="00966AFE" w:rsidP="00F91CC5">
            <w:pPr>
              <w:pStyle w:val="punktor"/>
            </w:pPr>
            <w:r>
              <w:t xml:space="preserve">zachowanie trwałych użytków zielonych i </w:t>
            </w:r>
            <w:proofErr w:type="spellStart"/>
            <w:r>
              <w:t>zadrzewień</w:t>
            </w:r>
            <w:proofErr w:type="spellEnd"/>
            <w:r>
              <w:t xml:space="preserve"> śródpolnych</w:t>
            </w:r>
          </w:p>
        </w:tc>
      </w:tr>
      <w:tr w:rsidR="00966AFE" w:rsidRPr="008D03FE" w14:paraId="46C45915" w14:textId="77777777" w:rsidTr="00076D03">
        <w:trPr>
          <w:trHeight w:val="20"/>
          <w:jc w:val="center"/>
        </w:trPr>
        <w:tc>
          <w:tcPr>
            <w:tcW w:w="0" w:type="auto"/>
            <w:shd w:val="clear" w:color="auto" w:fill="FFFFFF" w:themeFill="background1"/>
            <w:vAlign w:val="center"/>
          </w:tcPr>
          <w:p w14:paraId="3B78CCB6" w14:textId="77777777" w:rsidR="00966AFE" w:rsidRPr="008D03FE" w:rsidRDefault="00966AFE" w:rsidP="007B2C13">
            <w:r w:rsidRPr="008D03FE">
              <w:t>Gospodarka odpadami</w:t>
            </w:r>
            <w:r>
              <w:t xml:space="preserve"> i </w:t>
            </w:r>
            <w:r w:rsidRPr="008D03FE">
              <w:t>zapobieganie powstawaniu odpadów</w:t>
            </w:r>
          </w:p>
        </w:tc>
        <w:tc>
          <w:tcPr>
            <w:tcW w:w="0" w:type="auto"/>
            <w:shd w:val="clear" w:color="auto" w:fill="FFFFFF" w:themeFill="background1"/>
            <w:vAlign w:val="center"/>
          </w:tcPr>
          <w:p w14:paraId="245233B7" w14:textId="77777777" w:rsidR="00966AFE" w:rsidRDefault="00966AFE" w:rsidP="00F91CC5">
            <w:pPr>
              <w:pStyle w:val="punktor"/>
            </w:pPr>
            <w:r>
              <w:t>wdrażanie nowoczesnych technologii oraz zwiększenie efektywności funkcjonowania infrastruktury służącej do przetwarzania odpadów</w:t>
            </w:r>
          </w:p>
          <w:p w14:paraId="0096C5E8" w14:textId="77777777" w:rsidR="00966AFE" w:rsidRDefault="00966AFE" w:rsidP="00F91CC5">
            <w:pPr>
              <w:pStyle w:val="punktor"/>
            </w:pPr>
            <w:r>
              <w:t>zapobieganie powstawaniu odpadów i działania mające na celu przygotowanie produktów do ponownego użycia</w:t>
            </w:r>
          </w:p>
          <w:p w14:paraId="19CC498A" w14:textId="77777777" w:rsidR="00650017" w:rsidRDefault="00966AFE" w:rsidP="00650017">
            <w:pPr>
              <w:pStyle w:val="punktor"/>
            </w:pPr>
            <w:r>
              <w:t>zwiększenie udziału odzysku, w tym recyklingu poszczególnych rodzajów odpadów</w:t>
            </w:r>
          </w:p>
          <w:p w14:paraId="33330144" w14:textId="27FC2BD8" w:rsidR="00650017" w:rsidRPr="008D03FE" w:rsidRDefault="00650017" w:rsidP="00650017">
            <w:pPr>
              <w:pStyle w:val="punktor"/>
            </w:pPr>
            <w:r>
              <w:t>wdrażanie modelu gospodarki o obiegu zamkniętym</w:t>
            </w:r>
          </w:p>
        </w:tc>
      </w:tr>
      <w:tr w:rsidR="00966AFE" w:rsidRPr="008D03FE" w14:paraId="6EB2BEFC" w14:textId="77777777" w:rsidTr="00076D03">
        <w:trPr>
          <w:trHeight w:val="20"/>
          <w:jc w:val="center"/>
        </w:trPr>
        <w:tc>
          <w:tcPr>
            <w:tcW w:w="0" w:type="auto"/>
            <w:shd w:val="clear" w:color="auto" w:fill="FFFFFF" w:themeFill="background1"/>
            <w:vAlign w:val="center"/>
          </w:tcPr>
          <w:p w14:paraId="759A55A0" w14:textId="77777777" w:rsidR="00966AFE" w:rsidRPr="008D03FE" w:rsidRDefault="00966AFE" w:rsidP="007B2C13">
            <w:r w:rsidRPr="008D03FE">
              <w:t>Zasoby przyrodnicze</w:t>
            </w:r>
          </w:p>
        </w:tc>
        <w:tc>
          <w:tcPr>
            <w:tcW w:w="0" w:type="auto"/>
            <w:shd w:val="clear" w:color="auto" w:fill="FFFFFF" w:themeFill="background1"/>
            <w:vAlign w:val="center"/>
          </w:tcPr>
          <w:p w14:paraId="3CD3DF4D" w14:textId="77777777" w:rsidR="00966AFE" w:rsidRDefault="00966AFE" w:rsidP="00F91CC5">
            <w:pPr>
              <w:pStyle w:val="punktor"/>
            </w:pPr>
            <w:r>
              <w:t>ograniczenie ekspansji gatunków obcych, które mogą stopniowo wypierać gatunki rodzime</w:t>
            </w:r>
          </w:p>
          <w:p w14:paraId="272A5056" w14:textId="39B09EA7" w:rsidR="00966AFE" w:rsidRDefault="00966AFE" w:rsidP="00F91CC5">
            <w:pPr>
              <w:pStyle w:val="punktor"/>
            </w:pPr>
            <w:r>
              <w:t xml:space="preserve">zwiększenie lesistości </w:t>
            </w:r>
          </w:p>
          <w:p w14:paraId="1D58B209" w14:textId="77777777" w:rsidR="00966AFE" w:rsidRPr="008D03FE" w:rsidRDefault="00966AFE" w:rsidP="00F91CC5">
            <w:pPr>
              <w:pStyle w:val="punktor"/>
            </w:pPr>
            <w:r>
              <w:lastRenderedPageBreak/>
              <w:t>zachowanie prawidłowych stosunków wodnych, poprawa jakości wód powierzchniowych i podziemnych</w:t>
            </w:r>
          </w:p>
        </w:tc>
      </w:tr>
      <w:tr w:rsidR="00966AFE" w:rsidRPr="008D03FE" w14:paraId="603EE438" w14:textId="77777777" w:rsidTr="00076D03">
        <w:trPr>
          <w:trHeight w:val="20"/>
          <w:jc w:val="center"/>
        </w:trPr>
        <w:tc>
          <w:tcPr>
            <w:tcW w:w="0" w:type="auto"/>
            <w:shd w:val="clear" w:color="auto" w:fill="FFFFFF" w:themeFill="background1"/>
            <w:vAlign w:val="center"/>
          </w:tcPr>
          <w:p w14:paraId="5A55C0D5" w14:textId="77777777" w:rsidR="00966AFE" w:rsidRPr="008D03FE" w:rsidRDefault="00966AFE" w:rsidP="007B2C13">
            <w:r w:rsidRPr="008D03FE">
              <w:lastRenderedPageBreak/>
              <w:t>Zagrożenia poważnymi awariami przemysłowymi</w:t>
            </w:r>
          </w:p>
        </w:tc>
        <w:tc>
          <w:tcPr>
            <w:tcW w:w="0" w:type="auto"/>
            <w:shd w:val="clear" w:color="auto" w:fill="FFFFFF" w:themeFill="background1"/>
            <w:vAlign w:val="center"/>
          </w:tcPr>
          <w:p w14:paraId="26D38BD0" w14:textId="77777777" w:rsidR="00966AFE" w:rsidRDefault="00966AFE" w:rsidP="00F91CC5">
            <w:pPr>
              <w:pStyle w:val="punktor"/>
            </w:pPr>
            <w:r>
              <w:t>planowanie, modernizacja, budowa oraz rozbudowa infrastruktury transportowej w sposób uwzględniający gwałtowne zmiany pogodowe</w:t>
            </w:r>
          </w:p>
          <w:p w14:paraId="1CA77BA3" w14:textId="77777777" w:rsidR="00966AFE" w:rsidRPr="008D03FE" w:rsidRDefault="00966AFE" w:rsidP="00F91CC5">
            <w:pPr>
              <w:pStyle w:val="punktor"/>
            </w:pPr>
            <w:r>
              <w:t xml:space="preserve">nacisk na tworzenie i kontrolę systemów zabezpieczeń przed skutkami zmian klimatycznych w przypadku powstawania nowych zakładów przemysłowych </w:t>
            </w:r>
          </w:p>
        </w:tc>
      </w:tr>
    </w:tbl>
    <w:p w14:paraId="3564C252" w14:textId="1337887D" w:rsidR="00966AFE" w:rsidRPr="00076D03" w:rsidRDefault="000B13E4" w:rsidP="00966AFE">
      <w:pPr>
        <w:pStyle w:val="Nagwek3"/>
        <w:numPr>
          <w:ilvl w:val="2"/>
          <w:numId w:val="14"/>
        </w:numPr>
        <w:ind w:left="709" w:hanging="709"/>
        <w:rPr>
          <w:color w:val="384DE5"/>
        </w:rPr>
      </w:pPr>
      <w:bookmarkStart w:id="203" w:name="_Toc152846482"/>
      <w:r w:rsidRPr="00076D03">
        <w:rPr>
          <w:color w:val="384DE5"/>
        </w:rPr>
        <w:t>Nadzwyczajne zagrożenia środowiska</w:t>
      </w:r>
      <w:bookmarkEnd w:id="203"/>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Nadzwyczajne zagrożenia środowiska"/>
        <w:tblDescription w:val="W tabeli przedstawiono nadzwyczajne zagrożenia środowiska dla każdego z obszarów interwencji przedstawionego w dokumencie."/>
      </w:tblPr>
      <w:tblGrid>
        <w:gridCol w:w="3233"/>
        <w:gridCol w:w="5829"/>
      </w:tblGrid>
      <w:tr w:rsidR="00966AFE" w:rsidRPr="008E27F2" w14:paraId="35F0D292" w14:textId="77777777" w:rsidTr="00076D03">
        <w:trPr>
          <w:trHeight w:val="20"/>
          <w:tblHeader/>
          <w:jc w:val="center"/>
        </w:trPr>
        <w:tc>
          <w:tcPr>
            <w:tcW w:w="0" w:type="auto"/>
            <w:shd w:val="clear" w:color="auto" w:fill="384DE5"/>
            <w:vAlign w:val="center"/>
          </w:tcPr>
          <w:p w14:paraId="4A86977E" w14:textId="77777777" w:rsidR="00966AFE" w:rsidRPr="00966AFE" w:rsidRDefault="00966AFE" w:rsidP="007B2C13">
            <w:pPr>
              <w:rPr>
                <w:color w:val="FFFFFF" w:themeColor="background1"/>
              </w:rPr>
            </w:pPr>
            <w:r w:rsidRPr="00966AFE">
              <w:rPr>
                <w:color w:val="FFFFFF" w:themeColor="background1"/>
              </w:rPr>
              <w:t>Obszar interwencji</w:t>
            </w:r>
          </w:p>
        </w:tc>
        <w:tc>
          <w:tcPr>
            <w:tcW w:w="0" w:type="auto"/>
            <w:shd w:val="clear" w:color="auto" w:fill="384DE5"/>
            <w:vAlign w:val="center"/>
          </w:tcPr>
          <w:p w14:paraId="286E9903" w14:textId="77777777" w:rsidR="00966AFE" w:rsidRPr="00966AFE" w:rsidRDefault="00966AFE" w:rsidP="007B2C13">
            <w:pPr>
              <w:rPr>
                <w:color w:val="FFFFFF" w:themeColor="background1"/>
              </w:rPr>
            </w:pPr>
            <w:r w:rsidRPr="00966AFE">
              <w:rPr>
                <w:color w:val="FFFFFF" w:themeColor="background1"/>
              </w:rPr>
              <w:t>Zagrożenia środowiska</w:t>
            </w:r>
          </w:p>
        </w:tc>
      </w:tr>
      <w:tr w:rsidR="00EC7797" w:rsidRPr="008E27F2" w14:paraId="4892D3CA" w14:textId="77777777" w:rsidTr="00076D03">
        <w:trPr>
          <w:trHeight w:val="20"/>
          <w:jc w:val="center"/>
        </w:trPr>
        <w:tc>
          <w:tcPr>
            <w:tcW w:w="0" w:type="auto"/>
            <w:vAlign w:val="center"/>
          </w:tcPr>
          <w:p w14:paraId="7404B351" w14:textId="478D75C1" w:rsidR="00EC7797" w:rsidRPr="008E27F2" w:rsidRDefault="00EC7797" w:rsidP="007B2C13">
            <w:r>
              <w:t>Ochrona klimatu</w:t>
            </w:r>
          </w:p>
        </w:tc>
        <w:tc>
          <w:tcPr>
            <w:tcW w:w="0" w:type="auto"/>
            <w:shd w:val="clear" w:color="auto" w:fill="FFFFFF" w:themeFill="background1"/>
            <w:vAlign w:val="center"/>
          </w:tcPr>
          <w:p w14:paraId="73601858" w14:textId="7FA29293" w:rsidR="00EC7797" w:rsidRDefault="00EC7797" w:rsidP="00EC7797">
            <w:pPr>
              <w:pStyle w:val="punktor"/>
            </w:pPr>
            <w:r>
              <w:t>ekstremalne zjawiska pogodowe skutkujące pogorszeniem się stanu środowiska</w:t>
            </w:r>
          </w:p>
        </w:tc>
      </w:tr>
      <w:tr w:rsidR="00966AFE" w:rsidRPr="008E27F2" w14:paraId="4AD70D6F" w14:textId="77777777" w:rsidTr="00076D03">
        <w:trPr>
          <w:trHeight w:val="20"/>
          <w:jc w:val="center"/>
        </w:trPr>
        <w:tc>
          <w:tcPr>
            <w:tcW w:w="0" w:type="auto"/>
            <w:vAlign w:val="center"/>
          </w:tcPr>
          <w:p w14:paraId="72CAF3A4" w14:textId="18EB45E8" w:rsidR="00966AFE" w:rsidRPr="008E27F2" w:rsidRDefault="00966AFE" w:rsidP="007B2C13">
            <w:r w:rsidRPr="008E27F2">
              <w:t>Ochrona powietrza</w:t>
            </w:r>
          </w:p>
        </w:tc>
        <w:tc>
          <w:tcPr>
            <w:tcW w:w="0" w:type="auto"/>
            <w:shd w:val="clear" w:color="auto" w:fill="FFFFFF" w:themeFill="background1"/>
            <w:vAlign w:val="center"/>
          </w:tcPr>
          <w:p w14:paraId="4F715BAE" w14:textId="77777777" w:rsidR="00966AFE" w:rsidRPr="008E27F2" w:rsidRDefault="00966AFE" w:rsidP="00966AFE">
            <w:pPr>
              <w:pStyle w:val="punktor"/>
            </w:pPr>
            <w:r>
              <w:t xml:space="preserve">skażenia toksycznymi środkami przemysłowymi emitowanymi do atmosfery wskutek awarii instalacji przemysłowych </w:t>
            </w:r>
          </w:p>
        </w:tc>
      </w:tr>
      <w:tr w:rsidR="00966AFE" w:rsidRPr="008E27F2" w14:paraId="1929FEE6" w14:textId="77777777" w:rsidTr="00076D03">
        <w:trPr>
          <w:trHeight w:val="20"/>
          <w:jc w:val="center"/>
        </w:trPr>
        <w:tc>
          <w:tcPr>
            <w:tcW w:w="0" w:type="auto"/>
            <w:vAlign w:val="center"/>
          </w:tcPr>
          <w:p w14:paraId="372B3264" w14:textId="77777777" w:rsidR="00966AFE" w:rsidRPr="008E27F2" w:rsidRDefault="00966AFE" w:rsidP="007B2C13">
            <w:r w:rsidRPr="008E27F2">
              <w:t>Zagrożenia hałasem</w:t>
            </w:r>
          </w:p>
        </w:tc>
        <w:tc>
          <w:tcPr>
            <w:tcW w:w="0" w:type="auto"/>
            <w:shd w:val="clear" w:color="auto" w:fill="FFFFFF" w:themeFill="background1"/>
            <w:vAlign w:val="center"/>
          </w:tcPr>
          <w:p w14:paraId="0F3902B8" w14:textId="77777777" w:rsidR="00966AFE" w:rsidRPr="008E27F2" w:rsidRDefault="00966AFE" w:rsidP="00966AFE">
            <w:pPr>
              <w:pStyle w:val="punktor"/>
            </w:pPr>
            <w:r>
              <w:t>nadmierny hałas wskutek awarii instalacji przemysłowych</w:t>
            </w:r>
          </w:p>
        </w:tc>
      </w:tr>
      <w:tr w:rsidR="00966AFE" w:rsidRPr="008E27F2" w14:paraId="012B5981" w14:textId="77777777" w:rsidTr="00076D03">
        <w:trPr>
          <w:trHeight w:val="20"/>
          <w:jc w:val="center"/>
        </w:trPr>
        <w:tc>
          <w:tcPr>
            <w:tcW w:w="0" w:type="auto"/>
            <w:vAlign w:val="center"/>
          </w:tcPr>
          <w:p w14:paraId="7B247DEA" w14:textId="77777777" w:rsidR="00966AFE" w:rsidRPr="008E27F2" w:rsidRDefault="00966AFE" w:rsidP="007B2C13">
            <w:r w:rsidRPr="008E27F2">
              <w:t>Pola elektromagnetyczne</w:t>
            </w:r>
          </w:p>
        </w:tc>
        <w:tc>
          <w:tcPr>
            <w:tcW w:w="0" w:type="auto"/>
            <w:shd w:val="clear" w:color="auto" w:fill="FFFFFF" w:themeFill="background1"/>
            <w:vAlign w:val="center"/>
          </w:tcPr>
          <w:p w14:paraId="41FF7B56" w14:textId="77777777" w:rsidR="00966AFE" w:rsidRPr="008E27F2" w:rsidRDefault="00966AFE" w:rsidP="00966AFE">
            <w:pPr>
              <w:pStyle w:val="punktor"/>
            </w:pPr>
            <w:r>
              <w:t>awarie infrastruktury elektroenergetycznej</w:t>
            </w:r>
          </w:p>
        </w:tc>
      </w:tr>
      <w:tr w:rsidR="00966AFE" w:rsidRPr="008E27F2" w14:paraId="36E50F6C" w14:textId="77777777" w:rsidTr="00076D03">
        <w:trPr>
          <w:trHeight w:val="20"/>
          <w:jc w:val="center"/>
        </w:trPr>
        <w:tc>
          <w:tcPr>
            <w:tcW w:w="0" w:type="auto"/>
            <w:vAlign w:val="center"/>
          </w:tcPr>
          <w:p w14:paraId="7715535F" w14:textId="77777777" w:rsidR="00966AFE" w:rsidRPr="008E27F2" w:rsidRDefault="00966AFE" w:rsidP="007B2C13">
            <w:r w:rsidRPr="008E27F2">
              <w:t>Gospodarowanie wodami</w:t>
            </w:r>
          </w:p>
        </w:tc>
        <w:tc>
          <w:tcPr>
            <w:tcW w:w="0" w:type="auto"/>
            <w:shd w:val="clear" w:color="auto" w:fill="FFFFFF" w:themeFill="background1"/>
            <w:vAlign w:val="center"/>
          </w:tcPr>
          <w:p w14:paraId="082C557C" w14:textId="77777777" w:rsidR="00966AFE" w:rsidRDefault="00966AFE" w:rsidP="00966AFE">
            <w:pPr>
              <w:pStyle w:val="punktor"/>
            </w:pPr>
            <w:r>
              <w:t>ekstremalne deszcze nawalne, wezbrania zatorowe oraz roztopowe skutkujące podtopieniami i powodziami</w:t>
            </w:r>
          </w:p>
          <w:p w14:paraId="27D81957" w14:textId="77777777" w:rsidR="00966AFE" w:rsidRDefault="00966AFE" w:rsidP="00966AFE">
            <w:pPr>
              <w:pStyle w:val="punktor"/>
            </w:pPr>
            <w:r>
              <w:t>susze wywołane długotrwałymi falami upałów</w:t>
            </w:r>
          </w:p>
          <w:p w14:paraId="2850E74A" w14:textId="77777777" w:rsidR="00966AFE" w:rsidRDefault="00966AFE" w:rsidP="00966AFE">
            <w:pPr>
              <w:pStyle w:val="punktor"/>
            </w:pPr>
            <w:r>
              <w:t xml:space="preserve">awarie obiektów hydrotechnicznych </w:t>
            </w:r>
          </w:p>
          <w:p w14:paraId="42C5BCB4" w14:textId="77777777" w:rsidR="00966AFE" w:rsidRPr="008E27F2" w:rsidRDefault="00966AFE" w:rsidP="00966AFE">
            <w:pPr>
              <w:pStyle w:val="punktor"/>
            </w:pPr>
            <w:r>
              <w:t>skażenie wód powierzchniowych i podziemnych toksycznymi substancjami, wynikające z niewłaściwego magazynowania lub składowania niebezpiecznych substancji</w:t>
            </w:r>
          </w:p>
        </w:tc>
      </w:tr>
      <w:tr w:rsidR="00966AFE" w:rsidRPr="008E27F2" w14:paraId="32C7D4F8" w14:textId="77777777" w:rsidTr="00076D03">
        <w:trPr>
          <w:trHeight w:val="20"/>
          <w:jc w:val="center"/>
        </w:trPr>
        <w:tc>
          <w:tcPr>
            <w:tcW w:w="0" w:type="auto"/>
            <w:vAlign w:val="center"/>
          </w:tcPr>
          <w:p w14:paraId="0C8D6766" w14:textId="77777777" w:rsidR="00966AFE" w:rsidRPr="008E27F2" w:rsidRDefault="00966AFE" w:rsidP="007B2C13">
            <w:r w:rsidRPr="008E27F2">
              <w:lastRenderedPageBreak/>
              <w:t>Gospodarka wodno-ściekowa</w:t>
            </w:r>
          </w:p>
        </w:tc>
        <w:tc>
          <w:tcPr>
            <w:tcW w:w="0" w:type="auto"/>
            <w:shd w:val="clear" w:color="auto" w:fill="FFFFFF" w:themeFill="background1"/>
            <w:vAlign w:val="center"/>
          </w:tcPr>
          <w:p w14:paraId="27C45A45" w14:textId="77777777" w:rsidR="00966AFE" w:rsidRPr="008E27F2" w:rsidRDefault="00966AFE" w:rsidP="00966AFE">
            <w:pPr>
              <w:pStyle w:val="punktor"/>
            </w:pPr>
            <w:r>
              <w:t>zastosowanie w sytuacjach nadzwyczajnego zagrożenia procedur związanych z ograniczeniem zużycia wody</w:t>
            </w:r>
          </w:p>
        </w:tc>
      </w:tr>
      <w:tr w:rsidR="00966AFE" w:rsidRPr="008E27F2" w14:paraId="7D1FA46A" w14:textId="77777777" w:rsidTr="00076D03">
        <w:trPr>
          <w:trHeight w:val="20"/>
          <w:jc w:val="center"/>
        </w:trPr>
        <w:tc>
          <w:tcPr>
            <w:tcW w:w="0" w:type="auto"/>
            <w:vAlign w:val="center"/>
          </w:tcPr>
          <w:p w14:paraId="37420802" w14:textId="77777777" w:rsidR="00966AFE" w:rsidRPr="008E27F2" w:rsidRDefault="00966AFE" w:rsidP="007B2C13">
            <w:r w:rsidRPr="008E27F2">
              <w:t>Zasoby geologiczne</w:t>
            </w:r>
          </w:p>
        </w:tc>
        <w:tc>
          <w:tcPr>
            <w:tcW w:w="0" w:type="auto"/>
            <w:shd w:val="clear" w:color="auto" w:fill="FFFFFF" w:themeFill="background1"/>
            <w:vAlign w:val="center"/>
          </w:tcPr>
          <w:p w14:paraId="7B3A0D5D" w14:textId="6DEAFF42" w:rsidR="00966AFE" w:rsidRPr="008E27F2" w:rsidRDefault="00356023" w:rsidP="00356023">
            <w:pPr>
              <w:pStyle w:val="punktor"/>
              <w:numPr>
                <w:ilvl w:val="0"/>
                <w:numId w:val="0"/>
              </w:numPr>
              <w:ind w:left="357"/>
            </w:pPr>
            <w:r>
              <w:t>brak</w:t>
            </w:r>
          </w:p>
        </w:tc>
      </w:tr>
      <w:tr w:rsidR="00966AFE" w:rsidRPr="008E27F2" w14:paraId="4824ACB6" w14:textId="77777777" w:rsidTr="00076D03">
        <w:trPr>
          <w:trHeight w:val="20"/>
          <w:jc w:val="center"/>
        </w:trPr>
        <w:tc>
          <w:tcPr>
            <w:tcW w:w="0" w:type="auto"/>
            <w:vAlign w:val="center"/>
          </w:tcPr>
          <w:p w14:paraId="41F36B9F" w14:textId="77777777" w:rsidR="00966AFE" w:rsidRPr="008E27F2" w:rsidRDefault="00966AFE" w:rsidP="007B2C13">
            <w:r w:rsidRPr="008E27F2">
              <w:t>Gleby</w:t>
            </w:r>
          </w:p>
        </w:tc>
        <w:tc>
          <w:tcPr>
            <w:tcW w:w="0" w:type="auto"/>
            <w:shd w:val="clear" w:color="auto" w:fill="FFFFFF" w:themeFill="background1"/>
            <w:vAlign w:val="center"/>
          </w:tcPr>
          <w:p w14:paraId="32748901" w14:textId="77777777" w:rsidR="00966AFE" w:rsidRDefault="00966AFE" w:rsidP="00966AFE">
            <w:pPr>
              <w:pStyle w:val="punktor"/>
            </w:pPr>
            <w:r>
              <w:t>pożary</w:t>
            </w:r>
          </w:p>
          <w:p w14:paraId="3BB8C7D3" w14:textId="77777777" w:rsidR="00966AFE" w:rsidRDefault="00966AFE" w:rsidP="00966AFE">
            <w:pPr>
              <w:pStyle w:val="punktor"/>
            </w:pPr>
            <w:r>
              <w:t>przesuszenie gruntów</w:t>
            </w:r>
          </w:p>
          <w:p w14:paraId="3AD6C909" w14:textId="77777777" w:rsidR="00966AFE" w:rsidRDefault="00966AFE" w:rsidP="00966AFE">
            <w:pPr>
              <w:pStyle w:val="punktor"/>
            </w:pPr>
            <w:proofErr w:type="spellStart"/>
            <w:r>
              <w:t>dehumifikacja</w:t>
            </w:r>
            <w:proofErr w:type="spellEnd"/>
            <w:r>
              <w:t xml:space="preserve"> gleby</w:t>
            </w:r>
          </w:p>
          <w:p w14:paraId="5CEB40E0" w14:textId="77777777" w:rsidR="00966AFE" w:rsidRPr="008E27F2" w:rsidRDefault="00966AFE" w:rsidP="00966AFE">
            <w:pPr>
              <w:pStyle w:val="punktor"/>
            </w:pPr>
            <w:r>
              <w:t>zanieczyszczenia chemiczne i mechaniczne</w:t>
            </w:r>
          </w:p>
        </w:tc>
      </w:tr>
      <w:tr w:rsidR="00966AFE" w:rsidRPr="008E27F2" w14:paraId="76180AFA" w14:textId="77777777" w:rsidTr="00076D03">
        <w:trPr>
          <w:trHeight w:val="20"/>
          <w:jc w:val="center"/>
        </w:trPr>
        <w:tc>
          <w:tcPr>
            <w:tcW w:w="0" w:type="auto"/>
            <w:vAlign w:val="center"/>
          </w:tcPr>
          <w:p w14:paraId="4202AC11" w14:textId="77777777" w:rsidR="00966AFE" w:rsidRPr="008E27F2" w:rsidRDefault="00966AFE" w:rsidP="007B2C13">
            <w:r w:rsidRPr="008E27F2">
              <w:t>Gospodarka odpadami</w:t>
            </w:r>
            <w:r>
              <w:t xml:space="preserve"> i </w:t>
            </w:r>
            <w:r w:rsidRPr="008E27F2">
              <w:t>zapobieganie powstawaniu odpadów</w:t>
            </w:r>
          </w:p>
        </w:tc>
        <w:tc>
          <w:tcPr>
            <w:tcW w:w="0" w:type="auto"/>
            <w:shd w:val="clear" w:color="auto" w:fill="FFFFFF" w:themeFill="background1"/>
            <w:vAlign w:val="center"/>
          </w:tcPr>
          <w:p w14:paraId="7B8FDBDE" w14:textId="77777777" w:rsidR="00966AFE" w:rsidRDefault="00966AFE" w:rsidP="00966AFE">
            <w:pPr>
              <w:pStyle w:val="punktor"/>
            </w:pPr>
            <w:r>
              <w:t>negatywny wpływ odpadów na elementy środowiska wynikający z niewłaściwego deponowania odpadów</w:t>
            </w:r>
          </w:p>
          <w:p w14:paraId="58F2CFBA" w14:textId="4649DAFD" w:rsidR="00966AFE" w:rsidRPr="008E27F2" w:rsidRDefault="00966AFE" w:rsidP="00966AFE">
            <w:pPr>
              <w:pStyle w:val="punktor"/>
            </w:pPr>
            <w:r>
              <w:t xml:space="preserve">zapłony odpadów </w:t>
            </w:r>
            <w:r w:rsidR="0088266C">
              <w:t>składowanych</w:t>
            </w:r>
            <w:r>
              <w:t xml:space="preserve"> na terenie składowisk odpadów</w:t>
            </w:r>
          </w:p>
        </w:tc>
      </w:tr>
      <w:tr w:rsidR="00966AFE" w:rsidRPr="008E27F2" w14:paraId="05103073" w14:textId="77777777" w:rsidTr="00076D03">
        <w:trPr>
          <w:trHeight w:val="20"/>
          <w:jc w:val="center"/>
        </w:trPr>
        <w:tc>
          <w:tcPr>
            <w:tcW w:w="0" w:type="auto"/>
            <w:vAlign w:val="center"/>
          </w:tcPr>
          <w:p w14:paraId="136A150E" w14:textId="77777777" w:rsidR="00966AFE" w:rsidRPr="008E27F2" w:rsidRDefault="00966AFE" w:rsidP="007B2C13">
            <w:r w:rsidRPr="008E27F2">
              <w:t>Zasoby przyrodnicze</w:t>
            </w:r>
          </w:p>
        </w:tc>
        <w:tc>
          <w:tcPr>
            <w:tcW w:w="0" w:type="auto"/>
            <w:shd w:val="clear" w:color="auto" w:fill="FFFFFF" w:themeFill="background1"/>
            <w:vAlign w:val="center"/>
          </w:tcPr>
          <w:p w14:paraId="67B673DB" w14:textId="77777777" w:rsidR="00966AFE" w:rsidRDefault="00966AFE" w:rsidP="00966AFE">
            <w:pPr>
              <w:pStyle w:val="punktor"/>
            </w:pPr>
            <w:r>
              <w:t>ekstremalne zjawiska pogodowe – susze, gwałtowne ulewy, huraganowe wiatry</w:t>
            </w:r>
          </w:p>
          <w:p w14:paraId="5D87741F" w14:textId="77777777" w:rsidR="00966AFE" w:rsidRDefault="00966AFE" w:rsidP="00966AFE">
            <w:pPr>
              <w:pStyle w:val="punktor"/>
            </w:pPr>
            <w:r>
              <w:t>pojawienie się wysoce zjadliwych patogenów</w:t>
            </w:r>
          </w:p>
          <w:p w14:paraId="307EA1C1" w14:textId="77777777" w:rsidR="00966AFE" w:rsidRPr="008E27F2" w:rsidRDefault="00966AFE" w:rsidP="00966AFE">
            <w:pPr>
              <w:pStyle w:val="punktor"/>
            </w:pPr>
            <w:r>
              <w:t>niekontrolowane rozprzestrzenianie się obcych gatunków inwazyjnych</w:t>
            </w:r>
          </w:p>
        </w:tc>
      </w:tr>
      <w:tr w:rsidR="00966AFE" w:rsidRPr="008E27F2" w14:paraId="20DB57C3" w14:textId="77777777" w:rsidTr="00076D03">
        <w:trPr>
          <w:trHeight w:val="20"/>
          <w:jc w:val="center"/>
        </w:trPr>
        <w:tc>
          <w:tcPr>
            <w:tcW w:w="0" w:type="auto"/>
            <w:vAlign w:val="center"/>
          </w:tcPr>
          <w:p w14:paraId="591F5C41" w14:textId="77777777" w:rsidR="00966AFE" w:rsidRPr="008E27F2" w:rsidRDefault="00966AFE" w:rsidP="007B2C13">
            <w:r w:rsidRPr="008E27F2">
              <w:t>Zagrożenia poważnymi awariami przemysłowymi</w:t>
            </w:r>
          </w:p>
        </w:tc>
        <w:tc>
          <w:tcPr>
            <w:tcW w:w="0" w:type="auto"/>
            <w:shd w:val="clear" w:color="auto" w:fill="FFFFFF" w:themeFill="background1"/>
            <w:vAlign w:val="center"/>
          </w:tcPr>
          <w:p w14:paraId="23231776" w14:textId="77777777" w:rsidR="00966AFE" w:rsidRDefault="00966AFE" w:rsidP="00966AFE">
            <w:pPr>
              <w:pStyle w:val="punktor"/>
            </w:pPr>
            <w:r>
              <w:t>wybuchy, awarie zbiorników transportowych i magazynowych</w:t>
            </w:r>
          </w:p>
          <w:p w14:paraId="1447C849" w14:textId="77777777" w:rsidR="00966AFE" w:rsidRPr="008E27F2" w:rsidRDefault="00966AFE" w:rsidP="00966AFE">
            <w:pPr>
              <w:pStyle w:val="punktor"/>
            </w:pPr>
            <w:r>
              <w:t xml:space="preserve">katastrofy w ruchu lądowych </w:t>
            </w:r>
          </w:p>
        </w:tc>
      </w:tr>
    </w:tbl>
    <w:p w14:paraId="5CD3DFB9" w14:textId="6DFA4F63" w:rsidR="00966AFE" w:rsidRPr="00076D03" w:rsidRDefault="000B13E4" w:rsidP="00966AFE">
      <w:pPr>
        <w:pStyle w:val="Nagwek3"/>
        <w:numPr>
          <w:ilvl w:val="2"/>
          <w:numId w:val="14"/>
        </w:numPr>
        <w:ind w:left="709" w:hanging="709"/>
        <w:rPr>
          <w:color w:val="384DE5"/>
        </w:rPr>
      </w:pPr>
      <w:bookmarkStart w:id="204" w:name="_Toc152846483"/>
      <w:r w:rsidRPr="00076D03">
        <w:rPr>
          <w:color w:val="384DE5"/>
        </w:rPr>
        <w:t>Edukacja ekologiczna</w:t>
      </w:r>
      <w:bookmarkEnd w:id="204"/>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Edukacja ekologiczna"/>
        <w:tblDescription w:val="W tabeli przedstawiono propozycje związane z edukacją ekologiczną dla każdego z obszarów interwencji przedstawionego w dokumencie."/>
      </w:tblPr>
      <w:tblGrid>
        <w:gridCol w:w="2904"/>
        <w:gridCol w:w="6158"/>
      </w:tblGrid>
      <w:tr w:rsidR="00966AFE" w:rsidRPr="008E27F2" w14:paraId="5CABC162" w14:textId="77777777" w:rsidTr="00076D03">
        <w:trPr>
          <w:trHeight w:val="20"/>
          <w:tblHeader/>
          <w:jc w:val="center"/>
        </w:trPr>
        <w:tc>
          <w:tcPr>
            <w:tcW w:w="0" w:type="auto"/>
            <w:shd w:val="clear" w:color="auto" w:fill="384DE5"/>
            <w:vAlign w:val="center"/>
          </w:tcPr>
          <w:p w14:paraId="788C05A7" w14:textId="77777777" w:rsidR="00966AFE" w:rsidRPr="00966AFE" w:rsidRDefault="00966AFE" w:rsidP="007B2C13">
            <w:pPr>
              <w:rPr>
                <w:color w:val="FFFFFF" w:themeColor="background1"/>
              </w:rPr>
            </w:pPr>
            <w:r w:rsidRPr="00966AFE">
              <w:rPr>
                <w:color w:val="FFFFFF" w:themeColor="background1"/>
              </w:rPr>
              <w:t>Obszar interwencji</w:t>
            </w:r>
          </w:p>
        </w:tc>
        <w:tc>
          <w:tcPr>
            <w:tcW w:w="0" w:type="auto"/>
            <w:shd w:val="clear" w:color="auto" w:fill="384DE5"/>
            <w:vAlign w:val="center"/>
          </w:tcPr>
          <w:p w14:paraId="2EC1D241" w14:textId="77777777" w:rsidR="00966AFE" w:rsidRPr="00966AFE" w:rsidRDefault="00966AFE" w:rsidP="007B2C13">
            <w:pPr>
              <w:rPr>
                <w:color w:val="FFFFFF" w:themeColor="background1"/>
              </w:rPr>
            </w:pPr>
            <w:r w:rsidRPr="00966AFE">
              <w:rPr>
                <w:color w:val="FFFFFF" w:themeColor="background1"/>
              </w:rPr>
              <w:t>Edukacja ekologiczna</w:t>
            </w:r>
          </w:p>
        </w:tc>
      </w:tr>
      <w:tr w:rsidR="00356023" w:rsidRPr="008E27F2" w14:paraId="09F125DE" w14:textId="77777777" w:rsidTr="00076D03">
        <w:trPr>
          <w:trHeight w:val="20"/>
          <w:jc w:val="center"/>
        </w:trPr>
        <w:tc>
          <w:tcPr>
            <w:tcW w:w="0" w:type="auto"/>
            <w:vAlign w:val="center"/>
          </w:tcPr>
          <w:p w14:paraId="55056BB7" w14:textId="266F0EBC" w:rsidR="00356023" w:rsidRPr="008E27F2" w:rsidRDefault="00356023" w:rsidP="007B2C13">
            <w:r>
              <w:t>Ochrona klimatu</w:t>
            </w:r>
          </w:p>
        </w:tc>
        <w:tc>
          <w:tcPr>
            <w:tcW w:w="0" w:type="auto"/>
            <w:shd w:val="clear" w:color="auto" w:fill="FFFFFF" w:themeFill="background1"/>
            <w:vAlign w:val="center"/>
          </w:tcPr>
          <w:p w14:paraId="67D8579D" w14:textId="77777777" w:rsidR="00356023" w:rsidRDefault="00356023" w:rsidP="00966AFE">
            <w:pPr>
              <w:pStyle w:val="punktor"/>
            </w:pPr>
            <w:r>
              <w:t>działania edukacje w zakresie zmian klimatycznych oraz ochrony klimatu</w:t>
            </w:r>
          </w:p>
          <w:p w14:paraId="4C022924" w14:textId="1260CC33" w:rsidR="00356023" w:rsidRDefault="00356023" w:rsidP="00966AFE">
            <w:pPr>
              <w:pStyle w:val="punktor"/>
            </w:pPr>
            <w:r>
              <w:t>promowanie działań mających pozytywny wpływ na klimat</w:t>
            </w:r>
          </w:p>
        </w:tc>
      </w:tr>
      <w:tr w:rsidR="00966AFE" w:rsidRPr="008E27F2" w14:paraId="23F4F879" w14:textId="77777777" w:rsidTr="00076D03">
        <w:trPr>
          <w:trHeight w:val="20"/>
          <w:jc w:val="center"/>
        </w:trPr>
        <w:tc>
          <w:tcPr>
            <w:tcW w:w="0" w:type="auto"/>
            <w:vAlign w:val="center"/>
          </w:tcPr>
          <w:p w14:paraId="4426A82A" w14:textId="0D95092F" w:rsidR="00966AFE" w:rsidRPr="008E27F2" w:rsidRDefault="00966AFE" w:rsidP="007B2C13">
            <w:r w:rsidRPr="008E27F2">
              <w:lastRenderedPageBreak/>
              <w:t>Ochrona powietrza</w:t>
            </w:r>
          </w:p>
        </w:tc>
        <w:tc>
          <w:tcPr>
            <w:tcW w:w="0" w:type="auto"/>
            <w:shd w:val="clear" w:color="auto" w:fill="FFFFFF" w:themeFill="background1"/>
            <w:vAlign w:val="center"/>
          </w:tcPr>
          <w:p w14:paraId="1A0E2BC0" w14:textId="77777777" w:rsidR="00966AFE" w:rsidRDefault="00966AFE" w:rsidP="00966AFE">
            <w:pPr>
              <w:pStyle w:val="punktor"/>
            </w:pPr>
            <w:r>
              <w:t>działania edukacyjne w zakresie ochrony powietrza oraz wpływu złej jakości powietrza na zdrowie ludzi</w:t>
            </w:r>
          </w:p>
          <w:p w14:paraId="4C35FB01" w14:textId="77777777" w:rsidR="00966AFE" w:rsidRDefault="00966AFE" w:rsidP="00966AFE">
            <w:pPr>
              <w:pStyle w:val="punktor"/>
            </w:pPr>
            <w:r>
              <w:t>podnoszenie kompetencji urzędników w zakresie sprawozdawczości z realizacji programów ochrony środowiska</w:t>
            </w:r>
          </w:p>
          <w:p w14:paraId="2CB12C15" w14:textId="139BFFD1" w:rsidR="00B77B85" w:rsidRPr="008E27F2" w:rsidRDefault="00B77B85" w:rsidP="00966AFE">
            <w:pPr>
              <w:pStyle w:val="punktor"/>
            </w:pPr>
            <w:r>
              <w:t>realizacja działań edukacyjnych przewidzianych w ramach Planów Gospodarki Niskoemisyjnej</w:t>
            </w:r>
          </w:p>
        </w:tc>
      </w:tr>
      <w:tr w:rsidR="00966AFE" w:rsidRPr="008E27F2" w14:paraId="236A6ED8" w14:textId="77777777" w:rsidTr="00076D03">
        <w:trPr>
          <w:trHeight w:val="20"/>
          <w:jc w:val="center"/>
        </w:trPr>
        <w:tc>
          <w:tcPr>
            <w:tcW w:w="0" w:type="auto"/>
            <w:vAlign w:val="center"/>
          </w:tcPr>
          <w:p w14:paraId="07ED0171" w14:textId="77777777" w:rsidR="00966AFE" w:rsidRPr="008E27F2" w:rsidRDefault="00966AFE" w:rsidP="007B2C13">
            <w:r w:rsidRPr="008E27F2">
              <w:t>Zagrożenia hałasem</w:t>
            </w:r>
          </w:p>
        </w:tc>
        <w:tc>
          <w:tcPr>
            <w:tcW w:w="0" w:type="auto"/>
            <w:shd w:val="clear" w:color="auto" w:fill="FFFFFF" w:themeFill="background1"/>
            <w:vAlign w:val="center"/>
          </w:tcPr>
          <w:p w14:paraId="2A5D0A78" w14:textId="77777777" w:rsidR="00966AFE" w:rsidRDefault="00966AFE" w:rsidP="00966AFE">
            <w:pPr>
              <w:pStyle w:val="punktor"/>
            </w:pPr>
            <w:r>
              <w:t>prowadzenie edukacji ekologicznej z zakresu klimatu akustycznego</w:t>
            </w:r>
          </w:p>
          <w:p w14:paraId="4E675CD5" w14:textId="77777777" w:rsidR="00966AFE" w:rsidRDefault="00966AFE" w:rsidP="00966AFE">
            <w:pPr>
              <w:pStyle w:val="punktor"/>
            </w:pPr>
            <w:r>
              <w:t>promowanie wśród przedsiębiorców technologii o obniżonej hałaśliwości</w:t>
            </w:r>
          </w:p>
          <w:p w14:paraId="6E613CE7" w14:textId="77777777" w:rsidR="00966AFE" w:rsidRPr="008E27F2" w:rsidRDefault="00966AFE" w:rsidP="00966AFE">
            <w:pPr>
              <w:pStyle w:val="punktor"/>
            </w:pPr>
            <w:r>
              <w:t>promowanie transportu rowerowego i zbiorowego</w:t>
            </w:r>
          </w:p>
        </w:tc>
      </w:tr>
      <w:tr w:rsidR="00966AFE" w:rsidRPr="008E27F2" w14:paraId="420B16C3" w14:textId="77777777" w:rsidTr="00076D03">
        <w:trPr>
          <w:trHeight w:val="20"/>
          <w:jc w:val="center"/>
        </w:trPr>
        <w:tc>
          <w:tcPr>
            <w:tcW w:w="0" w:type="auto"/>
            <w:vAlign w:val="center"/>
          </w:tcPr>
          <w:p w14:paraId="452B10F0" w14:textId="77777777" w:rsidR="00966AFE" w:rsidRPr="008E27F2" w:rsidRDefault="00966AFE" w:rsidP="007B2C13">
            <w:r w:rsidRPr="008E27F2">
              <w:t>Pola elektromagnetyczne</w:t>
            </w:r>
          </w:p>
        </w:tc>
        <w:tc>
          <w:tcPr>
            <w:tcW w:w="0" w:type="auto"/>
            <w:shd w:val="clear" w:color="auto" w:fill="FFFFFF" w:themeFill="background1"/>
            <w:vAlign w:val="center"/>
          </w:tcPr>
          <w:p w14:paraId="20359112" w14:textId="77777777" w:rsidR="00966AFE" w:rsidRPr="008E27F2" w:rsidRDefault="00966AFE" w:rsidP="00966AFE">
            <w:pPr>
              <w:pStyle w:val="punktor"/>
            </w:pPr>
            <w:r>
              <w:t>działania edukacyjne w zakresie oddziaływania i szkodliwości PEM</w:t>
            </w:r>
          </w:p>
        </w:tc>
      </w:tr>
      <w:tr w:rsidR="00966AFE" w:rsidRPr="008E27F2" w14:paraId="397CAB5C" w14:textId="77777777" w:rsidTr="00076D03">
        <w:trPr>
          <w:trHeight w:val="20"/>
          <w:jc w:val="center"/>
        </w:trPr>
        <w:tc>
          <w:tcPr>
            <w:tcW w:w="0" w:type="auto"/>
            <w:vAlign w:val="center"/>
          </w:tcPr>
          <w:p w14:paraId="3E750BA9" w14:textId="77777777" w:rsidR="00966AFE" w:rsidRPr="008E27F2" w:rsidRDefault="00966AFE" w:rsidP="007B2C13">
            <w:r w:rsidRPr="008E27F2">
              <w:t>Gospodarowanie wodami</w:t>
            </w:r>
          </w:p>
        </w:tc>
        <w:tc>
          <w:tcPr>
            <w:tcW w:w="0" w:type="auto"/>
            <w:shd w:val="clear" w:color="auto" w:fill="FFFFFF" w:themeFill="background1"/>
            <w:vAlign w:val="center"/>
          </w:tcPr>
          <w:p w14:paraId="2B4D1D8D" w14:textId="77777777" w:rsidR="00966AFE" w:rsidRDefault="00966AFE" w:rsidP="00966AFE">
            <w:pPr>
              <w:pStyle w:val="punktor"/>
            </w:pPr>
            <w:r>
              <w:t>podnoszenie świadomości społeczeństwa w zakresie zjawisk ekstremalnych (powodzi, podtopień, suszy)</w:t>
            </w:r>
          </w:p>
          <w:p w14:paraId="487364D1" w14:textId="77777777" w:rsidR="00966AFE" w:rsidRDefault="00966AFE" w:rsidP="00966AFE">
            <w:pPr>
              <w:pStyle w:val="punktor"/>
            </w:pPr>
            <w:r>
              <w:t>działania edukacyjne w zakresie ochrony wód i gospodarowania wodami</w:t>
            </w:r>
          </w:p>
          <w:p w14:paraId="0DEF816B" w14:textId="77777777" w:rsidR="00966AFE" w:rsidRDefault="00966AFE" w:rsidP="00966AFE">
            <w:pPr>
              <w:pStyle w:val="punktor"/>
            </w:pPr>
            <w:r>
              <w:t>promowanie rozwiązań z zakresu małej retencji wodnej</w:t>
            </w:r>
          </w:p>
          <w:p w14:paraId="38449108" w14:textId="77777777" w:rsidR="00966AFE" w:rsidRPr="00B410DD" w:rsidRDefault="00966AFE" w:rsidP="00966AFE">
            <w:pPr>
              <w:pStyle w:val="punktor"/>
            </w:pPr>
            <w:r>
              <w:t>promocja gospodarki o obiegu zamkniętym</w:t>
            </w:r>
          </w:p>
        </w:tc>
      </w:tr>
      <w:tr w:rsidR="00966AFE" w:rsidRPr="008E27F2" w14:paraId="79EAED79" w14:textId="77777777" w:rsidTr="00076D03">
        <w:trPr>
          <w:trHeight w:val="20"/>
          <w:jc w:val="center"/>
        </w:trPr>
        <w:tc>
          <w:tcPr>
            <w:tcW w:w="0" w:type="auto"/>
            <w:vAlign w:val="center"/>
          </w:tcPr>
          <w:p w14:paraId="7EC6BEE3" w14:textId="77777777" w:rsidR="00966AFE" w:rsidRPr="008E27F2" w:rsidRDefault="00966AFE" w:rsidP="007B2C13">
            <w:r w:rsidRPr="008E27F2">
              <w:t>Gospodarka wodno-ściekowa</w:t>
            </w:r>
          </w:p>
        </w:tc>
        <w:tc>
          <w:tcPr>
            <w:tcW w:w="0" w:type="auto"/>
            <w:shd w:val="clear" w:color="auto" w:fill="FFFFFF" w:themeFill="background1"/>
            <w:vAlign w:val="center"/>
          </w:tcPr>
          <w:p w14:paraId="2995FBD5" w14:textId="61401A87" w:rsidR="00966AFE" w:rsidRPr="008E27F2" w:rsidRDefault="00966AFE" w:rsidP="00966AFE">
            <w:pPr>
              <w:pStyle w:val="punktor"/>
            </w:pPr>
            <w:r>
              <w:t>prowadzenie edukacji ekologicznej w zakresie prowadzenia racjonalnej gospodarki wodno-ściekowej w gospodarstwach domowych i w zakładach przemysłowych</w:t>
            </w:r>
            <w:r w:rsidR="00A83DBE">
              <w:t xml:space="preserve">, a także w zakresie </w:t>
            </w:r>
            <w:r w:rsidR="00A83DBE" w:rsidRPr="00304267">
              <w:t>prawidłow</w:t>
            </w:r>
            <w:r w:rsidR="00A83DBE">
              <w:t>ej</w:t>
            </w:r>
            <w:r w:rsidR="00A83DBE" w:rsidRPr="00304267">
              <w:t xml:space="preserve"> eksploatacj</w:t>
            </w:r>
            <w:r w:rsidR="00A83DBE">
              <w:t>i</w:t>
            </w:r>
            <w:r w:rsidR="00A83DBE" w:rsidRPr="00304267">
              <w:t>, w tym regularn</w:t>
            </w:r>
            <w:r w:rsidR="00A83DBE">
              <w:t>ego</w:t>
            </w:r>
            <w:r w:rsidR="00A83DBE" w:rsidRPr="00304267">
              <w:t xml:space="preserve"> opróżnia</w:t>
            </w:r>
            <w:r w:rsidR="00A83DBE">
              <w:t>nia</w:t>
            </w:r>
            <w:r w:rsidR="00A83DBE" w:rsidRPr="00304267">
              <w:t xml:space="preserve"> zbiorników bezodpływowych i przydomowych oczyszczalni ścieków, oraz zagrożeń dla zdrowia i środowiska związanych z nielegalnym ich opróżnianiem</w:t>
            </w:r>
          </w:p>
        </w:tc>
      </w:tr>
      <w:tr w:rsidR="00966AFE" w:rsidRPr="008E27F2" w14:paraId="07E38E73" w14:textId="77777777" w:rsidTr="00076D03">
        <w:trPr>
          <w:trHeight w:val="20"/>
          <w:jc w:val="center"/>
        </w:trPr>
        <w:tc>
          <w:tcPr>
            <w:tcW w:w="0" w:type="auto"/>
            <w:vAlign w:val="center"/>
          </w:tcPr>
          <w:p w14:paraId="44A525A8" w14:textId="77777777" w:rsidR="00966AFE" w:rsidRPr="008E27F2" w:rsidRDefault="00966AFE" w:rsidP="007B2C13">
            <w:r w:rsidRPr="008E27F2">
              <w:t>Zasoby geologiczne</w:t>
            </w:r>
          </w:p>
        </w:tc>
        <w:tc>
          <w:tcPr>
            <w:tcW w:w="0" w:type="auto"/>
            <w:shd w:val="clear" w:color="auto" w:fill="FFFFFF" w:themeFill="background1"/>
            <w:vAlign w:val="center"/>
          </w:tcPr>
          <w:p w14:paraId="0EA26AB0" w14:textId="33461204" w:rsidR="00966AFE" w:rsidRPr="008E27F2" w:rsidRDefault="00356023" w:rsidP="00356023">
            <w:pPr>
              <w:pStyle w:val="punktor"/>
              <w:numPr>
                <w:ilvl w:val="0"/>
                <w:numId w:val="0"/>
              </w:numPr>
              <w:ind w:left="357"/>
            </w:pPr>
            <w:r>
              <w:t>brak</w:t>
            </w:r>
          </w:p>
        </w:tc>
      </w:tr>
      <w:tr w:rsidR="00966AFE" w:rsidRPr="008E27F2" w14:paraId="35FED3D0" w14:textId="77777777" w:rsidTr="00076D03">
        <w:trPr>
          <w:trHeight w:val="20"/>
          <w:jc w:val="center"/>
        </w:trPr>
        <w:tc>
          <w:tcPr>
            <w:tcW w:w="0" w:type="auto"/>
            <w:vAlign w:val="center"/>
          </w:tcPr>
          <w:p w14:paraId="3FDC8135" w14:textId="77777777" w:rsidR="00966AFE" w:rsidRPr="008E27F2" w:rsidRDefault="00966AFE" w:rsidP="007B2C13">
            <w:r w:rsidRPr="008E27F2">
              <w:lastRenderedPageBreak/>
              <w:t>Gleby</w:t>
            </w:r>
          </w:p>
        </w:tc>
        <w:tc>
          <w:tcPr>
            <w:tcW w:w="0" w:type="auto"/>
            <w:shd w:val="clear" w:color="auto" w:fill="FFFFFF" w:themeFill="background1"/>
            <w:vAlign w:val="center"/>
          </w:tcPr>
          <w:p w14:paraId="0955A746" w14:textId="77777777" w:rsidR="00966AFE" w:rsidRPr="00AF62DA" w:rsidRDefault="00966AFE" w:rsidP="00966AFE">
            <w:pPr>
              <w:pStyle w:val="punktor"/>
            </w:pPr>
            <w:r>
              <w:t xml:space="preserve">edukacja społeczeństwa w zakresie promowania rolnictwa ekologicznego, ochrony gleb i racjonalnego stosowania środków ochrony roślin </w:t>
            </w:r>
          </w:p>
        </w:tc>
      </w:tr>
      <w:tr w:rsidR="00966AFE" w:rsidRPr="008E27F2" w14:paraId="3BFAF13C" w14:textId="77777777" w:rsidTr="00076D03">
        <w:trPr>
          <w:trHeight w:val="20"/>
          <w:jc w:val="center"/>
        </w:trPr>
        <w:tc>
          <w:tcPr>
            <w:tcW w:w="0" w:type="auto"/>
            <w:vAlign w:val="center"/>
          </w:tcPr>
          <w:p w14:paraId="0C10B2EC" w14:textId="77777777" w:rsidR="00966AFE" w:rsidRPr="008E27F2" w:rsidRDefault="00966AFE" w:rsidP="007B2C13">
            <w:r w:rsidRPr="008E27F2">
              <w:t>Gospodarka odpadami</w:t>
            </w:r>
            <w:r>
              <w:t xml:space="preserve"> i </w:t>
            </w:r>
            <w:r w:rsidRPr="008E27F2">
              <w:t>zapobieganie powstawaniu odpadów</w:t>
            </w:r>
          </w:p>
        </w:tc>
        <w:tc>
          <w:tcPr>
            <w:tcW w:w="0" w:type="auto"/>
            <w:shd w:val="clear" w:color="auto" w:fill="FFFFFF" w:themeFill="background1"/>
            <w:vAlign w:val="center"/>
          </w:tcPr>
          <w:p w14:paraId="77ACD1D6" w14:textId="77777777" w:rsidR="00966AFE" w:rsidRPr="008E27F2" w:rsidRDefault="00966AFE" w:rsidP="00966AFE">
            <w:pPr>
              <w:pStyle w:val="punktor"/>
            </w:pPr>
            <w:r>
              <w:t xml:space="preserve">działania edukacyjne w zakresie zapobiegania powstawaniu odpadów oraz właściwego postępowania z odpadami, promowanie przejścia na gospodarkę o obiegu zamkniętym </w:t>
            </w:r>
          </w:p>
        </w:tc>
      </w:tr>
      <w:tr w:rsidR="00966AFE" w:rsidRPr="008E27F2" w14:paraId="3729F139" w14:textId="77777777" w:rsidTr="00076D03">
        <w:trPr>
          <w:trHeight w:val="20"/>
          <w:jc w:val="center"/>
        </w:trPr>
        <w:tc>
          <w:tcPr>
            <w:tcW w:w="0" w:type="auto"/>
            <w:vAlign w:val="center"/>
          </w:tcPr>
          <w:p w14:paraId="25055341" w14:textId="77777777" w:rsidR="00966AFE" w:rsidRPr="008E27F2" w:rsidRDefault="00966AFE" w:rsidP="007B2C13">
            <w:r w:rsidRPr="008E27F2">
              <w:t>Zasoby przyrodnicze</w:t>
            </w:r>
          </w:p>
        </w:tc>
        <w:tc>
          <w:tcPr>
            <w:tcW w:w="0" w:type="auto"/>
            <w:shd w:val="clear" w:color="auto" w:fill="FFFFFF" w:themeFill="background1"/>
            <w:vAlign w:val="center"/>
          </w:tcPr>
          <w:p w14:paraId="5857B0E4" w14:textId="77777777" w:rsidR="00966AFE" w:rsidRPr="008E27F2" w:rsidRDefault="00966AFE" w:rsidP="00966AFE">
            <w:pPr>
              <w:pStyle w:val="punktor"/>
            </w:pPr>
            <w:r>
              <w:t>działania edukacyjne w zakresie zasobów przyrodniczych, leśnych i zieleni, ochrony dziedzictwa przyrodniczego i kulturowego</w:t>
            </w:r>
          </w:p>
        </w:tc>
      </w:tr>
      <w:tr w:rsidR="00966AFE" w:rsidRPr="008E27F2" w14:paraId="465F319D" w14:textId="77777777" w:rsidTr="00076D03">
        <w:trPr>
          <w:trHeight w:val="20"/>
          <w:jc w:val="center"/>
        </w:trPr>
        <w:tc>
          <w:tcPr>
            <w:tcW w:w="0" w:type="auto"/>
            <w:vAlign w:val="center"/>
          </w:tcPr>
          <w:p w14:paraId="5F17DBBE" w14:textId="77777777" w:rsidR="00966AFE" w:rsidRPr="008E27F2" w:rsidRDefault="00966AFE" w:rsidP="007B2C13">
            <w:r w:rsidRPr="008E27F2">
              <w:t>Zagrożenia poważnymi awariami przemysłowymi</w:t>
            </w:r>
          </w:p>
        </w:tc>
        <w:tc>
          <w:tcPr>
            <w:tcW w:w="0" w:type="auto"/>
            <w:shd w:val="clear" w:color="auto" w:fill="FFFFFF" w:themeFill="background1"/>
            <w:vAlign w:val="center"/>
          </w:tcPr>
          <w:p w14:paraId="3155DF2B" w14:textId="77777777" w:rsidR="00966AFE" w:rsidRPr="008E27F2" w:rsidRDefault="00966AFE" w:rsidP="00966AFE">
            <w:pPr>
              <w:pStyle w:val="punktor"/>
            </w:pPr>
            <w:r>
              <w:t xml:space="preserve">prowadzenie edukacji ekologicznej w zakresie właściwych </w:t>
            </w:r>
            <w:proofErr w:type="spellStart"/>
            <w:r>
              <w:t>zachowań</w:t>
            </w:r>
            <w:proofErr w:type="spellEnd"/>
            <w:r>
              <w:t xml:space="preserve"> w sytuacjach zagrożenia wśród mieszkańców </w:t>
            </w:r>
          </w:p>
        </w:tc>
      </w:tr>
    </w:tbl>
    <w:p w14:paraId="7FDE9BB6" w14:textId="2A86DF76" w:rsidR="00966AFE" w:rsidRPr="00076D03" w:rsidRDefault="000B13E4" w:rsidP="00966AFE">
      <w:pPr>
        <w:pStyle w:val="Nagwek3"/>
        <w:numPr>
          <w:ilvl w:val="2"/>
          <w:numId w:val="14"/>
        </w:numPr>
        <w:ind w:left="709" w:hanging="709"/>
        <w:rPr>
          <w:color w:val="384DE5"/>
        </w:rPr>
      </w:pPr>
      <w:bookmarkStart w:id="205" w:name="_Toc152846484"/>
      <w:r w:rsidRPr="00076D03">
        <w:rPr>
          <w:color w:val="384DE5"/>
        </w:rPr>
        <w:t>Monitoring środowiska</w:t>
      </w:r>
      <w:bookmarkEnd w:id="205"/>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Monitoring środowiska"/>
        <w:tblDescription w:val="W tabeli przedstawiono związane z monitoringiem środowiska dla każdego z obszarów interwencji przedstawionego w dokumencie."/>
      </w:tblPr>
      <w:tblGrid>
        <w:gridCol w:w="3508"/>
        <w:gridCol w:w="5554"/>
      </w:tblGrid>
      <w:tr w:rsidR="00966AFE" w:rsidRPr="008E27F2" w14:paraId="45FA4495" w14:textId="77777777" w:rsidTr="00076D03">
        <w:trPr>
          <w:trHeight w:val="20"/>
          <w:tblHeader/>
          <w:jc w:val="center"/>
        </w:trPr>
        <w:tc>
          <w:tcPr>
            <w:tcW w:w="0" w:type="auto"/>
            <w:shd w:val="clear" w:color="auto" w:fill="384DE5"/>
            <w:vAlign w:val="center"/>
          </w:tcPr>
          <w:p w14:paraId="7AD7F337" w14:textId="77777777" w:rsidR="00966AFE" w:rsidRPr="00966AFE" w:rsidRDefault="00966AFE" w:rsidP="007B2C13">
            <w:pPr>
              <w:rPr>
                <w:color w:val="FFFFFF" w:themeColor="background1"/>
              </w:rPr>
            </w:pPr>
            <w:r w:rsidRPr="00966AFE">
              <w:rPr>
                <w:color w:val="FFFFFF" w:themeColor="background1"/>
              </w:rPr>
              <w:t>Obszar interwencji</w:t>
            </w:r>
          </w:p>
        </w:tc>
        <w:tc>
          <w:tcPr>
            <w:tcW w:w="0" w:type="auto"/>
            <w:shd w:val="clear" w:color="auto" w:fill="384DE5"/>
            <w:vAlign w:val="center"/>
          </w:tcPr>
          <w:p w14:paraId="499A77FF" w14:textId="59C701FA" w:rsidR="00966AFE" w:rsidRPr="00966AFE" w:rsidRDefault="00C67D8B" w:rsidP="007B2C13">
            <w:pPr>
              <w:rPr>
                <w:color w:val="FFFFFF" w:themeColor="background1"/>
              </w:rPr>
            </w:pPr>
            <w:r>
              <w:rPr>
                <w:color w:val="FFFFFF" w:themeColor="background1"/>
              </w:rPr>
              <w:t>Monitoring środowiska</w:t>
            </w:r>
          </w:p>
        </w:tc>
      </w:tr>
      <w:tr w:rsidR="00356023" w:rsidRPr="008E27F2" w14:paraId="1C0E7A09" w14:textId="77777777" w:rsidTr="00076D03">
        <w:trPr>
          <w:trHeight w:val="20"/>
          <w:jc w:val="center"/>
        </w:trPr>
        <w:tc>
          <w:tcPr>
            <w:tcW w:w="0" w:type="auto"/>
            <w:vAlign w:val="center"/>
          </w:tcPr>
          <w:p w14:paraId="4F49AFE1" w14:textId="7A234687" w:rsidR="00356023" w:rsidRPr="008E27F2" w:rsidRDefault="00356023" w:rsidP="007B2C13">
            <w:r>
              <w:t>Ochrona klimatu</w:t>
            </w:r>
          </w:p>
        </w:tc>
        <w:tc>
          <w:tcPr>
            <w:tcW w:w="0" w:type="auto"/>
            <w:shd w:val="clear" w:color="auto" w:fill="FFFFFF" w:themeFill="background1"/>
            <w:vAlign w:val="center"/>
          </w:tcPr>
          <w:p w14:paraId="58ED20C1" w14:textId="67C319F9" w:rsidR="00356023" w:rsidRDefault="00356023" w:rsidP="00966AFE">
            <w:pPr>
              <w:pStyle w:val="punktor"/>
            </w:pPr>
            <w:r>
              <w:t>monitoring wszystkich komponentów mających wpływ na klimat</w:t>
            </w:r>
          </w:p>
        </w:tc>
      </w:tr>
      <w:tr w:rsidR="00966AFE" w:rsidRPr="008E27F2" w14:paraId="307C9D5A" w14:textId="77777777" w:rsidTr="00076D03">
        <w:trPr>
          <w:trHeight w:val="20"/>
          <w:jc w:val="center"/>
        </w:trPr>
        <w:tc>
          <w:tcPr>
            <w:tcW w:w="0" w:type="auto"/>
            <w:vAlign w:val="center"/>
          </w:tcPr>
          <w:p w14:paraId="2D25E4E4" w14:textId="42C840CB" w:rsidR="00966AFE" w:rsidRPr="008E27F2" w:rsidRDefault="00966AFE" w:rsidP="007B2C13">
            <w:r w:rsidRPr="008E27F2">
              <w:t>Ochrona powietrza</w:t>
            </w:r>
          </w:p>
        </w:tc>
        <w:tc>
          <w:tcPr>
            <w:tcW w:w="0" w:type="auto"/>
            <w:shd w:val="clear" w:color="auto" w:fill="FFFFFF" w:themeFill="background1"/>
            <w:vAlign w:val="center"/>
          </w:tcPr>
          <w:p w14:paraId="21CAD3B9" w14:textId="77777777" w:rsidR="00966AFE" w:rsidRDefault="00966AFE" w:rsidP="00966AFE">
            <w:pPr>
              <w:pStyle w:val="punktor"/>
            </w:pPr>
            <w:r>
              <w:t>monitoring jakości powietrza prowadzony poprzez referencyjne laboratoria w ramach Państwowego Monitoringu Środowiska</w:t>
            </w:r>
          </w:p>
          <w:p w14:paraId="166C575B" w14:textId="77777777" w:rsidR="00966AFE" w:rsidRDefault="00966AFE" w:rsidP="00966AFE">
            <w:pPr>
              <w:pStyle w:val="punktor"/>
            </w:pPr>
            <w:r>
              <w:t xml:space="preserve">kontrole w zakresie przestrzegania zakazu spalania odpadów </w:t>
            </w:r>
          </w:p>
          <w:p w14:paraId="7D293253" w14:textId="355946F5" w:rsidR="008A0468" w:rsidRPr="008E27F2" w:rsidRDefault="008A0468" w:rsidP="00966AFE">
            <w:pPr>
              <w:pStyle w:val="punktor"/>
            </w:pPr>
            <w:r>
              <w:t>monitoring realizacji gminnych Planów Gospodarki Niskoemisyjnej</w:t>
            </w:r>
          </w:p>
        </w:tc>
      </w:tr>
      <w:tr w:rsidR="00966AFE" w:rsidRPr="008E27F2" w14:paraId="10674962" w14:textId="77777777" w:rsidTr="00076D03">
        <w:trPr>
          <w:trHeight w:val="20"/>
          <w:jc w:val="center"/>
        </w:trPr>
        <w:tc>
          <w:tcPr>
            <w:tcW w:w="0" w:type="auto"/>
            <w:vAlign w:val="center"/>
          </w:tcPr>
          <w:p w14:paraId="37AD61A2" w14:textId="77777777" w:rsidR="00966AFE" w:rsidRPr="008E27F2" w:rsidRDefault="00966AFE" w:rsidP="007B2C13">
            <w:r w:rsidRPr="008E27F2">
              <w:t>Zagrożenia hałasem</w:t>
            </w:r>
          </w:p>
        </w:tc>
        <w:tc>
          <w:tcPr>
            <w:tcW w:w="0" w:type="auto"/>
            <w:shd w:val="clear" w:color="auto" w:fill="FFFFFF" w:themeFill="background1"/>
            <w:vAlign w:val="center"/>
          </w:tcPr>
          <w:p w14:paraId="118758D3" w14:textId="77777777" w:rsidR="00966AFE" w:rsidRPr="008E27F2" w:rsidRDefault="00966AFE" w:rsidP="00966AFE">
            <w:pPr>
              <w:pStyle w:val="punktor"/>
            </w:pPr>
            <w:r>
              <w:t xml:space="preserve">kontrola obiektów przemysłowych, drogowych i kolejowych w szczególności stwarzających zagrożenie dla klimatu akustycznego </w:t>
            </w:r>
          </w:p>
        </w:tc>
      </w:tr>
      <w:tr w:rsidR="00966AFE" w:rsidRPr="008E27F2" w14:paraId="5E535437" w14:textId="77777777" w:rsidTr="00076D03">
        <w:trPr>
          <w:trHeight w:val="20"/>
          <w:jc w:val="center"/>
        </w:trPr>
        <w:tc>
          <w:tcPr>
            <w:tcW w:w="0" w:type="auto"/>
            <w:vAlign w:val="center"/>
          </w:tcPr>
          <w:p w14:paraId="6576E6F4" w14:textId="77777777" w:rsidR="00966AFE" w:rsidRPr="008E27F2" w:rsidRDefault="00966AFE" w:rsidP="007B2C13">
            <w:r w:rsidRPr="008E27F2">
              <w:t>Pola elektromagnetyczne</w:t>
            </w:r>
          </w:p>
        </w:tc>
        <w:tc>
          <w:tcPr>
            <w:tcW w:w="0" w:type="auto"/>
            <w:shd w:val="clear" w:color="auto" w:fill="FFFFFF" w:themeFill="background1"/>
            <w:vAlign w:val="center"/>
          </w:tcPr>
          <w:p w14:paraId="1D86FAE1" w14:textId="77777777" w:rsidR="00966AFE" w:rsidRPr="008E27F2" w:rsidRDefault="00966AFE" w:rsidP="00966AFE">
            <w:pPr>
              <w:pStyle w:val="punktor"/>
            </w:pPr>
            <w:r>
              <w:t>kontynuacja monitoringu środowiska</w:t>
            </w:r>
          </w:p>
        </w:tc>
      </w:tr>
      <w:tr w:rsidR="00966AFE" w:rsidRPr="008E27F2" w14:paraId="327993ED" w14:textId="77777777" w:rsidTr="00076D03">
        <w:trPr>
          <w:trHeight w:val="20"/>
          <w:jc w:val="center"/>
        </w:trPr>
        <w:tc>
          <w:tcPr>
            <w:tcW w:w="0" w:type="auto"/>
            <w:vAlign w:val="center"/>
          </w:tcPr>
          <w:p w14:paraId="3DD2B0F3" w14:textId="77777777" w:rsidR="00966AFE" w:rsidRPr="008E27F2" w:rsidRDefault="00966AFE" w:rsidP="007B2C13">
            <w:r w:rsidRPr="008E27F2">
              <w:t>Gospodarowanie wodami</w:t>
            </w:r>
          </w:p>
        </w:tc>
        <w:tc>
          <w:tcPr>
            <w:tcW w:w="0" w:type="auto"/>
            <w:shd w:val="clear" w:color="auto" w:fill="FFFFFF" w:themeFill="background1"/>
            <w:vAlign w:val="center"/>
          </w:tcPr>
          <w:p w14:paraId="56DB347D" w14:textId="663AE61B" w:rsidR="00966AFE" w:rsidRPr="00B410DD" w:rsidRDefault="00966AFE" w:rsidP="00966AFE">
            <w:pPr>
              <w:pStyle w:val="punktor"/>
            </w:pPr>
            <w:r>
              <w:t xml:space="preserve">prowadzenie monitoringu stanu wód powierzchniowych i podziemnych </w:t>
            </w:r>
          </w:p>
        </w:tc>
      </w:tr>
      <w:tr w:rsidR="00966AFE" w:rsidRPr="008E27F2" w14:paraId="3F26221C" w14:textId="77777777" w:rsidTr="00076D03">
        <w:trPr>
          <w:trHeight w:val="20"/>
          <w:jc w:val="center"/>
        </w:trPr>
        <w:tc>
          <w:tcPr>
            <w:tcW w:w="0" w:type="auto"/>
            <w:vAlign w:val="center"/>
          </w:tcPr>
          <w:p w14:paraId="7D2CAFE1" w14:textId="77777777" w:rsidR="00966AFE" w:rsidRPr="008E27F2" w:rsidRDefault="00966AFE" w:rsidP="007B2C13">
            <w:r w:rsidRPr="008E27F2">
              <w:lastRenderedPageBreak/>
              <w:t>Gospodarka wodno-ściekowa</w:t>
            </w:r>
          </w:p>
        </w:tc>
        <w:tc>
          <w:tcPr>
            <w:tcW w:w="0" w:type="auto"/>
            <w:shd w:val="clear" w:color="auto" w:fill="FFFFFF" w:themeFill="background1"/>
            <w:vAlign w:val="center"/>
          </w:tcPr>
          <w:p w14:paraId="36644133" w14:textId="5956EDE3" w:rsidR="00966AFE" w:rsidRPr="008E27F2" w:rsidRDefault="00966AFE" w:rsidP="00966AFE">
            <w:pPr>
              <w:pStyle w:val="punktor"/>
            </w:pPr>
            <w:r>
              <w:t xml:space="preserve">współpraca z </w:t>
            </w:r>
            <w:r w:rsidR="00DC17BE">
              <w:t>G</w:t>
            </w:r>
            <w:r>
              <w:t xml:space="preserve">IOŚ celem pozyskiwania najbardziej aktualnych danych w zakresie monitoringu wód i gleb </w:t>
            </w:r>
          </w:p>
        </w:tc>
      </w:tr>
      <w:tr w:rsidR="00966AFE" w:rsidRPr="008E27F2" w14:paraId="769B66AF" w14:textId="77777777" w:rsidTr="00076D03">
        <w:trPr>
          <w:trHeight w:val="20"/>
          <w:jc w:val="center"/>
        </w:trPr>
        <w:tc>
          <w:tcPr>
            <w:tcW w:w="0" w:type="auto"/>
            <w:vAlign w:val="center"/>
          </w:tcPr>
          <w:p w14:paraId="34F76B2F" w14:textId="77777777" w:rsidR="00966AFE" w:rsidRPr="008E27F2" w:rsidRDefault="00966AFE" w:rsidP="007B2C13">
            <w:r w:rsidRPr="008E27F2">
              <w:t>Zasoby geologiczne</w:t>
            </w:r>
          </w:p>
        </w:tc>
        <w:tc>
          <w:tcPr>
            <w:tcW w:w="0" w:type="auto"/>
            <w:shd w:val="clear" w:color="auto" w:fill="FFFFFF" w:themeFill="background1"/>
            <w:vAlign w:val="center"/>
          </w:tcPr>
          <w:p w14:paraId="12D7A9D7" w14:textId="38DF987E" w:rsidR="00966AFE" w:rsidRPr="008E27F2" w:rsidRDefault="00356023" w:rsidP="00356023">
            <w:pPr>
              <w:pStyle w:val="punktor"/>
              <w:numPr>
                <w:ilvl w:val="0"/>
                <w:numId w:val="0"/>
              </w:numPr>
              <w:ind w:left="357"/>
            </w:pPr>
            <w:r>
              <w:t>brak</w:t>
            </w:r>
          </w:p>
        </w:tc>
      </w:tr>
      <w:tr w:rsidR="00966AFE" w:rsidRPr="008E27F2" w14:paraId="31EC8233" w14:textId="77777777" w:rsidTr="00076D03">
        <w:trPr>
          <w:trHeight w:val="20"/>
          <w:jc w:val="center"/>
        </w:trPr>
        <w:tc>
          <w:tcPr>
            <w:tcW w:w="0" w:type="auto"/>
            <w:vAlign w:val="center"/>
          </w:tcPr>
          <w:p w14:paraId="42BF2FA6" w14:textId="77777777" w:rsidR="00966AFE" w:rsidRPr="008E27F2" w:rsidRDefault="00966AFE" w:rsidP="007B2C13">
            <w:r w:rsidRPr="008E27F2">
              <w:t>Gleby</w:t>
            </w:r>
          </w:p>
        </w:tc>
        <w:tc>
          <w:tcPr>
            <w:tcW w:w="0" w:type="auto"/>
            <w:shd w:val="clear" w:color="auto" w:fill="FFFFFF" w:themeFill="background1"/>
            <w:vAlign w:val="center"/>
          </w:tcPr>
          <w:p w14:paraId="3B93D8AF" w14:textId="77777777" w:rsidR="00966AFE" w:rsidRPr="00AF62DA" w:rsidRDefault="00966AFE" w:rsidP="00966AFE">
            <w:pPr>
              <w:pStyle w:val="punktor"/>
            </w:pPr>
            <w:r>
              <w:t xml:space="preserve">prowadzenie monitoringu jakości gleby i ziemi </w:t>
            </w:r>
          </w:p>
        </w:tc>
      </w:tr>
      <w:tr w:rsidR="00966AFE" w:rsidRPr="008E27F2" w14:paraId="71824BD9" w14:textId="77777777" w:rsidTr="00076D03">
        <w:trPr>
          <w:trHeight w:val="20"/>
          <w:jc w:val="center"/>
        </w:trPr>
        <w:tc>
          <w:tcPr>
            <w:tcW w:w="0" w:type="auto"/>
            <w:vAlign w:val="center"/>
          </w:tcPr>
          <w:p w14:paraId="594BA316" w14:textId="77777777" w:rsidR="00966AFE" w:rsidRPr="008E27F2" w:rsidRDefault="00966AFE" w:rsidP="007B2C13">
            <w:r w:rsidRPr="008E27F2">
              <w:t>Gospodarka odpadami</w:t>
            </w:r>
            <w:r>
              <w:t xml:space="preserve"> i </w:t>
            </w:r>
            <w:r w:rsidRPr="008E27F2">
              <w:t>zapobieganie powstawaniu odpadów</w:t>
            </w:r>
          </w:p>
        </w:tc>
        <w:tc>
          <w:tcPr>
            <w:tcW w:w="0" w:type="auto"/>
            <w:shd w:val="clear" w:color="auto" w:fill="FFFFFF" w:themeFill="background1"/>
            <w:vAlign w:val="center"/>
          </w:tcPr>
          <w:p w14:paraId="45BC648C" w14:textId="77777777" w:rsidR="00966AFE" w:rsidRDefault="00966AFE" w:rsidP="00966AFE">
            <w:pPr>
              <w:pStyle w:val="punktor"/>
            </w:pPr>
            <w:r>
              <w:t xml:space="preserve">monitoring potencjalnych miejsc występowania „dzikich wysypisk” i reagowanie w momencie ich identyfikacji </w:t>
            </w:r>
          </w:p>
          <w:p w14:paraId="676A3BBA" w14:textId="77777777" w:rsidR="00966AFE" w:rsidRPr="008E27F2" w:rsidRDefault="00966AFE" w:rsidP="00966AFE">
            <w:pPr>
              <w:pStyle w:val="punktor"/>
            </w:pPr>
            <w:r>
              <w:t xml:space="preserve">kontrola przestrzegania zasad wydanych decyzji w zakresie: transportu, zbierania, magazynowania i przetwarzania odpadów </w:t>
            </w:r>
          </w:p>
        </w:tc>
      </w:tr>
      <w:tr w:rsidR="00966AFE" w:rsidRPr="008E27F2" w14:paraId="1F0A5A39" w14:textId="77777777" w:rsidTr="00076D03">
        <w:trPr>
          <w:trHeight w:val="20"/>
          <w:jc w:val="center"/>
        </w:trPr>
        <w:tc>
          <w:tcPr>
            <w:tcW w:w="0" w:type="auto"/>
            <w:vAlign w:val="center"/>
          </w:tcPr>
          <w:p w14:paraId="2EA4B8A6" w14:textId="77777777" w:rsidR="00966AFE" w:rsidRPr="008E27F2" w:rsidRDefault="00966AFE" w:rsidP="007B2C13">
            <w:r w:rsidRPr="008E27F2">
              <w:t>Zasoby przyrodnicze</w:t>
            </w:r>
          </w:p>
        </w:tc>
        <w:tc>
          <w:tcPr>
            <w:tcW w:w="0" w:type="auto"/>
            <w:shd w:val="clear" w:color="auto" w:fill="FFFFFF" w:themeFill="background1"/>
            <w:vAlign w:val="center"/>
          </w:tcPr>
          <w:p w14:paraId="004C72AE" w14:textId="77777777" w:rsidR="00966AFE" w:rsidRDefault="00966AFE" w:rsidP="00966AFE">
            <w:pPr>
              <w:pStyle w:val="punktor"/>
            </w:pPr>
            <w:r>
              <w:t>monitoring stanu siedlisk i gatunków</w:t>
            </w:r>
          </w:p>
          <w:p w14:paraId="0FD81D6F" w14:textId="77777777" w:rsidR="00966AFE" w:rsidRDefault="00966AFE" w:rsidP="00966AFE">
            <w:pPr>
              <w:pStyle w:val="punktor"/>
            </w:pPr>
            <w:r>
              <w:t xml:space="preserve">monitoring występowania gatunków obcych </w:t>
            </w:r>
          </w:p>
          <w:p w14:paraId="70EDE2D8" w14:textId="77777777" w:rsidR="00966AFE" w:rsidRDefault="00966AFE" w:rsidP="00966AFE">
            <w:pPr>
              <w:pStyle w:val="punktor"/>
            </w:pPr>
            <w:r>
              <w:t>monitoring lasów</w:t>
            </w:r>
          </w:p>
          <w:p w14:paraId="71247787" w14:textId="4C793390" w:rsidR="00966AFE" w:rsidRPr="008E27F2" w:rsidRDefault="00966AFE" w:rsidP="00966AFE">
            <w:pPr>
              <w:pStyle w:val="punktor"/>
            </w:pPr>
            <w:r>
              <w:t xml:space="preserve">monitoring </w:t>
            </w:r>
            <w:proofErr w:type="spellStart"/>
            <w:r>
              <w:t>zadrzewień</w:t>
            </w:r>
            <w:proofErr w:type="spellEnd"/>
            <w:r>
              <w:t xml:space="preserve"> i </w:t>
            </w:r>
            <w:proofErr w:type="spellStart"/>
            <w:r>
              <w:t>zakrzewień</w:t>
            </w:r>
            <w:proofErr w:type="spellEnd"/>
            <w:r>
              <w:t xml:space="preserve"> na terenie </w:t>
            </w:r>
            <w:r w:rsidR="00356023">
              <w:t>województwa</w:t>
            </w:r>
          </w:p>
        </w:tc>
      </w:tr>
      <w:tr w:rsidR="00966AFE" w:rsidRPr="008E27F2" w14:paraId="247900E3" w14:textId="77777777" w:rsidTr="00076D03">
        <w:trPr>
          <w:trHeight w:val="20"/>
          <w:jc w:val="center"/>
        </w:trPr>
        <w:tc>
          <w:tcPr>
            <w:tcW w:w="0" w:type="auto"/>
            <w:vAlign w:val="center"/>
          </w:tcPr>
          <w:p w14:paraId="6B341100" w14:textId="77777777" w:rsidR="00966AFE" w:rsidRPr="008E27F2" w:rsidRDefault="00966AFE" w:rsidP="007B2C13">
            <w:r w:rsidRPr="008E27F2">
              <w:t>Zagrożenia poważnymi awariami przemysłowymi</w:t>
            </w:r>
          </w:p>
        </w:tc>
        <w:tc>
          <w:tcPr>
            <w:tcW w:w="0" w:type="auto"/>
            <w:shd w:val="clear" w:color="auto" w:fill="FFFFFF" w:themeFill="background1"/>
            <w:vAlign w:val="center"/>
          </w:tcPr>
          <w:p w14:paraId="477D141A" w14:textId="77777777" w:rsidR="00966AFE" w:rsidRPr="008E27F2" w:rsidRDefault="00966AFE" w:rsidP="00966AFE">
            <w:pPr>
              <w:pStyle w:val="punktor"/>
            </w:pPr>
            <w:r>
              <w:t xml:space="preserve">stała współpraca z PSP, GIOŚ i WIOŚ w zakresie prowadzenia kontroli występowania awarii przemysłowych </w:t>
            </w:r>
          </w:p>
        </w:tc>
      </w:tr>
    </w:tbl>
    <w:p w14:paraId="46412879" w14:textId="77777777" w:rsidR="00966AFE" w:rsidRPr="00966AFE" w:rsidRDefault="00966AFE" w:rsidP="00966AFE"/>
    <w:p w14:paraId="3E8B711A" w14:textId="06220543" w:rsidR="00086163" w:rsidRPr="00781AC8" w:rsidRDefault="00086163" w:rsidP="00781AC8">
      <w:pPr>
        <w:spacing w:before="0" w:after="160"/>
        <w:rPr>
          <w:rFonts w:eastAsiaTheme="majorEastAsia" w:cstheme="majorBidi"/>
          <w:b/>
          <w:color w:val="2F5496" w:themeColor="accent1" w:themeShade="BF"/>
          <w:spacing w:val="-10"/>
          <w:kern w:val="28"/>
          <w:szCs w:val="56"/>
        </w:rPr>
      </w:pPr>
      <w:r>
        <w:br w:type="page"/>
      </w:r>
    </w:p>
    <w:p w14:paraId="0B70FCE6" w14:textId="3CEB5E17" w:rsidR="000B13E4" w:rsidRDefault="000B13E4" w:rsidP="00076D03">
      <w:pPr>
        <w:pStyle w:val="Nagwek1"/>
      </w:pPr>
      <w:bookmarkStart w:id="206" w:name="_Toc152846485"/>
      <w:r>
        <w:lastRenderedPageBreak/>
        <w:t>Cele Programu ochrony środowiska, zadania i ich finansowanie</w:t>
      </w:r>
      <w:bookmarkEnd w:id="206"/>
    </w:p>
    <w:p w14:paraId="434678DB" w14:textId="3AC6E3FF" w:rsidR="00820C89" w:rsidRPr="00076D03" w:rsidRDefault="000B13E4" w:rsidP="00820C89">
      <w:pPr>
        <w:pStyle w:val="Nagwek2"/>
        <w:numPr>
          <w:ilvl w:val="1"/>
          <w:numId w:val="15"/>
        </w:numPr>
        <w:ind w:hanging="792"/>
        <w:rPr>
          <w:color w:val="384DE5"/>
        </w:rPr>
      </w:pPr>
      <w:bookmarkStart w:id="207" w:name="_Toc152846486"/>
      <w:r w:rsidRPr="00076D03">
        <w:rPr>
          <w:color w:val="384DE5"/>
        </w:rPr>
        <w:t>Cele Programu ochrony środowiska</w:t>
      </w:r>
      <w:bookmarkEnd w:id="207"/>
    </w:p>
    <w:tbl>
      <w:tblPr>
        <w:tblW w:w="500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Cele Programu ochrony środowiska"/>
        <w:tblDescription w:val="W tabeli przedstawiono cele dla każdego z obszarów interwencji przedstawionego w dokumencie."/>
      </w:tblPr>
      <w:tblGrid>
        <w:gridCol w:w="3947"/>
        <w:gridCol w:w="5119"/>
      </w:tblGrid>
      <w:tr w:rsidR="00820C89" w:rsidRPr="00690EF5" w14:paraId="525F3881" w14:textId="77777777" w:rsidTr="00076D03">
        <w:trPr>
          <w:trHeight w:val="20"/>
          <w:tblHeader/>
          <w:jc w:val="center"/>
        </w:trPr>
        <w:tc>
          <w:tcPr>
            <w:tcW w:w="2177" w:type="pct"/>
            <w:shd w:val="clear" w:color="auto" w:fill="384DE5"/>
            <w:vAlign w:val="center"/>
          </w:tcPr>
          <w:p w14:paraId="3F558781" w14:textId="77777777" w:rsidR="00820C89" w:rsidRPr="00820C89" w:rsidRDefault="00820C89" w:rsidP="007B2C13">
            <w:pPr>
              <w:rPr>
                <w:color w:val="FFFFFF" w:themeColor="background1"/>
              </w:rPr>
            </w:pPr>
            <w:r w:rsidRPr="00820C89">
              <w:rPr>
                <w:color w:val="FFFFFF" w:themeColor="background1"/>
              </w:rPr>
              <w:t>Obszar interwencji</w:t>
            </w:r>
          </w:p>
        </w:tc>
        <w:tc>
          <w:tcPr>
            <w:tcW w:w="2823" w:type="pct"/>
            <w:shd w:val="clear" w:color="auto" w:fill="384DE5"/>
            <w:vAlign w:val="center"/>
          </w:tcPr>
          <w:p w14:paraId="4F3C2B8A" w14:textId="77777777" w:rsidR="00820C89" w:rsidRPr="00820C89" w:rsidRDefault="00820C89" w:rsidP="007B2C13">
            <w:pPr>
              <w:rPr>
                <w:color w:val="FFFFFF" w:themeColor="background1"/>
              </w:rPr>
            </w:pPr>
            <w:r w:rsidRPr="00820C89">
              <w:rPr>
                <w:color w:val="FFFFFF" w:themeColor="background1"/>
              </w:rPr>
              <w:t>Cele</w:t>
            </w:r>
          </w:p>
        </w:tc>
      </w:tr>
      <w:tr w:rsidR="00820C89" w:rsidRPr="00690EF5" w14:paraId="1777D5EA" w14:textId="77777777" w:rsidTr="00076D03">
        <w:trPr>
          <w:trHeight w:val="20"/>
          <w:jc w:val="center"/>
        </w:trPr>
        <w:tc>
          <w:tcPr>
            <w:tcW w:w="2177" w:type="pct"/>
            <w:vAlign w:val="center"/>
          </w:tcPr>
          <w:p w14:paraId="2A0791DE" w14:textId="18F3772D" w:rsidR="00820C89" w:rsidRPr="00690EF5" w:rsidRDefault="00356023" w:rsidP="007B2C13">
            <w:r>
              <w:t>Ochrona klimatu</w:t>
            </w:r>
          </w:p>
        </w:tc>
        <w:tc>
          <w:tcPr>
            <w:tcW w:w="2823" w:type="pct"/>
            <w:shd w:val="clear" w:color="auto" w:fill="FFFFFF" w:themeFill="background1"/>
            <w:vAlign w:val="center"/>
          </w:tcPr>
          <w:p w14:paraId="7F73C5CA" w14:textId="76AC224A" w:rsidR="00820C89" w:rsidRPr="00820C89" w:rsidRDefault="00356023" w:rsidP="00820C89">
            <w:pPr>
              <w:pStyle w:val="punktor"/>
            </w:pPr>
            <w:r>
              <w:t>Planowanie strategiczne uwzględniające zmiany klimatu</w:t>
            </w:r>
          </w:p>
        </w:tc>
      </w:tr>
      <w:tr w:rsidR="00820C89" w:rsidRPr="00690EF5" w14:paraId="0FA99EA4" w14:textId="77777777" w:rsidTr="00076D03">
        <w:trPr>
          <w:trHeight w:val="20"/>
          <w:jc w:val="center"/>
        </w:trPr>
        <w:tc>
          <w:tcPr>
            <w:tcW w:w="2177" w:type="pct"/>
            <w:vAlign w:val="center"/>
          </w:tcPr>
          <w:p w14:paraId="6B562B7A" w14:textId="11EE423B" w:rsidR="00820C89" w:rsidRPr="00690EF5" w:rsidRDefault="00356023" w:rsidP="007B2C13">
            <w:r>
              <w:t>Ochrona powietrza</w:t>
            </w:r>
          </w:p>
        </w:tc>
        <w:tc>
          <w:tcPr>
            <w:tcW w:w="2823" w:type="pct"/>
            <w:shd w:val="clear" w:color="auto" w:fill="FFFFFF" w:themeFill="background1"/>
            <w:vAlign w:val="center"/>
          </w:tcPr>
          <w:p w14:paraId="63CECD5F" w14:textId="45F3EC8E" w:rsidR="00820C89" w:rsidRPr="00820C89" w:rsidRDefault="00356023" w:rsidP="00820C89">
            <w:pPr>
              <w:pStyle w:val="punktor"/>
            </w:pPr>
            <w:r w:rsidRPr="00BB11FC">
              <w:rPr>
                <w:szCs w:val="24"/>
              </w:rPr>
              <w:t>Poprawa jakości powietrza</w:t>
            </w:r>
          </w:p>
        </w:tc>
      </w:tr>
      <w:tr w:rsidR="00820C89" w:rsidRPr="00690EF5" w14:paraId="1C7941CD" w14:textId="77777777" w:rsidTr="00076D03">
        <w:trPr>
          <w:trHeight w:val="20"/>
          <w:jc w:val="center"/>
        </w:trPr>
        <w:tc>
          <w:tcPr>
            <w:tcW w:w="2177" w:type="pct"/>
            <w:vAlign w:val="center"/>
          </w:tcPr>
          <w:p w14:paraId="7937A6FB" w14:textId="7415C3F3" w:rsidR="00820C89" w:rsidRPr="00690EF5" w:rsidRDefault="00356023" w:rsidP="007B2C13">
            <w:r>
              <w:t>Zagrożenia hałasem</w:t>
            </w:r>
          </w:p>
        </w:tc>
        <w:tc>
          <w:tcPr>
            <w:tcW w:w="2823" w:type="pct"/>
            <w:shd w:val="clear" w:color="auto" w:fill="FFFFFF" w:themeFill="background1"/>
            <w:vAlign w:val="center"/>
          </w:tcPr>
          <w:p w14:paraId="670DEE3B" w14:textId="2D721376" w:rsidR="00820C89" w:rsidRPr="00820C89" w:rsidRDefault="00356023" w:rsidP="00820C89">
            <w:pPr>
              <w:pStyle w:val="punktor"/>
            </w:pPr>
            <w:r w:rsidRPr="00820C89">
              <w:t>Poprawa klimatu akustycznego</w:t>
            </w:r>
          </w:p>
        </w:tc>
      </w:tr>
      <w:tr w:rsidR="00820C89" w:rsidRPr="00690EF5" w14:paraId="417297D2" w14:textId="77777777" w:rsidTr="00076D03">
        <w:trPr>
          <w:trHeight w:val="20"/>
          <w:jc w:val="center"/>
        </w:trPr>
        <w:tc>
          <w:tcPr>
            <w:tcW w:w="2177" w:type="pct"/>
            <w:vAlign w:val="center"/>
          </w:tcPr>
          <w:p w14:paraId="72DE0C51" w14:textId="55E61C8A" w:rsidR="00820C89" w:rsidRPr="00690EF5" w:rsidRDefault="00356023" w:rsidP="007B2C13">
            <w:r>
              <w:t>Pola elektromagnetyczne</w:t>
            </w:r>
          </w:p>
        </w:tc>
        <w:tc>
          <w:tcPr>
            <w:tcW w:w="2823" w:type="pct"/>
            <w:shd w:val="clear" w:color="auto" w:fill="FFFFFF" w:themeFill="background1"/>
            <w:vAlign w:val="center"/>
          </w:tcPr>
          <w:p w14:paraId="4B8B7E21" w14:textId="63CA1182" w:rsidR="00820C89" w:rsidRPr="00820C89" w:rsidRDefault="00356023" w:rsidP="00820C89">
            <w:pPr>
              <w:pStyle w:val="punktor"/>
            </w:pPr>
            <w:r>
              <w:rPr>
                <w:szCs w:val="24"/>
              </w:rPr>
              <w:t>Ochrona przed polami elektromagnetycznymi</w:t>
            </w:r>
          </w:p>
        </w:tc>
      </w:tr>
      <w:tr w:rsidR="00820C89" w:rsidRPr="00690EF5" w14:paraId="48ECC4F6" w14:textId="77777777" w:rsidTr="00076D03">
        <w:trPr>
          <w:trHeight w:val="20"/>
          <w:jc w:val="center"/>
        </w:trPr>
        <w:tc>
          <w:tcPr>
            <w:tcW w:w="2177" w:type="pct"/>
            <w:vAlign w:val="center"/>
          </w:tcPr>
          <w:p w14:paraId="64373957" w14:textId="305E71AA" w:rsidR="00820C89" w:rsidRPr="00690EF5" w:rsidRDefault="00356023" w:rsidP="007B2C13">
            <w:r>
              <w:t>Gospodarowanie wodami</w:t>
            </w:r>
          </w:p>
        </w:tc>
        <w:tc>
          <w:tcPr>
            <w:tcW w:w="2823" w:type="pct"/>
            <w:shd w:val="clear" w:color="auto" w:fill="FFFFFF" w:themeFill="background1"/>
            <w:vAlign w:val="center"/>
          </w:tcPr>
          <w:p w14:paraId="359FA795" w14:textId="323B574F" w:rsidR="00820C89" w:rsidRPr="00820C89" w:rsidRDefault="00356023" w:rsidP="00820C89">
            <w:pPr>
              <w:pStyle w:val="punktor"/>
            </w:pPr>
            <w:r>
              <w:rPr>
                <w:szCs w:val="24"/>
              </w:rPr>
              <w:t>Zrównoważona gospodarka wodna</w:t>
            </w:r>
          </w:p>
        </w:tc>
      </w:tr>
      <w:tr w:rsidR="00820C89" w:rsidRPr="00690EF5" w14:paraId="501F924E" w14:textId="77777777" w:rsidTr="00076D03">
        <w:trPr>
          <w:trHeight w:val="20"/>
          <w:jc w:val="center"/>
        </w:trPr>
        <w:tc>
          <w:tcPr>
            <w:tcW w:w="2177" w:type="pct"/>
            <w:vAlign w:val="center"/>
          </w:tcPr>
          <w:p w14:paraId="3E4CF64C" w14:textId="4ADC267E" w:rsidR="00820C89" w:rsidRPr="00690EF5" w:rsidRDefault="00356023" w:rsidP="007B2C13">
            <w:r>
              <w:t>Gospodarka wodno-ściekowa</w:t>
            </w:r>
          </w:p>
        </w:tc>
        <w:tc>
          <w:tcPr>
            <w:tcW w:w="2823" w:type="pct"/>
            <w:shd w:val="clear" w:color="auto" w:fill="FFFFFF" w:themeFill="background1"/>
            <w:vAlign w:val="center"/>
          </w:tcPr>
          <w:p w14:paraId="29918ECA" w14:textId="7ABD8B42" w:rsidR="00820C89" w:rsidRPr="00820C89" w:rsidRDefault="00356023" w:rsidP="00820C89">
            <w:pPr>
              <w:pStyle w:val="punktor"/>
            </w:pPr>
            <w:r>
              <w:rPr>
                <w:szCs w:val="24"/>
              </w:rPr>
              <w:t>Racjonalna gospodarka wodno-ściekowa</w:t>
            </w:r>
          </w:p>
        </w:tc>
      </w:tr>
      <w:tr w:rsidR="00820C89" w:rsidRPr="00690EF5" w14:paraId="35714F3A" w14:textId="77777777" w:rsidTr="00076D03">
        <w:trPr>
          <w:trHeight w:val="20"/>
          <w:jc w:val="center"/>
        </w:trPr>
        <w:tc>
          <w:tcPr>
            <w:tcW w:w="2177" w:type="pct"/>
            <w:vAlign w:val="center"/>
          </w:tcPr>
          <w:p w14:paraId="663C99A5" w14:textId="2BD933EC" w:rsidR="00820C89" w:rsidRPr="00690EF5" w:rsidRDefault="00356023" w:rsidP="007B2C13">
            <w:r>
              <w:t>Zasoby geologiczne</w:t>
            </w:r>
          </w:p>
        </w:tc>
        <w:tc>
          <w:tcPr>
            <w:tcW w:w="2823" w:type="pct"/>
            <w:shd w:val="clear" w:color="auto" w:fill="FFFFFF" w:themeFill="background1"/>
            <w:vAlign w:val="center"/>
          </w:tcPr>
          <w:p w14:paraId="3DDF2A94" w14:textId="0741A208" w:rsidR="00820C89" w:rsidRPr="00820C89" w:rsidRDefault="00356023" w:rsidP="00820C89">
            <w:pPr>
              <w:pStyle w:val="punktor"/>
            </w:pPr>
            <w:r w:rsidRPr="00AD2472">
              <w:rPr>
                <w:szCs w:val="24"/>
              </w:rPr>
              <w:t>Ochrona i racjonalna gospodarka zasobami geologicznymi wraz z minimalizacją negatywnego wpływu na środowisko</w:t>
            </w:r>
          </w:p>
        </w:tc>
      </w:tr>
      <w:tr w:rsidR="00820C89" w:rsidRPr="00690EF5" w14:paraId="490142D6" w14:textId="77777777" w:rsidTr="00076D03">
        <w:trPr>
          <w:trHeight w:val="20"/>
          <w:jc w:val="center"/>
        </w:trPr>
        <w:tc>
          <w:tcPr>
            <w:tcW w:w="2177" w:type="pct"/>
            <w:vAlign w:val="center"/>
          </w:tcPr>
          <w:p w14:paraId="56F92748" w14:textId="3F7126F6" w:rsidR="00820C89" w:rsidRPr="00690EF5" w:rsidRDefault="00356023" w:rsidP="007B2C13">
            <w:r>
              <w:t>Gleby</w:t>
            </w:r>
          </w:p>
        </w:tc>
        <w:tc>
          <w:tcPr>
            <w:tcW w:w="2823" w:type="pct"/>
            <w:shd w:val="clear" w:color="auto" w:fill="FFFFFF" w:themeFill="background1"/>
            <w:vAlign w:val="center"/>
          </w:tcPr>
          <w:p w14:paraId="2F64CC60" w14:textId="72F080C8" w:rsidR="00820C89" w:rsidRPr="00820C89" w:rsidRDefault="00356023" w:rsidP="00820C89">
            <w:pPr>
              <w:pStyle w:val="punktor"/>
            </w:pPr>
            <w:r w:rsidRPr="00A8059D">
              <w:rPr>
                <w:szCs w:val="24"/>
              </w:rPr>
              <w:t>Ochrona powierzchni ziemi, gleb oraz minimalizowanie i usuwanie skutków zmian klimatu, w tym osuwisk</w:t>
            </w:r>
          </w:p>
        </w:tc>
      </w:tr>
      <w:tr w:rsidR="00820C89" w:rsidRPr="00690EF5" w14:paraId="5009B55A" w14:textId="77777777" w:rsidTr="00076D03">
        <w:trPr>
          <w:trHeight w:val="20"/>
          <w:jc w:val="center"/>
        </w:trPr>
        <w:tc>
          <w:tcPr>
            <w:tcW w:w="2177" w:type="pct"/>
            <w:vAlign w:val="center"/>
          </w:tcPr>
          <w:p w14:paraId="506DDBEA" w14:textId="15092E09" w:rsidR="00820C89" w:rsidRPr="00690EF5" w:rsidRDefault="00356023" w:rsidP="007B2C13">
            <w:r>
              <w:rPr>
                <w:szCs w:val="24"/>
              </w:rPr>
              <w:t>Gospodarka odpadami i zapobieganie powstawaniu odpadów</w:t>
            </w:r>
          </w:p>
        </w:tc>
        <w:tc>
          <w:tcPr>
            <w:tcW w:w="2823" w:type="pct"/>
            <w:shd w:val="clear" w:color="auto" w:fill="FFFFFF" w:themeFill="background1"/>
            <w:vAlign w:val="center"/>
          </w:tcPr>
          <w:p w14:paraId="404C73F8" w14:textId="291F30EF" w:rsidR="00820C89" w:rsidRPr="00820C89" w:rsidRDefault="00356023" w:rsidP="00820C89">
            <w:pPr>
              <w:pStyle w:val="punktor"/>
            </w:pPr>
            <w:r>
              <w:t>Racjonalna gospodarka odpadami</w:t>
            </w:r>
          </w:p>
        </w:tc>
      </w:tr>
      <w:tr w:rsidR="00820C89" w:rsidRPr="00690EF5" w14:paraId="4E0BAFDF" w14:textId="77777777" w:rsidTr="00076D03">
        <w:trPr>
          <w:trHeight w:val="584"/>
          <w:jc w:val="center"/>
        </w:trPr>
        <w:tc>
          <w:tcPr>
            <w:tcW w:w="2177" w:type="pct"/>
            <w:vAlign w:val="center"/>
          </w:tcPr>
          <w:p w14:paraId="1F7F29BF" w14:textId="725F3956" w:rsidR="00820C89" w:rsidRPr="00690EF5" w:rsidRDefault="00356023" w:rsidP="007B2C13">
            <w:r>
              <w:t>Zasoby przyrodnicze</w:t>
            </w:r>
          </w:p>
        </w:tc>
        <w:tc>
          <w:tcPr>
            <w:tcW w:w="2823" w:type="pct"/>
            <w:shd w:val="clear" w:color="auto" w:fill="FFFFFF" w:themeFill="background1"/>
            <w:vAlign w:val="center"/>
          </w:tcPr>
          <w:p w14:paraId="03070FFD" w14:textId="77777777" w:rsidR="00820C89" w:rsidRDefault="00356023" w:rsidP="00820C89">
            <w:pPr>
              <w:pStyle w:val="punktor"/>
            </w:pPr>
            <w:r w:rsidRPr="00236B5F">
              <w:t>Ochrona i zrównoważone użytkowanie zasobów przyrodniczych i walorów krajobrazowych</w:t>
            </w:r>
          </w:p>
          <w:p w14:paraId="7B81B4D1" w14:textId="77777777" w:rsidR="00356023" w:rsidRDefault="00356023" w:rsidP="00820C89">
            <w:pPr>
              <w:pStyle w:val="punktor"/>
            </w:pPr>
            <w:r w:rsidRPr="00236B5F">
              <w:t>Ochrona oraz tworzenie zieleni na terenach zabudowanych</w:t>
            </w:r>
          </w:p>
          <w:p w14:paraId="6C713503" w14:textId="3A02B3E2" w:rsidR="00356023" w:rsidRPr="00820C89" w:rsidRDefault="00356023" w:rsidP="00820C89">
            <w:pPr>
              <w:pStyle w:val="punktor"/>
            </w:pPr>
            <w:r w:rsidRPr="00236B5F">
              <w:t>Prowadzenie trwale zróżnicowanej gospodarki leśnej</w:t>
            </w:r>
          </w:p>
        </w:tc>
      </w:tr>
      <w:tr w:rsidR="00356023" w:rsidRPr="00690EF5" w14:paraId="2364C117" w14:textId="77777777" w:rsidTr="00076D03">
        <w:trPr>
          <w:trHeight w:val="584"/>
          <w:jc w:val="center"/>
        </w:trPr>
        <w:tc>
          <w:tcPr>
            <w:tcW w:w="2177" w:type="pct"/>
            <w:vAlign w:val="center"/>
          </w:tcPr>
          <w:p w14:paraId="2DC503FD" w14:textId="1B12F23E" w:rsidR="00356023" w:rsidRDefault="00356023" w:rsidP="007B2C13">
            <w:r>
              <w:lastRenderedPageBreak/>
              <w:t>Zagrożenia poważnymi awariami</w:t>
            </w:r>
          </w:p>
        </w:tc>
        <w:tc>
          <w:tcPr>
            <w:tcW w:w="2823" w:type="pct"/>
            <w:shd w:val="clear" w:color="auto" w:fill="FFFFFF" w:themeFill="background1"/>
            <w:vAlign w:val="center"/>
          </w:tcPr>
          <w:p w14:paraId="7A36CD09" w14:textId="40E3FD34" w:rsidR="00356023" w:rsidRPr="00236B5F" w:rsidRDefault="00356023" w:rsidP="00820C89">
            <w:pPr>
              <w:pStyle w:val="punktor"/>
            </w:pPr>
            <w:r>
              <w:rPr>
                <w:szCs w:val="24"/>
              </w:rPr>
              <w:t>Ograniczenie ryzyka wystąpienia poważnych awarii oraz minimalizacja ich skutków</w:t>
            </w:r>
          </w:p>
        </w:tc>
      </w:tr>
    </w:tbl>
    <w:p w14:paraId="5685FBAA" w14:textId="5E8E650C" w:rsidR="000B13E4" w:rsidRPr="00E17130" w:rsidRDefault="000B13E4" w:rsidP="000B13E4">
      <w:pPr>
        <w:pStyle w:val="Nagwek2"/>
        <w:numPr>
          <w:ilvl w:val="1"/>
          <w:numId w:val="15"/>
        </w:numPr>
        <w:ind w:hanging="792"/>
        <w:rPr>
          <w:color w:val="384DE5"/>
        </w:rPr>
      </w:pPr>
      <w:bookmarkStart w:id="208" w:name="_Toc152846487"/>
      <w:r w:rsidRPr="00E17130">
        <w:rPr>
          <w:color w:val="384DE5"/>
        </w:rPr>
        <w:t>Harmonogram realizacji działań do roku 20</w:t>
      </w:r>
      <w:r w:rsidR="00E17130">
        <w:rPr>
          <w:color w:val="384DE5"/>
        </w:rPr>
        <w:t>27</w:t>
      </w:r>
      <w:bookmarkEnd w:id="208"/>
    </w:p>
    <w:p w14:paraId="2B6B2188" w14:textId="3EDB59A2" w:rsidR="00820C89" w:rsidRDefault="00820C89">
      <w:pPr>
        <w:spacing w:before="0" w:after="160"/>
      </w:pPr>
      <w:r>
        <w:br w:type="page"/>
      </w:r>
    </w:p>
    <w:p w14:paraId="66A31192" w14:textId="77777777" w:rsidR="00820C89" w:rsidRDefault="00820C89" w:rsidP="00820C89">
      <w:pPr>
        <w:sectPr w:rsidR="00820C89" w:rsidSect="00163347">
          <w:headerReference w:type="default" r:id="rId83"/>
          <w:footerReference w:type="default" r:id="rId84"/>
          <w:pgSz w:w="11906" w:h="16838"/>
          <w:pgMar w:top="1417" w:right="1417" w:bottom="1417" w:left="1417" w:header="708" w:footer="708" w:gutter="0"/>
          <w:cols w:space="708"/>
          <w:titlePg/>
          <w:docGrid w:linePitch="360"/>
        </w:sectPr>
      </w:pPr>
    </w:p>
    <w:p w14:paraId="16583E48" w14:textId="0F83AC2F" w:rsidR="00E17130" w:rsidRDefault="00E17130" w:rsidP="00E17130">
      <w:pPr>
        <w:pStyle w:val="Legenda"/>
        <w:keepNext/>
      </w:pPr>
      <w:bookmarkStart w:id="209" w:name="_Toc152846375"/>
      <w:r>
        <w:lastRenderedPageBreak/>
        <w:t xml:space="preserve">Tabela </w:t>
      </w:r>
      <w:r w:rsidR="00470F09">
        <w:rPr>
          <w:noProof/>
        </w:rPr>
        <w:fldChar w:fldCharType="begin"/>
      </w:r>
      <w:r w:rsidR="00470F09">
        <w:rPr>
          <w:noProof/>
        </w:rPr>
        <w:instrText xml:space="preserve"> SEQ Tabela \* ARABIC </w:instrText>
      </w:r>
      <w:r w:rsidR="00470F09">
        <w:rPr>
          <w:noProof/>
        </w:rPr>
        <w:fldChar w:fldCharType="separate"/>
      </w:r>
      <w:r w:rsidR="005B0CAD">
        <w:rPr>
          <w:noProof/>
        </w:rPr>
        <w:t>13</w:t>
      </w:r>
      <w:r w:rsidR="00470F09">
        <w:rPr>
          <w:noProof/>
        </w:rPr>
        <w:fldChar w:fldCharType="end"/>
      </w:r>
      <w:r>
        <w:t>. Harmonogram realizacji działań do roku 2027</w:t>
      </w:r>
      <w:r w:rsidR="0042785C">
        <w:t xml:space="preserve"> </w:t>
      </w:r>
      <w:r w:rsidR="0042785C">
        <w:rPr>
          <w:rStyle w:val="Odwoanieprzypisudolnego"/>
        </w:rPr>
        <w:footnoteReference w:id="159"/>
      </w:r>
      <w:bookmarkEnd w:id="209"/>
    </w:p>
    <w:tbl>
      <w:tblPr>
        <w:tblStyle w:val="Tabela-Siatka"/>
        <w:tblW w:w="5000" w:type="pct"/>
        <w:tblLayout w:type="fixed"/>
        <w:tblLook w:val="04A0" w:firstRow="1" w:lastRow="0" w:firstColumn="1" w:lastColumn="0" w:noHBand="0" w:noVBand="1"/>
        <w:tblCaption w:val="Harmonogram realizacji działań do roku 2027"/>
        <w:tblDescription w:val="W tabeli przedstawiono harmonogram realizacji działań do roku 2027, z podziałem na obszar interwencji oraz cel dla danego obszaru interwencji. W tabeli przedstawiono również wskaźniki, wraz z ich wartością bazową oraz docelową (w 2027 roku), odnoszące się do poszczególnych obszarów interwencji."/>
      </w:tblPr>
      <w:tblGrid>
        <w:gridCol w:w="562"/>
        <w:gridCol w:w="1268"/>
        <w:gridCol w:w="1553"/>
        <w:gridCol w:w="1553"/>
        <w:gridCol w:w="1030"/>
        <w:gridCol w:w="1075"/>
        <w:gridCol w:w="1553"/>
        <w:gridCol w:w="1553"/>
        <w:gridCol w:w="1464"/>
        <w:gridCol w:w="1091"/>
        <w:gridCol w:w="1290"/>
      </w:tblGrid>
      <w:tr w:rsidR="009A62D4" w14:paraId="6254EDEA" w14:textId="593C1051" w:rsidTr="007C4CFF">
        <w:trPr>
          <w:tblHeader/>
        </w:trPr>
        <w:tc>
          <w:tcPr>
            <w:tcW w:w="201" w:type="pct"/>
            <w:shd w:val="clear" w:color="auto" w:fill="384DE5"/>
            <w:vAlign w:val="center"/>
          </w:tcPr>
          <w:p w14:paraId="5F8BB044" w14:textId="655895A2" w:rsidR="00E17130" w:rsidRPr="00D44D53" w:rsidRDefault="00E17130" w:rsidP="00E17130">
            <w:pPr>
              <w:rPr>
                <w:color w:val="FFFFFF" w:themeColor="background1"/>
                <w:szCs w:val="24"/>
              </w:rPr>
            </w:pPr>
            <w:bookmarkStart w:id="210" w:name="_Hlk146881916"/>
            <w:r w:rsidRPr="00D44D53">
              <w:rPr>
                <w:color w:val="FFFFFF" w:themeColor="background1"/>
                <w:szCs w:val="24"/>
              </w:rPr>
              <w:t>Lp.</w:t>
            </w:r>
          </w:p>
        </w:tc>
        <w:tc>
          <w:tcPr>
            <w:tcW w:w="453" w:type="pct"/>
            <w:shd w:val="clear" w:color="auto" w:fill="384DE5"/>
            <w:vAlign w:val="center"/>
          </w:tcPr>
          <w:p w14:paraId="0CF60CD4" w14:textId="4F095809" w:rsidR="00E17130" w:rsidRPr="00D44D53" w:rsidRDefault="00E17130" w:rsidP="00E17130">
            <w:pPr>
              <w:rPr>
                <w:color w:val="FFFFFF" w:themeColor="background1"/>
                <w:szCs w:val="24"/>
              </w:rPr>
            </w:pPr>
            <w:r w:rsidRPr="00D44D53">
              <w:rPr>
                <w:color w:val="FFFFFF" w:themeColor="background1"/>
                <w:szCs w:val="24"/>
              </w:rPr>
              <w:t>Obszar interwencji</w:t>
            </w:r>
          </w:p>
        </w:tc>
        <w:tc>
          <w:tcPr>
            <w:tcW w:w="555" w:type="pct"/>
            <w:shd w:val="clear" w:color="auto" w:fill="384DE5"/>
            <w:vAlign w:val="center"/>
          </w:tcPr>
          <w:p w14:paraId="096A7562" w14:textId="41FA3B43" w:rsidR="00E17130" w:rsidRPr="00D44D53" w:rsidRDefault="00E17130" w:rsidP="00E17130">
            <w:pPr>
              <w:rPr>
                <w:color w:val="FFFFFF" w:themeColor="background1"/>
                <w:szCs w:val="24"/>
              </w:rPr>
            </w:pPr>
            <w:r w:rsidRPr="00D44D53">
              <w:rPr>
                <w:color w:val="FFFFFF" w:themeColor="background1"/>
                <w:szCs w:val="24"/>
              </w:rPr>
              <w:t>Cel</w:t>
            </w:r>
          </w:p>
        </w:tc>
        <w:tc>
          <w:tcPr>
            <w:tcW w:w="555" w:type="pct"/>
            <w:shd w:val="clear" w:color="auto" w:fill="384DE5"/>
            <w:vAlign w:val="center"/>
          </w:tcPr>
          <w:p w14:paraId="53C0B481" w14:textId="09711AD4" w:rsidR="00E17130" w:rsidRPr="00D44D53" w:rsidRDefault="00E17130" w:rsidP="00E17130">
            <w:pPr>
              <w:rPr>
                <w:color w:val="FFFFFF" w:themeColor="background1"/>
                <w:szCs w:val="24"/>
              </w:rPr>
            </w:pPr>
            <w:r w:rsidRPr="00D44D53">
              <w:rPr>
                <w:color w:val="FFFFFF" w:themeColor="background1"/>
                <w:szCs w:val="24"/>
              </w:rPr>
              <w:t>Wskaźnik Nazwa</w:t>
            </w:r>
          </w:p>
        </w:tc>
        <w:tc>
          <w:tcPr>
            <w:tcW w:w="368" w:type="pct"/>
            <w:shd w:val="clear" w:color="auto" w:fill="384DE5"/>
            <w:vAlign w:val="center"/>
          </w:tcPr>
          <w:p w14:paraId="22D9A9DB" w14:textId="2196B44F" w:rsidR="00E17130" w:rsidRPr="00D44D53" w:rsidRDefault="00E17130" w:rsidP="00E17130">
            <w:pPr>
              <w:rPr>
                <w:color w:val="FFFFFF" w:themeColor="background1"/>
                <w:szCs w:val="24"/>
              </w:rPr>
            </w:pPr>
            <w:r w:rsidRPr="00D44D53">
              <w:rPr>
                <w:color w:val="FFFFFF" w:themeColor="background1"/>
                <w:szCs w:val="24"/>
              </w:rPr>
              <w:t>Wskaźnik Wartość bazowa</w:t>
            </w:r>
          </w:p>
        </w:tc>
        <w:tc>
          <w:tcPr>
            <w:tcW w:w="384" w:type="pct"/>
            <w:shd w:val="clear" w:color="auto" w:fill="384DE5"/>
            <w:vAlign w:val="center"/>
          </w:tcPr>
          <w:p w14:paraId="2A5F1418" w14:textId="34B1BC6F" w:rsidR="00E17130" w:rsidRPr="00D44D53" w:rsidRDefault="00E17130" w:rsidP="00E17130">
            <w:pPr>
              <w:rPr>
                <w:color w:val="FFFFFF" w:themeColor="background1"/>
                <w:szCs w:val="24"/>
              </w:rPr>
            </w:pPr>
            <w:r w:rsidRPr="00D44D53">
              <w:rPr>
                <w:color w:val="FFFFFF" w:themeColor="background1"/>
                <w:szCs w:val="24"/>
              </w:rPr>
              <w:t>Wskaźnik Wartość docelowa (2027 rok)</w:t>
            </w:r>
          </w:p>
        </w:tc>
        <w:tc>
          <w:tcPr>
            <w:tcW w:w="555" w:type="pct"/>
            <w:shd w:val="clear" w:color="auto" w:fill="384DE5"/>
            <w:vAlign w:val="center"/>
          </w:tcPr>
          <w:p w14:paraId="1C92A613" w14:textId="46971D56" w:rsidR="00E17130" w:rsidRPr="00D44D53" w:rsidRDefault="00E17130" w:rsidP="00E17130">
            <w:pPr>
              <w:rPr>
                <w:color w:val="FFFFFF" w:themeColor="background1"/>
                <w:szCs w:val="24"/>
              </w:rPr>
            </w:pPr>
            <w:r w:rsidRPr="00D44D53">
              <w:rPr>
                <w:color w:val="FFFFFF" w:themeColor="background1"/>
                <w:szCs w:val="24"/>
              </w:rPr>
              <w:t>Kierunek interwencji</w:t>
            </w:r>
          </w:p>
        </w:tc>
        <w:tc>
          <w:tcPr>
            <w:tcW w:w="555" w:type="pct"/>
            <w:shd w:val="clear" w:color="auto" w:fill="384DE5"/>
            <w:vAlign w:val="center"/>
          </w:tcPr>
          <w:p w14:paraId="40F9FA13" w14:textId="2E4D4B67" w:rsidR="00E17130" w:rsidRPr="00D44D53" w:rsidRDefault="00E17130" w:rsidP="00E17130">
            <w:pPr>
              <w:rPr>
                <w:color w:val="FFFFFF" w:themeColor="background1"/>
                <w:szCs w:val="24"/>
              </w:rPr>
            </w:pPr>
            <w:r w:rsidRPr="00D44D53">
              <w:rPr>
                <w:color w:val="FFFFFF" w:themeColor="background1"/>
                <w:szCs w:val="24"/>
              </w:rPr>
              <w:t>Zadania</w:t>
            </w:r>
          </w:p>
        </w:tc>
        <w:tc>
          <w:tcPr>
            <w:tcW w:w="523" w:type="pct"/>
            <w:shd w:val="clear" w:color="auto" w:fill="384DE5"/>
            <w:vAlign w:val="center"/>
          </w:tcPr>
          <w:p w14:paraId="5425DAEF" w14:textId="1103F04E" w:rsidR="00E17130" w:rsidRPr="00D44D53" w:rsidRDefault="00E17130" w:rsidP="00E17130">
            <w:pPr>
              <w:rPr>
                <w:color w:val="FFFFFF" w:themeColor="background1"/>
                <w:szCs w:val="24"/>
              </w:rPr>
            </w:pPr>
            <w:r w:rsidRPr="00D44D53">
              <w:rPr>
                <w:color w:val="FFFFFF" w:themeColor="background1"/>
                <w:szCs w:val="24"/>
              </w:rPr>
              <w:t>Podmiot odpowiedzialny</w:t>
            </w:r>
          </w:p>
        </w:tc>
        <w:tc>
          <w:tcPr>
            <w:tcW w:w="390" w:type="pct"/>
            <w:shd w:val="clear" w:color="auto" w:fill="384DE5"/>
            <w:vAlign w:val="center"/>
          </w:tcPr>
          <w:p w14:paraId="4B4CF4B7" w14:textId="72D1F66D" w:rsidR="00E17130" w:rsidRPr="00D44D53" w:rsidRDefault="00E17130" w:rsidP="00E17130">
            <w:pPr>
              <w:rPr>
                <w:color w:val="FFFFFF" w:themeColor="background1"/>
                <w:szCs w:val="24"/>
              </w:rPr>
            </w:pPr>
            <w:r w:rsidRPr="00D44D53">
              <w:rPr>
                <w:color w:val="FFFFFF" w:themeColor="background1"/>
                <w:szCs w:val="24"/>
              </w:rPr>
              <w:t>Typ zadania o charakterze horyzontalny</w:t>
            </w:r>
            <w:r w:rsidR="0017631C">
              <w:rPr>
                <w:color w:val="FFFFFF" w:themeColor="background1"/>
                <w:szCs w:val="24"/>
              </w:rPr>
              <w:t xml:space="preserve">m </w:t>
            </w:r>
            <w:r w:rsidRPr="00D44D53">
              <w:rPr>
                <w:rStyle w:val="Odwoanieprzypisudolnego"/>
                <w:color w:val="FFFFFF" w:themeColor="background1"/>
                <w:szCs w:val="24"/>
              </w:rPr>
              <w:footnoteReference w:id="160"/>
            </w:r>
          </w:p>
        </w:tc>
        <w:tc>
          <w:tcPr>
            <w:tcW w:w="461" w:type="pct"/>
            <w:shd w:val="clear" w:color="auto" w:fill="384DE5"/>
            <w:vAlign w:val="center"/>
          </w:tcPr>
          <w:p w14:paraId="704AE1F1" w14:textId="2E5787E8" w:rsidR="00E17130" w:rsidRPr="00D44D53" w:rsidRDefault="00E17130" w:rsidP="00E17130">
            <w:pPr>
              <w:rPr>
                <w:color w:val="FFFFFF" w:themeColor="background1"/>
                <w:szCs w:val="24"/>
              </w:rPr>
            </w:pPr>
            <w:r w:rsidRPr="00D44D53">
              <w:rPr>
                <w:color w:val="FFFFFF" w:themeColor="background1"/>
                <w:szCs w:val="24"/>
              </w:rPr>
              <w:t>Ryzyka</w:t>
            </w:r>
          </w:p>
        </w:tc>
      </w:tr>
      <w:tr w:rsidR="009A62D4" w14:paraId="094D854B" w14:textId="77777777" w:rsidTr="007C4CFF">
        <w:trPr>
          <w:tblHeader/>
        </w:trPr>
        <w:tc>
          <w:tcPr>
            <w:tcW w:w="201" w:type="pct"/>
            <w:shd w:val="clear" w:color="auto" w:fill="384DE5"/>
            <w:vAlign w:val="center"/>
          </w:tcPr>
          <w:p w14:paraId="4424E508" w14:textId="7DFF447E" w:rsidR="00D72E1C" w:rsidRPr="00D44D53" w:rsidRDefault="00D72E1C" w:rsidP="00E17130">
            <w:pPr>
              <w:rPr>
                <w:color w:val="FFFFFF" w:themeColor="background1"/>
                <w:szCs w:val="24"/>
              </w:rPr>
            </w:pPr>
            <w:r w:rsidRPr="00D44D53">
              <w:rPr>
                <w:color w:val="FFFFFF" w:themeColor="background1"/>
                <w:szCs w:val="24"/>
              </w:rPr>
              <w:t>A</w:t>
            </w:r>
          </w:p>
        </w:tc>
        <w:tc>
          <w:tcPr>
            <w:tcW w:w="453" w:type="pct"/>
            <w:shd w:val="clear" w:color="auto" w:fill="384DE5"/>
            <w:vAlign w:val="center"/>
          </w:tcPr>
          <w:p w14:paraId="567341CA" w14:textId="44F38318" w:rsidR="00D72E1C" w:rsidRPr="00D44D53" w:rsidRDefault="00D72E1C" w:rsidP="00E17130">
            <w:pPr>
              <w:rPr>
                <w:color w:val="FFFFFF" w:themeColor="background1"/>
                <w:szCs w:val="24"/>
              </w:rPr>
            </w:pPr>
            <w:r w:rsidRPr="00D44D53">
              <w:rPr>
                <w:color w:val="FFFFFF" w:themeColor="background1"/>
                <w:szCs w:val="24"/>
              </w:rPr>
              <w:t>B</w:t>
            </w:r>
          </w:p>
        </w:tc>
        <w:tc>
          <w:tcPr>
            <w:tcW w:w="555" w:type="pct"/>
            <w:shd w:val="clear" w:color="auto" w:fill="384DE5"/>
            <w:vAlign w:val="center"/>
          </w:tcPr>
          <w:p w14:paraId="1EAFD314" w14:textId="4CF90A28" w:rsidR="00D72E1C" w:rsidRPr="00D44D53" w:rsidRDefault="00D72E1C" w:rsidP="00E17130">
            <w:pPr>
              <w:rPr>
                <w:color w:val="FFFFFF" w:themeColor="background1"/>
                <w:szCs w:val="24"/>
              </w:rPr>
            </w:pPr>
            <w:r w:rsidRPr="00D44D53">
              <w:rPr>
                <w:color w:val="FFFFFF" w:themeColor="background1"/>
                <w:szCs w:val="24"/>
              </w:rPr>
              <w:t>C</w:t>
            </w:r>
          </w:p>
        </w:tc>
        <w:tc>
          <w:tcPr>
            <w:tcW w:w="555" w:type="pct"/>
            <w:shd w:val="clear" w:color="auto" w:fill="384DE5"/>
            <w:vAlign w:val="center"/>
          </w:tcPr>
          <w:p w14:paraId="5A4160EF" w14:textId="09078397" w:rsidR="00D72E1C" w:rsidRPr="00D44D53" w:rsidRDefault="00D72E1C" w:rsidP="00E17130">
            <w:pPr>
              <w:rPr>
                <w:color w:val="FFFFFF" w:themeColor="background1"/>
                <w:szCs w:val="24"/>
              </w:rPr>
            </w:pPr>
            <w:r w:rsidRPr="00D44D53">
              <w:rPr>
                <w:color w:val="FFFFFF" w:themeColor="background1"/>
                <w:szCs w:val="24"/>
              </w:rPr>
              <w:t>D</w:t>
            </w:r>
          </w:p>
        </w:tc>
        <w:tc>
          <w:tcPr>
            <w:tcW w:w="368" w:type="pct"/>
            <w:shd w:val="clear" w:color="auto" w:fill="384DE5"/>
            <w:vAlign w:val="center"/>
          </w:tcPr>
          <w:p w14:paraId="19309348" w14:textId="004FF048" w:rsidR="00D72E1C" w:rsidRPr="00D44D53" w:rsidRDefault="00D72E1C" w:rsidP="00E17130">
            <w:pPr>
              <w:rPr>
                <w:color w:val="FFFFFF" w:themeColor="background1"/>
                <w:szCs w:val="24"/>
              </w:rPr>
            </w:pPr>
            <w:r w:rsidRPr="00D44D53">
              <w:rPr>
                <w:color w:val="FFFFFF" w:themeColor="background1"/>
                <w:szCs w:val="24"/>
              </w:rPr>
              <w:t>E</w:t>
            </w:r>
          </w:p>
        </w:tc>
        <w:tc>
          <w:tcPr>
            <w:tcW w:w="384" w:type="pct"/>
            <w:shd w:val="clear" w:color="auto" w:fill="384DE5"/>
            <w:vAlign w:val="center"/>
          </w:tcPr>
          <w:p w14:paraId="778EFE8E" w14:textId="15C1A505" w:rsidR="00D72E1C" w:rsidRPr="00D44D53" w:rsidRDefault="00D72E1C" w:rsidP="00E17130">
            <w:pPr>
              <w:rPr>
                <w:color w:val="FFFFFF" w:themeColor="background1"/>
                <w:szCs w:val="24"/>
              </w:rPr>
            </w:pPr>
            <w:r w:rsidRPr="00D44D53">
              <w:rPr>
                <w:color w:val="FFFFFF" w:themeColor="background1"/>
                <w:szCs w:val="24"/>
              </w:rPr>
              <w:t>F</w:t>
            </w:r>
          </w:p>
        </w:tc>
        <w:tc>
          <w:tcPr>
            <w:tcW w:w="555" w:type="pct"/>
            <w:shd w:val="clear" w:color="auto" w:fill="384DE5"/>
            <w:vAlign w:val="center"/>
          </w:tcPr>
          <w:p w14:paraId="43C87FC7" w14:textId="40E46066" w:rsidR="00D72E1C" w:rsidRPr="00D44D53" w:rsidRDefault="00D72E1C" w:rsidP="00E17130">
            <w:pPr>
              <w:rPr>
                <w:color w:val="FFFFFF" w:themeColor="background1"/>
                <w:szCs w:val="24"/>
              </w:rPr>
            </w:pPr>
            <w:r w:rsidRPr="00D44D53">
              <w:rPr>
                <w:color w:val="FFFFFF" w:themeColor="background1"/>
                <w:szCs w:val="24"/>
              </w:rPr>
              <w:t>G</w:t>
            </w:r>
          </w:p>
        </w:tc>
        <w:tc>
          <w:tcPr>
            <w:tcW w:w="555" w:type="pct"/>
            <w:shd w:val="clear" w:color="auto" w:fill="384DE5"/>
            <w:vAlign w:val="center"/>
          </w:tcPr>
          <w:p w14:paraId="7DDAC83C" w14:textId="1452F803" w:rsidR="00D72E1C" w:rsidRPr="00D44D53" w:rsidRDefault="00D72E1C" w:rsidP="00E17130">
            <w:pPr>
              <w:rPr>
                <w:color w:val="FFFFFF" w:themeColor="background1"/>
                <w:szCs w:val="24"/>
              </w:rPr>
            </w:pPr>
            <w:r w:rsidRPr="00D44D53">
              <w:rPr>
                <w:color w:val="FFFFFF" w:themeColor="background1"/>
                <w:szCs w:val="24"/>
              </w:rPr>
              <w:t>H</w:t>
            </w:r>
          </w:p>
        </w:tc>
        <w:tc>
          <w:tcPr>
            <w:tcW w:w="523" w:type="pct"/>
            <w:shd w:val="clear" w:color="auto" w:fill="384DE5"/>
            <w:vAlign w:val="center"/>
          </w:tcPr>
          <w:p w14:paraId="4D40A8EC" w14:textId="4E0157AB" w:rsidR="00D72E1C" w:rsidRPr="00D44D53" w:rsidRDefault="00D72E1C" w:rsidP="00E17130">
            <w:pPr>
              <w:rPr>
                <w:color w:val="FFFFFF" w:themeColor="background1"/>
                <w:szCs w:val="24"/>
              </w:rPr>
            </w:pPr>
            <w:r w:rsidRPr="00D44D53">
              <w:rPr>
                <w:color w:val="FFFFFF" w:themeColor="background1"/>
                <w:szCs w:val="24"/>
              </w:rPr>
              <w:t>I</w:t>
            </w:r>
          </w:p>
        </w:tc>
        <w:tc>
          <w:tcPr>
            <w:tcW w:w="390" w:type="pct"/>
            <w:shd w:val="clear" w:color="auto" w:fill="384DE5"/>
            <w:vAlign w:val="center"/>
          </w:tcPr>
          <w:p w14:paraId="449D3AC7" w14:textId="248D0707" w:rsidR="00D72E1C" w:rsidRPr="00D44D53" w:rsidRDefault="00D72E1C" w:rsidP="00E17130">
            <w:pPr>
              <w:rPr>
                <w:color w:val="FFFFFF" w:themeColor="background1"/>
                <w:szCs w:val="24"/>
              </w:rPr>
            </w:pPr>
            <w:r w:rsidRPr="00D44D53">
              <w:rPr>
                <w:color w:val="FFFFFF" w:themeColor="background1"/>
                <w:szCs w:val="24"/>
              </w:rPr>
              <w:t>J</w:t>
            </w:r>
          </w:p>
        </w:tc>
        <w:tc>
          <w:tcPr>
            <w:tcW w:w="461" w:type="pct"/>
            <w:shd w:val="clear" w:color="auto" w:fill="384DE5"/>
            <w:vAlign w:val="center"/>
          </w:tcPr>
          <w:p w14:paraId="5EE4C459" w14:textId="51534B18" w:rsidR="00D72E1C" w:rsidRPr="00D44D53" w:rsidRDefault="00D72E1C" w:rsidP="00E17130">
            <w:pPr>
              <w:rPr>
                <w:color w:val="FFFFFF" w:themeColor="background1"/>
                <w:szCs w:val="24"/>
              </w:rPr>
            </w:pPr>
            <w:r w:rsidRPr="00D44D53">
              <w:rPr>
                <w:color w:val="FFFFFF" w:themeColor="background1"/>
                <w:szCs w:val="24"/>
              </w:rPr>
              <w:t>K</w:t>
            </w:r>
          </w:p>
        </w:tc>
      </w:tr>
      <w:tr w:rsidR="009A62D4" w14:paraId="1C444CFD" w14:textId="77777777" w:rsidTr="007C4CFF">
        <w:tc>
          <w:tcPr>
            <w:tcW w:w="201" w:type="pct"/>
            <w:vAlign w:val="center"/>
          </w:tcPr>
          <w:p w14:paraId="1E4E9894" w14:textId="6246F72E" w:rsidR="00810F43" w:rsidRPr="009A62D4" w:rsidRDefault="00810F43" w:rsidP="009A62D4">
            <w:pPr>
              <w:pStyle w:val="Akapitzlist"/>
              <w:numPr>
                <w:ilvl w:val="0"/>
                <w:numId w:val="44"/>
              </w:numPr>
              <w:ind w:left="283"/>
              <w:rPr>
                <w:szCs w:val="24"/>
              </w:rPr>
            </w:pPr>
          </w:p>
        </w:tc>
        <w:tc>
          <w:tcPr>
            <w:tcW w:w="453" w:type="pct"/>
            <w:vAlign w:val="center"/>
          </w:tcPr>
          <w:p w14:paraId="4840303F" w14:textId="6FD33C38" w:rsidR="00810F43" w:rsidRPr="00BB11FC" w:rsidRDefault="00810F43" w:rsidP="00810F43">
            <w:pPr>
              <w:rPr>
                <w:szCs w:val="24"/>
              </w:rPr>
            </w:pPr>
            <w:r>
              <w:t>Ochrona klimatu</w:t>
            </w:r>
          </w:p>
        </w:tc>
        <w:tc>
          <w:tcPr>
            <w:tcW w:w="555" w:type="pct"/>
            <w:vAlign w:val="center"/>
          </w:tcPr>
          <w:p w14:paraId="6187A97E" w14:textId="2F293325" w:rsidR="00810F43" w:rsidRPr="00BB11FC" w:rsidRDefault="00810F43" w:rsidP="00810F43">
            <w:pPr>
              <w:rPr>
                <w:szCs w:val="24"/>
              </w:rPr>
            </w:pPr>
            <w:r>
              <w:t xml:space="preserve">OK I. Planowanie strategiczne uwzględniające zmiany klimatu </w:t>
            </w:r>
          </w:p>
        </w:tc>
        <w:tc>
          <w:tcPr>
            <w:tcW w:w="555" w:type="pct"/>
            <w:vAlign w:val="center"/>
          </w:tcPr>
          <w:p w14:paraId="2C7E20FD" w14:textId="5C2F1197" w:rsidR="00810F43" w:rsidRPr="00BB11FC" w:rsidRDefault="00810F43" w:rsidP="00810F43">
            <w:pPr>
              <w:rPr>
                <w:szCs w:val="24"/>
              </w:rPr>
            </w:pPr>
            <w:r>
              <w:t>Liczba opracowanych dokumentów strategicznych</w:t>
            </w:r>
            <w:r w:rsidR="00233EA6">
              <w:t xml:space="preserve"> [szt.]</w:t>
            </w:r>
          </w:p>
        </w:tc>
        <w:tc>
          <w:tcPr>
            <w:tcW w:w="368" w:type="pct"/>
            <w:vAlign w:val="center"/>
          </w:tcPr>
          <w:p w14:paraId="7DC4580F" w14:textId="5063A79E" w:rsidR="00810F43" w:rsidRPr="00BB11FC" w:rsidRDefault="00810F43" w:rsidP="00810F43">
            <w:pPr>
              <w:jc w:val="right"/>
              <w:rPr>
                <w:szCs w:val="24"/>
              </w:rPr>
            </w:pPr>
            <w:r>
              <w:t>brak</w:t>
            </w:r>
          </w:p>
        </w:tc>
        <w:tc>
          <w:tcPr>
            <w:tcW w:w="384" w:type="pct"/>
            <w:vAlign w:val="center"/>
          </w:tcPr>
          <w:p w14:paraId="70732298" w14:textId="460ED7AE" w:rsidR="00810F43" w:rsidRPr="00BB11FC" w:rsidRDefault="005009B0" w:rsidP="00810F43">
            <w:pPr>
              <w:rPr>
                <w:szCs w:val="24"/>
              </w:rPr>
            </w:pPr>
            <w:r>
              <w:t>wzrost w odniesieniu do wartości bazowej</w:t>
            </w:r>
          </w:p>
        </w:tc>
        <w:tc>
          <w:tcPr>
            <w:tcW w:w="555" w:type="pct"/>
            <w:vAlign w:val="center"/>
          </w:tcPr>
          <w:p w14:paraId="145D08D0" w14:textId="04C40772" w:rsidR="00810F43" w:rsidRDefault="00810F43" w:rsidP="00810F43">
            <w:r>
              <w:t xml:space="preserve">OK 1. Włączenie działań klimatycznych do wojewódzkich, powiatowych i gminnych </w:t>
            </w:r>
          </w:p>
          <w:p w14:paraId="0C0317D5" w14:textId="6C118AAB" w:rsidR="00810F43" w:rsidRDefault="00810F43" w:rsidP="00810F43">
            <w:pPr>
              <w:rPr>
                <w:szCs w:val="24"/>
              </w:rPr>
            </w:pPr>
            <w:r>
              <w:t>dokumentów strategicznych</w:t>
            </w:r>
          </w:p>
        </w:tc>
        <w:tc>
          <w:tcPr>
            <w:tcW w:w="555" w:type="pct"/>
            <w:vAlign w:val="center"/>
          </w:tcPr>
          <w:p w14:paraId="6DB60E88" w14:textId="4AB02007" w:rsidR="00810F43" w:rsidRPr="00810F43" w:rsidRDefault="00810F43" w:rsidP="00810F43">
            <w:r>
              <w:t xml:space="preserve">OK 1.1. Uwzględnianie kierunków działań w zakresie </w:t>
            </w:r>
            <w:proofErr w:type="spellStart"/>
            <w:r>
              <w:t>mitygacji</w:t>
            </w:r>
            <w:proofErr w:type="spellEnd"/>
            <w:r>
              <w:t xml:space="preserve"> i adaptacji do zmian klimatu w strategiach i programach wojewódzkich powiatowyc</w:t>
            </w:r>
            <w:r>
              <w:lastRenderedPageBreak/>
              <w:t>h i gminnych</w:t>
            </w:r>
            <w:r>
              <w:br/>
              <w:t>lub</w:t>
            </w:r>
            <w:r>
              <w:br/>
              <w:t xml:space="preserve">opracowanie i wdrażanie dokumentów strategicznych uwzględniających zagadnienia </w:t>
            </w:r>
            <w:proofErr w:type="spellStart"/>
            <w:r>
              <w:t>mitygacji</w:t>
            </w:r>
            <w:proofErr w:type="spellEnd"/>
            <w:r>
              <w:t xml:space="preserve"> i adaptacji do zmian klimatu </w:t>
            </w:r>
          </w:p>
        </w:tc>
        <w:tc>
          <w:tcPr>
            <w:tcW w:w="523" w:type="pct"/>
            <w:vAlign w:val="center"/>
          </w:tcPr>
          <w:p w14:paraId="7C587488" w14:textId="1D4E8230" w:rsidR="00810F43" w:rsidRPr="00BB11FC" w:rsidRDefault="000B0E25" w:rsidP="00810F43">
            <w:pPr>
              <w:rPr>
                <w:szCs w:val="24"/>
              </w:rPr>
            </w:pPr>
            <w:r>
              <w:lastRenderedPageBreak/>
              <w:t>samorząd województwa</w:t>
            </w:r>
            <w:r w:rsidR="00810F43">
              <w:t>, Starostwa Powiatowe, gminy</w:t>
            </w:r>
          </w:p>
        </w:tc>
        <w:tc>
          <w:tcPr>
            <w:tcW w:w="390" w:type="pct"/>
            <w:vAlign w:val="center"/>
          </w:tcPr>
          <w:p w14:paraId="687B92CB" w14:textId="4DE37C26" w:rsidR="00810F43" w:rsidRPr="00BB11FC" w:rsidRDefault="00810F43" w:rsidP="00810F43">
            <w:pPr>
              <w:rPr>
                <w:szCs w:val="24"/>
              </w:rPr>
            </w:pPr>
            <w:r>
              <w:t>A</w:t>
            </w:r>
          </w:p>
        </w:tc>
        <w:tc>
          <w:tcPr>
            <w:tcW w:w="461" w:type="pct"/>
            <w:vAlign w:val="center"/>
          </w:tcPr>
          <w:p w14:paraId="67BB6CA8" w14:textId="03076D8C" w:rsidR="00810F43" w:rsidRDefault="00810F43" w:rsidP="00810F43">
            <w:pPr>
              <w:rPr>
                <w:szCs w:val="24"/>
              </w:rPr>
            </w:pPr>
            <w:r>
              <w:rPr>
                <w:szCs w:val="24"/>
              </w:rPr>
              <w:t>brak</w:t>
            </w:r>
          </w:p>
        </w:tc>
      </w:tr>
      <w:tr w:rsidR="009A62D4" w14:paraId="5044DC71" w14:textId="77777777" w:rsidTr="007C4CFF">
        <w:tc>
          <w:tcPr>
            <w:tcW w:w="201" w:type="pct"/>
            <w:vAlign w:val="center"/>
          </w:tcPr>
          <w:p w14:paraId="25DB710D" w14:textId="029E44BE" w:rsidR="00810F43" w:rsidRPr="009A62D4" w:rsidRDefault="00810F43" w:rsidP="009A62D4">
            <w:pPr>
              <w:pStyle w:val="Akapitzlist"/>
              <w:numPr>
                <w:ilvl w:val="0"/>
                <w:numId w:val="44"/>
              </w:numPr>
              <w:ind w:left="283"/>
              <w:rPr>
                <w:szCs w:val="24"/>
              </w:rPr>
            </w:pPr>
          </w:p>
        </w:tc>
        <w:tc>
          <w:tcPr>
            <w:tcW w:w="453" w:type="pct"/>
            <w:vMerge w:val="restart"/>
            <w:vAlign w:val="center"/>
          </w:tcPr>
          <w:p w14:paraId="6E8CBF2F" w14:textId="787DDD1C" w:rsidR="00810F43" w:rsidRPr="00D44D53" w:rsidRDefault="00810F43" w:rsidP="009A62D4">
            <w:pPr>
              <w:rPr>
                <w:szCs w:val="24"/>
              </w:rPr>
            </w:pPr>
            <w:r w:rsidRPr="00BB11FC">
              <w:rPr>
                <w:szCs w:val="24"/>
              </w:rPr>
              <w:t>Ochrona powietrza</w:t>
            </w:r>
          </w:p>
        </w:tc>
        <w:tc>
          <w:tcPr>
            <w:tcW w:w="555" w:type="pct"/>
            <w:vMerge w:val="restart"/>
            <w:vAlign w:val="center"/>
          </w:tcPr>
          <w:p w14:paraId="6104369C" w14:textId="71BEF287" w:rsidR="00810F43" w:rsidRPr="00D44D53" w:rsidRDefault="00810F43" w:rsidP="00810F43">
            <w:pPr>
              <w:rPr>
                <w:szCs w:val="24"/>
              </w:rPr>
            </w:pPr>
            <w:r w:rsidRPr="00BB11FC">
              <w:rPr>
                <w:szCs w:val="24"/>
              </w:rPr>
              <w:t>OP I</w:t>
            </w:r>
            <w:r>
              <w:rPr>
                <w:szCs w:val="24"/>
              </w:rPr>
              <w:t>.</w:t>
            </w:r>
            <w:r w:rsidRPr="00BB11FC">
              <w:rPr>
                <w:szCs w:val="24"/>
              </w:rPr>
              <w:t xml:space="preserve"> Poprawa jakości powietrza</w:t>
            </w:r>
          </w:p>
          <w:p w14:paraId="288F6882" w14:textId="5D595676" w:rsidR="00810F43" w:rsidRPr="00D44D53" w:rsidRDefault="00810F43" w:rsidP="00810F43">
            <w:pPr>
              <w:rPr>
                <w:szCs w:val="24"/>
              </w:rPr>
            </w:pPr>
          </w:p>
        </w:tc>
        <w:tc>
          <w:tcPr>
            <w:tcW w:w="555" w:type="pct"/>
            <w:vAlign w:val="center"/>
          </w:tcPr>
          <w:p w14:paraId="28CA4A69" w14:textId="77777777" w:rsidR="00810F43" w:rsidRPr="00BB11FC" w:rsidRDefault="00810F43" w:rsidP="00810F43">
            <w:pPr>
              <w:rPr>
                <w:szCs w:val="24"/>
              </w:rPr>
            </w:pPr>
            <w:r w:rsidRPr="00BB11FC">
              <w:rPr>
                <w:szCs w:val="24"/>
              </w:rPr>
              <w:t>Liczba stref oceny jakości powietrza, którym w rocznej ocenie jakości powietrza nadano klasę C w odniesieniu do kryterium ochrony zdrowia dla:</w:t>
            </w:r>
          </w:p>
          <w:p w14:paraId="73956E64" w14:textId="77777777" w:rsidR="00810F43" w:rsidRPr="00BB11FC" w:rsidRDefault="00810F43" w:rsidP="00810F43">
            <w:pPr>
              <w:rPr>
                <w:szCs w:val="24"/>
              </w:rPr>
            </w:pPr>
            <w:r w:rsidRPr="00BB11FC">
              <w:rPr>
                <w:szCs w:val="24"/>
              </w:rPr>
              <w:t>Pyłu PM10 [szt.]</w:t>
            </w:r>
          </w:p>
          <w:p w14:paraId="46B8E0C6" w14:textId="77777777" w:rsidR="00810F43" w:rsidRPr="00BB11FC" w:rsidRDefault="00810F43" w:rsidP="00810F43">
            <w:pPr>
              <w:rPr>
                <w:szCs w:val="24"/>
              </w:rPr>
            </w:pPr>
            <w:r w:rsidRPr="00BB11FC">
              <w:rPr>
                <w:szCs w:val="24"/>
              </w:rPr>
              <w:t>Pyłu PM2,5 [szt.]</w:t>
            </w:r>
          </w:p>
          <w:p w14:paraId="20A91593" w14:textId="3D93DBE1" w:rsidR="00810F43" w:rsidRPr="00D44D53" w:rsidRDefault="00810F43" w:rsidP="00810F43">
            <w:pPr>
              <w:rPr>
                <w:szCs w:val="24"/>
              </w:rPr>
            </w:pPr>
            <w:proofErr w:type="spellStart"/>
            <w:r w:rsidRPr="00BB11FC">
              <w:rPr>
                <w:szCs w:val="24"/>
              </w:rPr>
              <w:lastRenderedPageBreak/>
              <w:t>Benzo</w:t>
            </w:r>
            <w:proofErr w:type="spellEnd"/>
            <w:r w:rsidRPr="00BB11FC">
              <w:rPr>
                <w:szCs w:val="24"/>
              </w:rPr>
              <w:t>(a)</w:t>
            </w:r>
            <w:proofErr w:type="spellStart"/>
            <w:r w:rsidRPr="00BB11FC">
              <w:rPr>
                <w:szCs w:val="24"/>
              </w:rPr>
              <w:t>pirenu</w:t>
            </w:r>
            <w:proofErr w:type="spellEnd"/>
            <w:r w:rsidRPr="00BB11FC">
              <w:rPr>
                <w:szCs w:val="24"/>
              </w:rPr>
              <w:t xml:space="preserve"> [szt.]</w:t>
            </w:r>
          </w:p>
        </w:tc>
        <w:tc>
          <w:tcPr>
            <w:tcW w:w="368" w:type="pct"/>
            <w:vAlign w:val="center"/>
          </w:tcPr>
          <w:p w14:paraId="6C67194F" w14:textId="77777777" w:rsidR="00810F43" w:rsidRPr="00BB11FC" w:rsidRDefault="00810F43" w:rsidP="00810F43">
            <w:pPr>
              <w:jc w:val="right"/>
              <w:rPr>
                <w:szCs w:val="24"/>
              </w:rPr>
            </w:pPr>
            <w:r w:rsidRPr="00BB11FC">
              <w:rPr>
                <w:szCs w:val="24"/>
              </w:rPr>
              <w:lastRenderedPageBreak/>
              <w:t>2</w:t>
            </w:r>
            <w:r>
              <w:rPr>
                <w:szCs w:val="24"/>
              </w:rPr>
              <w:t xml:space="preserve"> (2021 r.)</w:t>
            </w:r>
          </w:p>
          <w:p w14:paraId="4A42CBFB" w14:textId="77777777" w:rsidR="00810F43" w:rsidRPr="00BB11FC" w:rsidRDefault="00810F43" w:rsidP="00810F43">
            <w:pPr>
              <w:jc w:val="right"/>
              <w:rPr>
                <w:szCs w:val="24"/>
              </w:rPr>
            </w:pPr>
            <w:r w:rsidRPr="00BB11FC">
              <w:rPr>
                <w:szCs w:val="24"/>
              </w:rPr>
              <w:t>2</w:t>
            </w:r>
            <w:r>
              <w:rPr>
                <w:szCs w:val="24"/>
              </w:rPr>
              <w:t xml:space="preserve"> (2021 r.)</w:t>
            </w:r>
          </w:p>
          <w:p w14:paraId="11AD73C9" w14:textId="7F9845C1" w:rsidR="00810F43" w:rsidRPr="00D44D53" w:rsidRDefault="00810F43" w:rsidP="00810F43">
            <w:pPr>
              <w:jc w:val="right"/>
              <w:rPr>
                <w:szCs w:val="24"/>
              </w:rPr>
            </w:pPr>
            <w:r w:rsidRPr="00BB11FC">
              <w:rPr>
                <w:szCs w:val="24"/>
              </w:rPr>
              <w:t>2</w:t>
            </w:r>
            <w:r>
              <w:rPr>
                <w:szCs w:val="24"/>
              </w:rPr>
              <w:t xml:space="preserve"> (2021 r.)</w:t>
            </w:r>
          </w:p>
        </w:tc>
        <w:tc>
          <w:tcPr>
            <w:tcW w:w="384" w:type="pct"/>
            <w:vAlign w:val="center"/>
          </w:tcPr>
          <w:p w14:paraId="0FB8FAB2" w14:textId="77777777" w:rsidR="00810F43" w:rsidRPr="00BB11FC" w:rsidRDefault="00810F43" w:rsidP="00810F43">
            <w:pPr>
              <w:jc w:val="right"/>
              <w:rPr>
                <w:szCs w:val="24"/>
              </w:rPr>
            </w:pPr>
            <w:r w:rsidRPr="00BB11FC">
              <w:rPr>
                <w:szCs w:val="24"/>
              </w:rPr>
              <w:t>0</w:t>
            </w:r>
          </w:p>
          <w:p w14:paraId="467642A0" w14:textId="77777777" w:rsidR="00810F43" w:rsidRPr="00BB11FC" w:rsidRDefault="00810F43" w:rsidP="00810F43">
            <w:pPr>
              <w:jc w:val="right"/>
              <w:rPr>
                <w:szCs w:val="24"/>
              </w:rPr>
            </w:pPr>
            <w:r w:rsidRPr="00BB11FC">
              <w:rPr>
                <w:szCs w:val="24"/>
              </w:rPr>
              <w:t>0</w:t>
            </w:r>
          </w:p>
          <w:p w14:paraId="463F8F28" w14:textId="41E6C44C" w:rsidR="00810F43" w:rsidRPr="00D44D53" w:rsidRDefault="00810F43" w:rsidP="00810F43">
            <w:pPr>
              <w:jc w:val="right"/>
              <w:rPr>
                <w:szCs w:val="24"/>
              </w:rPr>
            </w:pPr>
            <w:r w:rsidRPr="00BB11FC">
              <w:rPr>
                <w:szCs w:val="24"/>
              </w:rPr>
              <w:t>0</w:t>
            </w:r>
          </w:p>
        </w:tc>
        <w:tc>
          <w:tcPr>
            <w:tcW w:w="555" w:type="pct"/>
            <w:vAlign w:val="center"/>
          </w:tcPr>
          <w:p w14:paraId="0F63C0A9" w14:textId="671F10B8" w:rsidR="00810F43" w:rsidRPr="00D44D53" w:rsidRDefault="0031526D" w:rsidP="00810F43">
            <w:pPr>
              <w:rPr>
                <w:szCs w:val="24"/>
              </w:rPr>
            </w:pPr>
            <w:r w:rsidRPr="00BB11FC">
              <w:rPr>
                <w:szCs w:val="24"/>
              </w:rPr>
              <w:t>OP</w:t>
            </w:r>
            <w:r w:rsidR="00810F43">
              <w:rPr>
                <w:szCs w:val="24"/>
              </w:rPr>
              <w:t xml:space="preserve"> 1. </w:t>
            </w:r>
            <w:r w:rsidR="00810F43" w:rsidRPr="00BB11FC">
              <w:rPr>
                <w:szCs w:val="24"/>
              </w:rPr>
              <w:t>Monitoring i zarządzanie jakością powietrza</w:t>
            </w:r>
          </w:p>
        </w:tc>
        <w:tc>
          <w:tcPr>
            <w:tcW w:w="555" w:type="pct"/>
            <w:vAlign w:val="center"/>
          </w:tcPr>
          <w:p w14:paraId="00E2BFAE" w14:textId="520E74D8" w:rsidR="00810F43" w:rsidRPr="00D44D53" w:rsidRDefault="0031526D" w:rsidP="00810F43">
            <w:pPr>
              <w:rPr>
                <w:szCs w:val="24"/>
              </w:rPr>
            </w:pPr>
            <w:r w:rsidRPr="00BB11FC">
              <w:rPr>
                <w:szCs w:val="24"/>
              </w:rPr>
              <w:t>OP</w:t>
            </w:r>
            <w:r w:rsidR="00810F43">
              <w:rPr>
                <w:szCs w:val="24"/>
              </w:rPr>
              <w:t xml:space="preserve"> 1.1. </w:t>
            </w:r>
            <w:r w:rsidR="00810F43" w:rsidRPr="00BB11FC">
              <w:rPr>
                <w:szCs w:val="24"/>
              </w:rPr>
              <w:t>Monitoring i ocena jakości powietrza w strefach: podkarpackiej i miasto Rzeszów, zgodnie z Programem państwowego monitoringu środowiska</w:t>
            </w:r>
          </w:p>
        </w:tc>
        <w:tc>
          <w:tcPr>
            <w:tcW w:w="523" w:type="pct"/>
            <w:vAlign w:val="center"/>
          </w:tcPr>
          <w:p w14:paraId="15E0371A" w14:textId="32AD24AA" w:rsidR="00810F43" w:rsidRPr="00D44D53" w:rsidRDefault="00810F43" w:rsidP="00810F43">
            <w:pPr>
              <w:rPr>
                <w:szCs w:val="24"/>
              </w:rPr>
            </w:pPr>
            <w:r w:rsidRPr="00BB11FC">
              <w:rPr>
                <w:szCs w:val="24"/>
              </w:rPr>
              <w:t>GIOŚ</w:t>
            </w:r>
          </w:p>
        </w:tc>
        <w:tc>
          <w:tcPr>
            <w:tcW w:w="390" w:type="pct"/>
            <w:vAlign w:val="center"/>
          </w:tcPr>
          <w:p w14:paraId="55AE9F76" w14:textId="37645BE9" w:rsidR="00810F43" w:rsidRPr="00D44D53" w:rsidRDefault="00810F43" w:rsidP="00810F43">
            <w:pPr>
              <w:rPr>
                <w:szCs w:val="24"/>
              </w:rPr>
            </w:pPr>
            <w:r w:rsidRPr="00BB11FC">
              <w:rPr>
                <w:szCs w:val="24"/>
              </w:rPr>
              <w:t>M</w:t>
            </w:r>
          </w:p>
        </w:tc>
        <w:tc>
          <w:tcPr>
            <w:tcW w:w="461" w:type="pct"/>
            <w:vAlign w:val="center"/>
          </w:tcPr>
          <w:p w14:paraId="27284DFE" w14:textId="5079E435" w:rsidR="00810F43" w:rsidRPr="00D44D53" w:rsidRDefault="00810F43" w:rsidP="00810F43">
            <w:pPr>
              <w:rPr>
                <w:szCs w:val="24"/>
              </w:rPr>
            </w:pPr>
            <w:r>
              <w:rPr>
                <w:szCs w:val="24"/>
              </w:rPr>
              <w:t xml:space="preserve">brak – zadanie statutowe </w:t>
            </w:r>
          </w:p>
        </w:tc>
      </w:tr>
      <w:tr w:rsidR="003A16CC" w14:paraId="7024913F" w14:textId="77777777" w:rsidTr="007C4CFF">
        <w:tc>
          <w:tcPr>
            <w:tcW w:w="201" w:type="pct"/>
            <w:vAlign w:val="center"/>
          </w:tcPr>
          <w:p w14:paraId="6412BD2B" w14:textId="77777777" w:rsidR="003A16CC" w:rsidRPr="009A62D4" w:rsidRDefault="003A16CC" w:rsidP="009A62D4">
            <w:pPr>
              <w:pStyle w:val="Akapitzlist"/>
              <w:numPr>
                <w:ilvl w:val="0"/>
                <w:numId w:val="44"/>
              </w:numPr>
              <w:ind w:left="283"/>
              <w:rPr>
                <w:szCs w:val="24"/>
              </w:rPr>
            </w:pPr>
          </w:p>
        </w:tc>
        <w:tc>
          <w:tcPr>
            <w:tcW w:w="453" w:type="pct"/>
            <w:vMerge/>
            <w:vAlign w:val="center"/>
          </w:tcPr>
          <w:p w14:paraId="3DF0040C" w14:textId="0B8D63A7" w:rsidR="003A16CC" w:rsidRDefault="003A16CC" w:rsidP="00810F43">
            <w:pPr>
              <w:rPr>
                <w:szCs w:val="24"/>
              </w:rPr>
            </w:pPr>
          </w:p>
        </w:tc>
        <w:tc>
          <w:tcPr>
            <w:tcW w:w="555" w:type="pct"/>
            <w:vMerge/>
            <w:vAlign w:val="center"/>
          </w:tcPr>
          <w:p w14:paraId="3BD809A4" w14:textId="6F77C66D" w:rsidR="003A16CC" w:rsidRPr="00D44D53" w:rsidRDefault="003A16CC" w:rsidP="00810F43">
            <w:pPr>
              <w:rPr>
                <w:szCs w:val="24"/>
              </w:rPr>
            </w:pPr>
          </w:p>
        </w:tc>
        <w:tc>
          <w:tcPr>
            <w:tcW w:w="555" w:type="pct"/>
            <w:vAlign w:val="center"/>
          </w:tcPr>
          <w:p w14:paraId="18A44FBF" w14:textId="77777777" w:rsidR="003A16CC" w:rsidRPr="00BB11FC" w:rsidRDefault="003A16CC" w:rsidP="00810F43">
            <w:pPr>
              <w:rPr>
                <w:szCs w:val="24"/>
              </w:rPr>
            </w:pPr>
            <w:r w:rsidRPr="00BB11FC">
              <w:rPr>
                <w:szCs w:val="24"/>
              </w:rPr>
              <w:t>Powierzchnia stref oceny jakości powietrza, w których zarejestrowano przekroczenia wartości dopuszczalnych lub docelowych dla:</w:t>
            </w:r>
          </w:p>
          <w:p w14:paraId="72940170" w14:textId="77777777" w:rsidR="003A16CC" w:rsidRPr="00BB11FC" w:rsidRDefault="003A16CC" w:rsidP="00810F43">
            <w:pPr>
              <w:rPr>
                <w:szCs w:val="24"/>
              </w:rPr>
            </w:pPr>
            <w:r w:rsidRPr="00BB11FC">
              <w:rPr>
                <w:szCs w:val="24"/>
              </w:rPr>
              <w:t>Pyłu PM10 [km</w:t>
            </w:r>
            <w:r w:rsidRPr="00BB11FC">
              <w:rPr>
                <w:szCs w:val="24"/>
                <w:vertAlign w:val="superscript"/>
              </w:rPr>
              <w:t>2</w:t>
            </w:r>
            <w:r w:rsidRPr="00BB11FC">
              <w:rPr>
                <w:szCs w:val="24"/>
              </w:rPr>
              <w:t>]</w:t>
            </w:r>
          </w:p>
          <w:p w14:paraId="33082897" w14:textId="77777777" w:rsidR="003A16CC" w:rsidRPr="00BB11FC" w:rsidRDefault="003A16CC" w:rsidP="00810F43">
            <w:pPr>
              <w:rPr>
                <w:szCs w:val="24"/>
              </w:rPr>
            </w:pPr>
            <w:r w:rsidRPr="00BB11FC">
              <w:rPr>
                <w:szCs w:val="24"/>
              </w:rPr>
              <w:lastRenderedPageBreak/>
              <w:t>Pyłu PM2,5 [km</w:t>
            </w:r>
            <w:r w:rsidRPr="00BB11FC">
              <w:rPr>
                <w:szCs w:val="24"/>
                <w:vertAlign w:val="superscript"/>
              </w:rPr>
              <w:t>2</w:t>
            </w:r>
            <w:r w:rsidRPr="00BB11FC">
              <w:rPr>
                <w:szCs w:val="24"/>
              </w:rPr>
              <w:t>]</w:t>
            </w:r>
          </w:p>
          <w:p w14:paraId="69F6A4C7" w14:textId="5B09E8EB" w:rsidR="003A16CC" w:rsidRPr="00D44D53" w:rsidRDefault="003A16CC" w:rsidP="00810F43">
            <w:pPr>
              <w:rPr>
                <w:szCs w:val="24"/>
              </w:rPr>
            </w:pPr>
            <w:proofErr w:type="spellStart"/>
            <w:r w:rsidRPr="00BB11FC">
              <w:rPr>
                <w:szCs w:val="24"/>
              </w:rPr>
              <w:t>Benzo</w:t>
            </w:r>
            <w:proofErr w:type="spellEnd"/>
            <w:r w:rsidRPr="00BB11FC">
              <w:rPr>
                <w:szCs w:val="24"/>
              </w:rPr>
              <w:t>(a)</w:t>
            </w:r>
            <w:proofErr w:type="spellStart"/>
            <w:r w:rsidRPr="00BB11FC">
              <w:rPr>
                <w:szCs w:val="24"/>
              </w:rPr>
              <w:t>pirenu</w:t>
            </w:r>
            <w:proofErr w:type="spellEnd"/>
            <w:r w:rsidRPr="00BB11FC">
              <w:rPr>
                <w:szCs w:val="24"/>
              </w:rPr>
              <w:t xml:space="preserve"> [km</w:t>
            </w:r>
            <w:r w:rsidRPr="00BB11FC">
              <w:rPr>
                <w:szCs w:val="24"/>
                <w:vertAlign w:val="superscript"/>
              </w:rPr>
              <w:t>2</w:t>
            </w:r>
            <w:r w:rsidRPr="00BB11FC">
              <w:rPr>
                <w:szCs w:val="24"/>
              </w:rPr>
              <w:t>]</w:t>
            </w:r>
          </w:p>
        </w:tc>
        <w:tc>
          <w:tcPr>
            <w:tcW w:w="368" w:type="pct"/>
            <w:vAlign w:val="center"/>
          </w:tcPr>
          <w:p w14:paraId="263964D3" w14:textId="77777777" w:rsidR="003A16CC" w:rsidRPr="00BB11FC" w:rsidRDefault="003A16CC" w:rsidP="00810F43">
            <w:pPr>
              <w:jc w:val="right"/>
              <w:rPr>
                <w:szCs w:val="24"/>
              </w:rPr>
            </w:pPr>
            <w:r w:rsidRPr="00BB11FC">
              <w:rPr>
                <w:szCs w:val="24"/>
              </w:rPr>
              <w:lastRenderedPageBreak/>
              <w:t>75,3</w:t>
            </w:r>
            <w:r>
              <w:rPr>
                <w:szCs w:val="24"/>
              </w:rPr>
              <w:t xml:space="preserve"> (2021 r.)</w:t>
            </w:r>
          </w:p>
          <w:p w14:paraId="02DDCA3F" w14:textId="77777777" w:rsidR="003A16CC" w:rsidRPr="00BB11FC" w:rsidRDefault="003A16CC" w:rsidP="00810F43">
            <w:pPr>
              <w:jc w:val="right"/>
              <w:rPr>
                <w:szCs w:val="24"/>
              </w:rPr>
            </w:pPr>
            <w:r w:rsidRPr="00BB11FC">
              <w:rPr>
                <w:szCs w:val="24"/>
              </w:rPr>
              <w:t>101,2</w:t>
            </w:r>
            <w:r>
              <w:rPr>
                <w:szCs w:val="24"/>
              </w:rPr>
              <w:t xml:space="preserve"> (2021 r.)</w:t>
            </w:r>
          </w:p>
          <w:p w14:paraId="361C5C15" w14:textId="5DA69C48" w:rsidR="003A16CC" w:rsidRPr="00D44D53" w:rsidRDefault="003A16CC" w:rsidP="00810F43">
            <w:pPr>
              <w:jc w:val="right"/>
              <w:rPr>
                <w:szCs w:val="24"/>
              </w:rPr>
            </w:pPr>
            <w:r w:rsidRPr="00BB11FC">
              <w:rPr>
                <w:szCs w:val="24"/>
              </w:rPr>
              <w:t>2</w:t>
            </w:r>
            <w:r>
              <w:rPr>
                <w:szCs w:val="24"/>
              </w:rPr>
              <w:t xml:space="preserve"> </w:t>
            </w:r>
            <w:r w:rsidRPr="00BB11FC">
              <w:rPr>
                <w:szCs w:val="24"/>
              </w:rPr>
              <w:t>949,7</w:t>
            </w:r>
            <w:r>
              <w:rPr>
                <w:szCs w:val="24"/>
              </w:rPr>
              <w:t xml:space="preserve"> (2021 r.)</w:t>
            </w:r>
          </w:p>
        </w:tc>
        <w:tc>
          <w:tcPr>
            <w:tcW w:w="384" w:type="pct"/>
            <w:vAlign w:val="center"/>
          </w:tcPr>
          <w:p w14:paraId="71B4B915" w14:textId="77777777" w:rsidR="003A16CC" w:rsidRPr="00BB11FC" w:rsidRDefault="003A16CC" w:rsidP="00810F43">
            <w:pPr>
              <w:spacing w:line="600" w:lineRule="auto"/>
              <w:jc w:val="right"/>
              <w:rPr>
                <w:szCs w:val="24"/>
              </w:rPr>
            </w:pPr>
            <w:r w:rsidRPr="00BB11FC">
              <w:rPr>
                <w:szCs w:val="24"/>
              </w:rPr>
              <w:t>0</w:t>
            </w:r>
          </w:p>
          <w:p w14:paraId="3D2D5AFB" w14:textId="77777777" w:rsidR="003A16CC" w:rsidRPr="00BB11FC" w:rsidRDefault="003A16CC" w:rsidP="00810F43">
            <w:pPr>
              <w:spacing w:line="600" w:lineRule="auto"/>
              <w:jc w:val="right"/>
              <w:rPr>
                <w:szCs w:val="24"/>
              </w:rPr>
            </w:pPr>
            <w:r w:rsidRPr="00BB11FC">
              <w:rPr>
                <w:szCs w:val="24"/>
              </w:rPr>
              <w:t>0</w:t>
            </w:r>
          </w:p>
          <w:p w14:paraId="790559C8" w14:textId="10082EDF" w:rsidR="003A16CC" w:rsidRPr="00D44D53" w:rsidRDefault="003A16CC" w:rsidP="00810F43">
            <w:pPr>
              <w:spacing w:line="600" w:lineRule="auto"/>
              <w:jc w:val="right"/>
              <w:rPr>
                <w:szCs w:val="24"/>
              </w:rPr>
            </w:pPr>
            <w:r w:rsidRPr="00BB11FC">
              <w:rPr>
                <w:szCs w:val="24"/>
              </w:rPr>
              <w:t>0</w:t>
            </w:r>
          </w:p>
        </w:tc>
        <w:tc>
          <w:tcPr>
            <w:tcW w:w="555" w:type="pct"/>
            <w:vMerge w:val="restart"/>
            <w:vAlign w:val="center"/>
          </w:tcPr>
          <w:p w14:paraId="1F0F8C92" w14:textId="583478F4" w:rsidR="003A16CC" w:rsidRPr="00D44D53" w:rsidRDefault="003A16CC" w:rsidP="00810F43">
            <w:pPr>
              <w:rPr>
                <w:szCs w:val="24"/>
              </w:rPr>
            </w:pPr>
            <w:r w:rsidRPr="00BB11FC">
              <w:rPr>
                <w:szCs w:val="24"/>
              </w:rPr>
              <w:t>OP</w:t>
            </w:r>
            <w:r>
              <w:rPr>
                <w:szCs w:val="24"/>
              </w:rPr>
              <w:t xml:space="preserve"> 2. </w:t>
            </w:r>
            <w:r w:rsidRPr="00BB11FC">
              <w:rPr>
                <w:szCs w:val="24"/>
              </w:rPr>
              <w:t>Poprawa efektywności energetycznej i ograniczenie emisji niskiej z sektora komunalno-bytowego</w:t>
            </w:r>
          </w:p>
          <w:p w14:paraId="5D524AC9" w14:textId="182E2EF7" w:rsidR="003A16CC" w:rsidRPr="00D44D53" w:rsidRDefault="003A16CC" w:rsidP="00810F43">
            <w:pPr>
              <w:rPr>
                <w:szCs w:val="24"/>
              </w:rPr>
            </w:pPr>
          </w:p>
        </w:tc>
        <w:tc>
          <w:tcPr>
            <w:tcW w:w="555" w:type="pct"/>
            <w:vAlign w:val="center"/>
          </w:tcPr>
          <w:p w14:paraId="390BE80C" w14:textId="58D52C21" w:rsidR="003A16CC" w:rsidRPr="00D44D53" w:rsidRDefault="003A16CC" w:rsidP="00810F43">
            <w:pPr>
              <w:rPr>
                <w:szCs w:val="24"/>
              </w:rPr>
            </w:pPr>
            <w:r w:rsidRPr="00BB11FC">
              <w:rPr>
                <w:szCs w:val="24"/>
              </w:rPr>
              <w:t>OP</w:t>
            </w:r>
            <w:r>
              <w:rPr>
                <w:szCs w:val="24"/>
              </w:rPr>
              <w:t xml:space="preserve"> 2.1. </w:t>
            </w:r>
            <w:bookmarkStart w:id="211" w:name="_Hlk148520609"/>
            <w:r w:rsidRPr="00BB11FC">
              <w:rPr>
                <w:szCs w:val="24"/>
              </w:rPr>
              <w:t>Wspomaganie samorządów gminnych i mieszkańców gmin we wdrażaniu zapisów uchwały antysmogowej</w:t>
            </w:r>
            <w:bookmarkEnd w:id="211"/>
          </w:p>
        </w:tc>
        <w:tc>
          <w:tcPr>
            <w:tcW w:w="523" w:type="pct"/>
            <w:vAlign w:val="center"/>
          </w:tcPr>
          <w:p w14:paraId="18D1E4D6" w14:textId="01BA9103" w:rsidR="003A16CC" w:rsidRPr="00D44D53" w:rsidRDefault="003A16CC" w:rsidP="00810F43">
            <w:pPr>
              <w:rPr>
                <w:szCs w:val="24"/>
              </w:rPr>
            </w:pPr>
            <w:r w:rsidRPr="00BB11FC">
              <w:rPr>
                <w:szCs w:val="24"/>
              </w:rPr>
              <w:t>Zarząd Województwa Podkarpackiego</w:t>
            </w:r>
          </w:p>
        </w:tc>
        <w:tc>
          <w:tcPr>
            <w:tcW w:w="390" w:type="pct"/>
            <w:vAlign w:val="center"/>
          </w:tcPr>
          <w:p w14:paraId="47449C5D" w14:textId="000DC432" w:rsidR="003A16CC" w:rsidRPr="00D44D53" w:rsidRDefault="003A16CC" w:rsidP="00810F43">
            <w:pPr>
              <w:rPr>
                <w:szCs w:val="24"/>
              </w:rPr>
            </w:pPr>
            <w:r>
              <w:rPr>
                <w:szCs w:val="24"/>
              </w:rPr>
              <w:t>A, N</w:t>
            </w:r>
          </w:p>
        </w:tc>
        <w:tc>
          <w:tcPr>
            <w:tcW w:w="461" w:type="pct"/>
            <w:vAlign w:val="center"/>
          </w:tcPr>
          <w:p w14:paraId="2E2F8596" w14:textId="2A6C6F79" w:rsidR="003A16CC" w:rsidRPr="00D44D53" w:rsidRDefault="003A16CC" w:rsidP="00810F43">
            <w:pPr>
              <w:rPr>
                <w:szCs w:val="24"/>
              </w:rPr>
            </w:pPr>
            <w:r w:rsidRPr="00BB11FC">
              <w:rPr>
                <w:szCs w:val="24"/>
              </w:rPr>
              <w:t>brak środków finansowych</w:t>
            </w:r>
          </w:p>
        </w:tc>
      </w:tr>
      <w:tr w:rsidR="003A16CC" w14:paraId="421F2843" w14:textId="77777777" w:rsidTr="007C4CFF">
        <w:tc>
          <w:tcPr>
            <w:tcW w:w="201" w:type="pct"/>
            <w:vAlign w:val="center"/>
          </w:tcPr>
          <w:p w14:paraId="213D3BFC" w14:textId="77777777" w:rsidR="003A16CC" w:rsidRPr="009A62D4" w:rsidRDefault="003A16CC" w:rsidP="009A62D4">
            <w:pPr>
              <w:pStyle w:val="Akapitzlist"/>
              <w:numPr>
                <w:ilvl w:val="0"/>
                <w:numId w:val="44"/>
              </w:numPr>
              <w:ind w:left="283"/>
              <w:rPr>
                <w:szCs w:val="24"/>
              </w:rPr>
            </w:pPr>
          </w:p>
        </w:tc>
        <w:tc>
          <w:tcPr>
            <w:tcW w:w="453" w:type="pct"/>
            <w:vMerge/>
            <w:vAlign w:val="center"/>
          </w:tcPr>
          <w:p w14:paraId="4532EFEA" w14:textId="6F712CEC" w:rsidR="003A16CC" w:rsidRDefault="003A16CC" w:rsidP="00810F43">
            <w:pPr>
              <w:rPr>
                <w:szCs w:val="24"/>
              </w:rPr>
            </w:pPr>
          </w:p>
        </w:tc>
        <w:tc>
          <w:tcPr>
            <w:tcW w:w="555" w:type="pct"/>
            <w:vMerge/>
            <w:vAlign w:val="center"/>
          </w:tcPr>
          <w:p w14:paraId="4E2AB4C8" w14:textId="30482EC8" w:rsidR="003A16CC" w:rsidRPr="00D44D53" w:rsidRDefault="003A16CC" w:rsidP="00810F43">
            <w:pPr>
              <w:rPr>
                <w:szCs w:val="24"/>
              </w:rPr>
            </w:pPr>
          </w:p>
        </w:tc>
        <w:tc>
          <w:tcPr>
            <w:tcW w:w="555" w:type="pct"/>
            <w:vMerge w:val="restart"/>
            <w:vAlign w:val="center"/>
          </w:tcPr>
          <w:p w14:paraId="2A46BA43" w14:textId="77777777" w:rsidR="003A16CC" w:rsidRPr="00BB11FC" w:rsidRDefault="003A16CC" w:rsidP="00810F43">
            <w:pPr>
              <w:rPr>
                <w:szCs w:val="24"/>
              </w:rPr>
            </w:pPr>
            <w:r w:rsidRPr="00BB11FC">
              <w:rPr>
                <w:szCs w:val="24"/>
              </w:rPr>
              <w:t>Ładunek emisji z sektora komunalno-bytowego w zakresie:</w:t>
            </w:r>
          </w:p>
          <w:p w14:paraId="766475E0" w14:textId="77777777" w:rsidR="003A16CC" w:rsidRPr="00BB11FC" w:rsidRDefault="003A16CC" w:rsidP="00810F43">
            <w:pPr>
              <w:rPr>
                <w:szCs w:val="24"/>
              </w:rPr>
            </w:pPr>
            <w:r w:rsidRPr="00BB11FC">
              <w:rPr>
                <w:szCs w:val="24"/>
              </w:rPr>
              <w:t>Pyłu PM10 [Mg]</w:t>
            </w:r>
          </w:p>
          <w:p w14:paraId="070B14E7" w14:textId="77777777" w:rsidR="003A16CC" w:rsidRPr="00BB11FC" w:rsidRDefault="003A16CC" w:rsidP="00810F43">
            <w:pPr>
              <w:rPr>
                <w:szCs w:val="24"/>
              </w:rPr>
            </w:pPr>
            <w:r w:rsidRPr="00BB11FC">
              <w:rPr>
                <w:szCs w:val="24"/>
              </w:rPr>
              <w:t>Pyłu PM2,5 [Mg]</w:t>
            </w:r>
          </w:p>
          <w:p w14:paraId="57662F27" w14:textId="4F2DA594" w:rsidR="003A16CC" w:rsidRPr="00D44D53" w:rsidRDefault="003A16CC" w:rsidP="00810F43">
            <w:pPr>
              <w:rPr>
                <w:szCs w:val="24"/>
              </w:rPr>
            </w:pPr>
            <w:proofErr w:type="spellStart"/>
            <w:r w:rsidRPr="00BB11FC">
              <w:rPr>
                <w:szCs w:val="24"/>
              </w:rPr>
              <w:lastRenderedPageBreak/>
              <w:t>Benzo</w:t>
            </w:r>
            <w:proofErr w:type="spellEnd"/>
            <w:r w:rsidRPr="00BB11FC">
              <w:rPr>
                <w:szCs w:val="24"/>
              </w:rPr>
              <w:t>(a)</w:t>
            </w:r>
            <w:proofErr w:type="spellStart"/>
            <w:r w:rsidRPr="00BB11FC">
              <w:rPr>
                <w:szCs w:val="24"/>
              </w:rPr>
              <w:t>pirenu</w:t>
            </w:r>
            <w:proofErr w:type="spellEnd"/>
            <w:r w:rsidRPr="00BB11FC">
              <w:rPr>
                <w:szCs w:val="24"/>
              </w:rPr>
              <w:t xml:space="preserve"> [Mg]</w:t>
            </w:r>
          </w:p>
        </w:tc>
        <w:tc>
          <w:tcPr>
            <w:tcW w:w="368" w:type="pct"/>
            <w:vMerge w:val="restart"/>
            <w:vAlign w:val="center"/>
          </w:tcPr>
          <w:p w14:paraId="2535F96E" w14:textId="318C1D45" w:rsidR="003A16CC" w:rsidRPr="00BB11FC" w:rsidRDefault="003A16CC" w:rsidP="00810F43">
            <w:pPr>
              <w:jc w:val="right"/>
              <w:rPr>
                <w:szCs w:val="24"/>
              </w:rPr>
            </w:pPr>
            <w:r w:rsidRPr="00BB11FC">
              <w:rPr>
                <w:szCs w:val="24"/>
              </w:rPr>
              <w:lastRenderedPageBreak/>
              <w:t>12</w:t>
            </w:r>
            <w:r>
              <w:rPr>
                <w:szCs w:val="24"/>
              </w:rPr>
              <w:t xml:space="preserve"> </w:t>
            </w:r>
            <w:r w:rsidRPr="00BB11FC">
              <w:rPr>
                <w:szCs w:val="24"/>
              </w:rPr>
              <w:t>140,8</w:t>
            </w:r>
            <w:r>
              <w:rPr>
                <w:szCs w:val="24"/>
              </w:rPr>
              <w:t xml:space="preserve"> (2021 r.)</w:t>
            </w:r>
          </w:p>
          <w:p w14:paraId="22AEC28F" w14:textId="674BAFDD" w:rsidR="003A16CC" w:rsidRPr="00BB11FC" w:rsidRDefault="003A16CC" w:rsidP="00810F43">
            <w:pPr>
              <w:jc w:val="right"/>
              <w:rPr>
                <w:szCs w:val="24"/>
              </w:rPr>
            </w:pPr>
            <w:r w:rsidRPr="00BB11FC">
              <w:rPr>
                <w:szCs w:val="24"/>
              </w:rPr>
              <w:t>11</w:t>
            </w:r>
            <w:r>
              <w:rPr>
                <w:szCs w:val="24"/>
              </w:rPr>
              <w:t xml:space="preserve"> </w:t>
            </w:r>
            <w:r w:rsidRPr="00BB11FC">
              <w:rPr>
                <w:szCs w:val="24"/>
              </w:rPr>
              <w:t>910,9</w:t>
            </w:r>
            <w:r>
              <w:rPr>
                <w:szCs w:val="24"/>
              </w:rPr>
              <w:t xml:space="preserve"> (2021 r.)</w:t>
            </w:r>
          </w:p>
          <w:p w14:paraId="062BC47D" w14:textId="32505804" w:rsidR="003A16CC" w:rsidRPr="00D44D53" w:rsidRDefault="003A16CC" w:rsidP="00810F43">
            <w:pPr>
              <w:jc w:val="right"/>
              <w:rPr>
                <w:szCs w:val="24"/>
              </w:rPr>
            </w:pPr>
            <w:r w:rsidRPr="00BB11FC">
              <w:rPr>
                <w:szCs w:val="24"/>
              </w:rPr>
              <w:t>7,216</w:t>
            </w:r>
            <w:r>
              <w:rPr>
                <w:szCs w:val="24"/>
              </w:rPr>
              <w:t xml:space="preserve"> (2021 r.)</w:t>
            </w:r>
          </w:p>
        </w:tc>
        <w:tc>
          <w:tcPr>
            <w:tcW w:w="384" w:type="pct"/>
            <w:vMerge w:val="restart"/>
            <w:vAlign w:val="center"/>
          </w:tcPr>
          <w:p w14:paraId="581D904D" w14:textId="1465CA4D" w:rsidR="003A16CC" w:rsidRPr="00D44D53" w:rsidRDefault="003A16CC" w:rsidP="00810F43">
            <w:pPr>
              <w:rPr>
                <w:szCs w:val="24"/>
              </w:rPr>
            </w:pPr>
            <w:r>
              <w:rPr>
                <w:szCs w:val="24"/>
              </w:rPr>
              <w:t>spadek</w:t>
            </w:r>
            <w:r w:rsidRPr="00BB11FC">
              <w:rPr>
                <w:szCs w:val="24"/>
              </w:rPr>
              <w:t xml:space="preserve"> w stosunku do wartości bazowej</w:t>
            </w:r>
          </w:p>
        </w:tc>
        <w:tc>
          <w:tcPr>
            <w:tcW w:w="555" w:type="pct"/>
            <w:vMerge/>
            <w:vAlign w:val="center"/>
          </w:tcPr>
          <w:p w14:paraId="0135D037" w14:textId="3DCDE679" w:rsidR="003A16CC" w:rsidRPr="00D44D53" w:rsidRDefault="003A16CC" w:rsidP="00810F43">
            <w:pPr>
              <w:rPr>
                <w:szCs w:val="24"/>
              </w:rPr>
            </w:pPr>
          </w:p>
        </w:tc>
        <w:tc>
          <w:tcPr>
            <w:tcW w:w="555" w:type="pct"/>
            <w:vAlign w:val="center"/>
          </w:tcPr>
          <w:p w14:paraId="08817339" w14:textId="1EFBD4BA" w:rsidR="003A16CC" w:rsidRPr="00D44D53" w:rsidRDefault="003A16CC" w:rsidP="00810F43">
            <w:pPr>
              <w:rPr>
                <w:szCs w:val="24"/>
              </w:rPr>
            </w:pPr>
            <w:r w:rsidRPr="00BB11FC">
              <w:rPr>
                <w:szCs w:val="24"/>
              </w:rPr>
              <w:t>OP</w:t>
            </w:r>
            <w:r>
              <w:rPr>
                <w:szCs w:val="24"/>
              </w:rPr>
              <w:t xml:space="preserve"> 2.2. </w:t>
            </w:r>
            <w:bookmarkStart w:id="212" w:name="_Hlk148520551"/>
            <w:r w:rsidRPr="00BB11FC">
              <w:rPr>
                <w:szCs w:val="24"/>
              </w:rPr>
              <w:t>Prowadzenie działań kontrolnych w zakresie uchwały antysmogowej</w:t>
            </w:r>
            <w:r>
              <w:rPr>
                <w:szCs w:val="24"/>
              </w:rPr>
              <w:t xml:space="preserve"> </w:t>
            </w:r>
            <w:r w:rsidRPr="007C4CFF">
              <w:rPr>
                <w:szCs w:val="24"/>
              </w:rPr>
              <w:t>w tym w zakresie spalania odpadów w kotłach i piecach</w:t>
            </w:r>
            <w:bookmarkEnd w:id="212"/>
          </w:p>
        </w:tc>
        <w:tc>
          <w:tcPr>
            <w:tcW w:w="523" w:type="pct"/>
            <w:vAlign w:val="center"/>
          </w:tcPr>
          <w:p w14:paraId="692E0FBF" w14:textId="206B0E80" w:rsidR="003A16CC" w:rsidRPr="00D44D53" w:rsidRDefault="003A16CC" w:rsidP="00810F43">
            <w:pPr>
              <w:rPr>
                <w:szCs w:val="24"/>
              </w:rPr>
            </w:pPr>
            <w:r>
              <w:rPr>
                <w:szCs w:val="24"/>
              </w:rPr>
              <w:t>gminy</w:t>
            </w:r>
          </w:p>
        </w:tc>
        <w:tc>
          <w:tcPr>
            <w:tcW w:w="390" w:type="pct"/>
            <w:vAlign w:val="center"/>
          </w:tcPr>
          <w:p w14:paraId="271F0704" w14:textId="4617F667" w:rsidR="003A16CC" w:rsidRPr="00D44D53" w:rsidRDefault="003A16CC" w:rsidP="00810F43">
            <w:pPr>
              <w:rPr>
                <w:szCs w:val="24"/>
              </w:rPr>
            </w:pPr>
            <w:r>
              <w:rPr>
                <w:szCs w:val="24"/>
              </w:rPr>
              <w:t>E</w:t>
            </w:r>
          </w:p>
        </w:tc>
        <w:tc>
          <w:tcPr>
            <w:tcW w:w="461" w:type="pct"/>
            <w:vAlign w:val="center"/>
          </w:tcPr>
          <w:p w14:paraId="6C5CE08B" w14:textId="00EB5F13" w:rsidR="003A16CC" w:rsidRPr="00D44D53" w:rsidRDefault="003A16CC" w:rsidP="00810F43">
            <w:pPr>
              <w:rPr>
                <w:szCs w:val="24"/>
              </w:rPr>
            </w:pPr>
            <w:r>
              <w:rPr>
                <w:szCs w:val="24"/>
              </w:rPr>
              <w:t>brak środków finansowych</w:t>
            </w:r>
          </w:p>
        </w:tc>
      </w:tr>
      <w:tr w:rsidR="003A16CC" w14:paraId="79DD67BC" w14:textId="77777777" w:rsidTr="007C4CFF">
        <w:tc>
          <w:tcPr>
            <w:tcW w:w="201" w:type="pct"/>
            <w:vAlign w:val="center"/>
          </w:tcPr>
          <w:p w14:paraId="752B12E3" w14:textId="77777777" w:rsidR="003A16CC" w:rsidRPr="009A62D4" w:rsidRDefault="003A16CC" w:rsidP="009A62D4">
            <w:pPr>
              <w:pStyle w:val="Akapitzlist"/>
              <w:numPr>
                <w:ilvl w:val="0"/>
                <w:numId w:val="44"/>
              </w:numPr>
              <w:ind w:left="283"/>
              <w:rPr>
                <w:szCs w:val="24"/>
              </w:rPr>
            </w:pPr>
          </w:p>
        </w:tc>
        <w:tc>
          <w:tcPr>
            <w:tcW w:w="453" w:type="pct"/>
            <w:vMerge/>
            <w:vAlign w:val="center"/>
          </w:tcPr>
          <w:p w14:paraId="10808022" w14:textId="28806BAC" w:rsidR="003A16CC" w:rsidRDefault="003A16CC" w:rsidP="00810F43">
            <w:pPr>
              <w:rPr>
                <w:szCs w:val="24"/>
              </w:rPr>
            </w:pPr>
          </w:p>
        </w:tc>
        <w:tc>
          <w:tcPr>
            <w:tcW w:w="555" w:type="pct"/>
            <w:vMerge/>
            <w:vAlign w:val="center"/>
          </w:tcPr>
          <w:p w14:paraId="2CC060F5" w14:textId="3DD52EC5" w:rsidR="003A16CC" w:rsidRPr="00D44D53" w:rsidRDefault="003A16CC" w:rsidP="00810F43">
            <w:pPr>
              <w:rPr>
                <w:szCs w:val="24"/>
              </w:rPr>
            </w:pPr>
          </w:p>
        </w:tc>
        <w:tc>
          <w:tcPr>
            <w:tcW w:w="555" w:type="pct"/>
            <w:vMerge/>
            <w:vAlign w:val="center"/>
          </w:tcPr>
          <w:p w14:paraId="6B547137" w14:textId="77777777" w:rsidR="003A16CC" w:rsidRPr="00D44D53" w:rsidRDefault="003A16CC" w:rsidP="00810F43">
            <w:pPr>
              <w:rPr>
                <w:szCs w:val="24"/>
              </w:rPr>
            </w:pPr>
          </w:p>
        </w:tc>
        <w:tc>
          <w:tcPr>
            <w:tcW w:w="368" w:type="pct"/>
            <w:vMerge/>
            <w:vAlign w:val="center"/>
          </w:tcPr>
          <w:p w14:paraId="21883F7F" w14:textId="77777777" w:rsidR="003A16CC" w:rsidRPr="00D44D53" w:rsidRDefault="003A16CC" w:rsidP="00810F43">
            <w:pPr>
              <w:rPr>
                <w:szCs w:val="24"/>
              </w:rPr>
            </w:pPr>
          </w:p>
        </w:tc>
        <w:tc>
          <w:tcPr>
            <w:tcW w:w="384" w:type="pct"/>
            <w:vMerge/>
            <w:vAlign w:val="center"/>
          </w:tcPr>
          <w:p w14:paraId="02F8B000" w14:textId="77777777" w:rsidR="003A16CC" w:rsidRPr="00D44D53" w:rsidRDefault="003A16CC" w:rsidP="00810F43">
            <w:pPr>
              <w:rPr>
                <w:szCs w:val="24"/>
              </w:rPr>
            </w:pPr>
          </w:p>
        </w:tc>
        <w:tc>
          <w:tcPr>
            <w:tcW w:w="555" w:type="pct"/>
            <w:vMerge/>
            <w:vAlign w:val="center"/>
          </w:tcPr>
          <w:p w14:paraId="1984A0B5" w14:textId="49E7A342" w:rsidR="003A16CC" w:rsidRPr="00D44D53" w:rsidRDefault="003A16CC" w:rsidP="00810F43">
            <w:pPr>
              <w:rPr>
                <w:szCs w:val="24"/>
              </w:rPr>
            </w:pPr>
          </w:p>
        </w:tc>
        <w:tc>
          <w:tcPr>
            <w:tcW w:w="555" w:type="pct"/>
            <w:vAlign w:val="center"/>
          </w:tcPr>
          <w:p w14:paraId="40A9CF94" w14:textId="6D72ED7F" w:rsidR="003A16CC" w:rsidRDefault="003A16CC" w:rsidP="00810F43">
            <w:pPr>
              <w:rPr>
                <w:szCs w:val="24"/>
              </w:rPr>
            </w:pPr>
            <w:r w:rsidRPr="00BB11FC">
              <w:rPr>
                <w:szCs w:val="24"/>
              </w:rPr>
              <w:t>OP</w:t>
            </w:r>
            <w:r>
              <w:rPr>
                <w:szCs w:val="24"/>
              </w:rPr>
              <w:t xml:space="preserve"> 2.3.</w:t>
            </w:r>
          </w:p>
          <w:p w14:paraId="1015F5C8" w14:textId="4D8D44DF" w:rsidR="003A16CC" w:rsidRPr="00D44D53" w:rsidRDefault="003A16CC" w:rsidP="00810F43">
            <w:pPr>
              <w:rPr>
                <w:szCs w:val="24"/>
              </w:rPr>
            </w:pPr>
            <w:r w:rsidRPr="00BB11FC">
              <w:rPr>
                <w:szCs w:val="24"/>
              </w:rPr>
              <w:t>Prowadzenie działań edukacyjnych mających na celu uświadamianie społeczeństwa i wzbogacanie wiedzy w zakresie dbałości o jakość powietrza</w:t>
            </w:r>
          </w:p>
        </w:tc>
        <w:tc>
          <w:tcPr>
            <w:tcW w:w="523" w:type="pct"/>
            <w:vAlign w:val="center"/>
          </w:tcPr>
          <w:p w14:paraId="3582C2B6" w14:textId="7203A908" w:rsidR="003A16CC" w:rsidRPr="00D44D53" w:rsidRDefault="003A16CC" w:rsidP="00810F43">
            <w:pPr>
              <w:rPr>
                <w:szCs w:val="24"/>
              </w:rPr>
            </w:pPr>
            <w:r w:rsidRPr="00BB11FC">
              <w:rPr>
                <w:szCs w:val="24"/>
              </w:rPr>
              <w:t>Samorządy gminne, powiatowe i wojewódzki</w:t>
            </w:r>
          </w:p>
        </w:tc>
        <w:tc>
          <w:tcPr>
            <w:tcW w:w="390" w:type="pct"/>
            <w:vAlign w:val="center"/>
          </w:tcPr>
          <w:p w14:paraId="74749DC6" w14:textId="11788BF9" w:rsidR="003A16CC" w:rsidRPr="00D44D53" w:rsidRDefault="003A16CC" w:rsidP="00810F43">
            <w:pPr>
              <w:rPr>
                <w:szCs w:val="24"/>
              </w:rPr>
            </w:pPr>
            <w:r w:rsidRPr="00BB11FC">
              <w:rPr>
                <w:szCs w:val="24"/>
              </w:rPr>
              <w:t>E</w:t>
            </w:r>
          </w:p>
        </w:tc>
        <w:tc>
          <w:tcPr>
            <w:tcW w:w="461" w:type="pct"/>
            <w:vAlign w:val="center"/>
          </w:tcPr>
          <w:p w14:paraId="38D5B715" w14:textId="589E90DE" w:rsidR="003A16CC" w:rsidRPr="00D44D53" w:rsidRDefault="003A16CC" w:rsidP="00810F43">
            <w:pPr>
              <w:rPr>
                <w:szCs w:val="24"/>
              </w:rPr>
            </w:pPr>
            <w:r w:rsidRPr="00BB11FC">
              <w:rPr>
                <w:szCs w:val="24"/>
              </w:rPr>
              <w:t>brak środków finansowych</w:t>
            </w:r>
          </w:p>
        </w:tc>
      </w:tr>
      <w:tr w:rsidR="003A16CC" w14:paraId="73CE1A65" w14:textId="77777777" w:rsidTr="007C4CFF">
        <w:tc>
          <w:tcPr>
            <w:tcW w:w="201" w:type="pct"/>
            <w:vAlign w:val="center"/>
          </w:tcPr>
          <w:p w14:paraId="24BDBB88" w14:textId="77777777" w:rsidR="003A16CC" w:rsidRPr="009A62D4" w:rsidRDefault="003A16CC" w:rsidP="009A62D4">
            <w:pPr>
              <w:pStyle w:val="Akapitzlist"/>
              <w:numPr>
                <w:ilvl w:val="0"/>
                <w:numId w:val="44"/>
              </w:numPr>
              <w:ind w:left="283"/>
              <w:rPr>
                <w:szCs w:val="24"/>
              </w:rPr>
            </w:pPr>
          </w:p>
        </w:tc>
        <w:tc>
          <w:tcPr>
            <w:tcW w:w="453" w:type="pct"/>
            <w:vMerge/>
            <w:vAlign w:val="center"/>
          </w:tcPr>
          <w:p w14:paraId="1DD01AAA" w14:textId="0D077881" w:rsidR="003A16CC" w:rsidRDefault="003A16CC" w:rsidP="00810F43">
            <w:pPr>
              <w:rPr>
                <w:szCs w:val="24"/>
              </w:rPr>
            </w:pPr>
          </w:p>
        </w:tc>
        <w:tc>
          <w:tcPr>
            <w:tcW w:w="555" w:type="pct"/>
            <w:vMerge/>
            <w:vAlign w:val="center"/>
          </w:tcPr>
          <w:p w14:paraId="539B9F75" w14:textId="7BABFBC3" w:rsidR="003A16CC" w:rsidRPr="00D44D53" w:rsidRDefault="003A16CC" w:rsidP="00810F43">
            <w:pPr>
              <w:rPr>
                <w:szCs w:val="24"/>
              </w:rPr>
            </w:pPr>
          </w:p>
        </w:tc>
        <w:tc>
          <w:tcPr>
            <w:tcW w:w="555" w:type="pct"/>
            <w:vMerge/>
            <w:vAlign w:val="center"/>
          </w:tcPr>
          <w:p w14:paraId="14413215" w14:textId="77777777" w:rsidR="003A16CC" w:rsidRPr="00D44D53" w:rsidRDefault="003A16CC" w:rsidP="00810F43">
            <w:pPr>
              <w:rPr>
                <w:szCs w:val="24"/>
              </w:rPr>
            </w:pPr>
          </w:p>
        </w:tc>
        <w:tc>
          <w:tcPr>
            <w:tcW w:w="368" w:type="pct"/>
            <w:vMerge/>
            <w:vAlign w:val="center"/>
          </w:tcPr>
          <w:p w14:paraId="242B1CA8" w14:textId="77777777" w:rsidR="003A16CC" w:rsidRPr="00D44D53" w:rsidRDefault="003A16CC" w:rsidP="00810F43">
            <w:pPr>
              <w:rPr>
                <w:szCs w:val="24"/>
              </w:rPr>
            </w:pPr>
          </w:p>
        </w:tc>
        <w:tc>
          <w:tcPr>
            <w:tcW w:w="384" w:type="pct"/>
            <w:vMerge/>
            <w:vAlign w:val="center"/>
          </w:tcPr>
          <w:p w14:paraId="24F72862" w14:textId="77777777" w:rsidR="003A16CC" w:rsidRPr="00D44D53" w:rsidRDefault="003A16CC" w:rsidP="00810F43">
            <w:pPr>
              <w:rPr>
                <w:szCs w:val="24"/>
              </w:rPr>
            </w:pPr>
          </w:p>
        </w:tc>
        <w:tc>
          <w:tcPr>
            <w:tcW w:w="555" w:type="pct"/>
            <w:vMerge/>
            <w:vAlign w:val="center"/>
          </w:tcPr>
          <w:p w14:paraId="38D4F8CA" w14:textId="004A91B4" w:rsidR="003A16CC" w:rsidRPr="00D44D53" w:rsidRDefault="003A16CC" w:rsidP="00810F43">
            <w:pPr>
              <w:rPr>
                <w:szCs w:val="24"/>
              </w:rPr>
            </w:pPr>
          </w:p>
        </w:tc>
        <w:tc>
          <w:tcPr>
            <w:tcW w:w="555" w:type="pct"/>
            <w:vAlign w:val="center"/>
          </w:tcPr>
          <w:p w14:paraId="3E14A785" w14:textId="0D5F0A42" w:rsidR="003A16CC" w:rsidRDefault="003A16CC" w:rsidP="00810F43">
            <w:pPr>
              <w:rPr>
                <w:szCs w:val="24"/>
              </w:rPr>
            </w:pPr>
            <w:r w:rsidRPr="00BB11FC">
              <w:rPr>
                <w:szCs w:val="24"/>
              </w:rPr>
              <w:t>OP</w:t>
            </w:r>
            <w:r>
              <w:rPr>
                <w:szCs w:val="24"/>
              </w:rPr>
              <w:t xml:space="preserve"> 2.4.</w:t>
            </w:r>
          </w:p>
          <w:p w14:paraId="5D593845" w14:textId="396B61EC" w:rsidR="003A16CC" w:rsidRPr="00D44D53" w:rsidRDefault="003A16CC" w:rsidP="00810F43">
            <w:pPr>
              <w:rPr>
                <w:szCs w:val="24"/>
              </w:rPr>
            </w:pPr>
            <w:r>
              <w:rPr>
                <w:szCs w:val="24"/>
              </w:rPr>
              <w:lastRenderedPageBreak/>
              <w:t>R</w:t>
            </w:r>
            <w:r w:rsidRPr="00BB11FC">
              <w:rPr>
                <w:szCs w:val="24"/>
              </w:rPr>
              <w:t>ozbudowa sieci gazowych</w:t>
            </w:r>
          </w:p>
        </w:tc>
        <w:tc>
          <w:tcPr>
            <w:tcW w:w="523" w:type="pct"/>
            <w:vAlign w:val="center"/>
          </w:tcPr>
          <w:p w14:paraId="42D09592" w14:textId="4DF2ED6E" w:rsidR="003A16CC" w:rsidRPr="00D44D53" w:rsidRDefault="003A16CC" w:rsidP="00810F43">
            <w:pPr>
              <w:rPr>
                <w:szCs w:val="24"/>
              </w:rPr>
            </w:pPr>
            <w:r w:rsidRPr="00BB11FC">
              <w:rPr>
                <w:szCs w:val="24"/>
              </w:rPr>
              <w:lastRenderedPageBreak/>
              <w:t>przedsiębiorstwa</w:t>
            </w:r>
          </w:p>
        </w:tc>
        <w:tc>
          <w:tcPr>
            <w:tcW w:w="390" w:type="pct"/>
            <w:vAlign w:val="center"/>
          </w:tcPr>
          <w:p w14:paraId="5706C819" w14:textId="2E4EE9D8" w:rsidR="003A16CC" w:rsidRPr="00D44D53" w:rsidRDefault="003A16CC" w:rsidP="00810F43">
            <w:pPr>
              <w:rPr>
                <w:szCs w:val="24"/>
              </w:rPr>
            </w:pPr>
            <w:r>
              <w:rPr>
                <w:szCs w:val="24"/>
              </w:rPr>
              <w:t>A</w:t>
            </w:r>
          </w:p>
        </w:tc>
        <w:tc>
          <w:tcPr>
            <w:tcW w:w="461" w:type="pct"/>
            <w:vAlign w:val="center"/>
          </w:tcPr>
          <w:p w14:paraId="3A373A8E" w14:textId="7B8B692D" w:rsidR="003A16CC" w:rsidRPr="00D44D53" w:rsidRDefault="003A16CC" w:rsidP="00810F43">
            <w:pPr>
              <w:rPr>
                <w:szCs w:val="24"/>
              </w:rPr>
            </w:pPr>
            <w:r w:rsidRPr="00BB11FC">
              <w:rPr>
                <w:szCs w:val="24"/>
              </w:rPr>
              <w:t>brak środków finansowy</w:t>
            </w:r>
            <w:r w:rsidRPr="00BB11FC">
              <w:rPr>
                <w:szCs w:val="24"/>
              </w:rPr>
              <w:lastRenderedPageBreak/>
              <w:t>ch, trudności z uzyskaniem pozwoleń na budowę</w:t>
            </w:r>
          </w:p>
        </w:tc>
      </w:tr>
      <w:tr w:rsidR="003A16CC" w14:paraId="36CD4951" w14:textId="77777777" w:rsidTr="007C4CFF">
        <w:tc>
          <w:tcPr>
            <w:tcW w:w="201" w:type="pct"/>
            <w:vAlign w:val="center"/>
          </w:tcPr>
          <w:p w14:paraId="618729D3" w14:textId="77777777" w:rsidR="003A16CC" w:rsidRPr="009A62D4" w:rsidRDefault="003A16CC" w:rsidP="009A62D4">
            <w:pPr>
              <w:pStyle w:val="Akapitzlist"/>
              <w:numPr>
                <w:ilvl w:val="0"/>
                <w:numId w:val="44"/>
              </w:numPr>
              <w:ind w:left="283"/>
              <w:rPr>
                <w:szCs w:val="24"/>
              </w:rPr>
            </w:pPr>
          </w:p>
        </w:tc>
        <w:tc>
          <w:tcPr>
            <w:tcW w:w="453" w:type="pct"/>
            <w:vMerge/>
            <w:vAlign w:val="center"/>
          </w:tcPr>
          <w:p w14:paraId="195C76A2" w14:textId="662A79EB" w:rsidR="003A16CC" w:rsidRDefault="003A16CC" w:rsidP="00810F43">
            <w:pPr>
              <w:rPr>
                <w:szCs w:val="24"/>
              </w:rPr>
            </w:pPr>
          </w:p>
        </w:tc>
        <w:tc>
          <w:tcPr>
            <w:tcW w:w="555" w:type="pct"/>
            <w:vMerge/>
            <w:vAlign w:val="center"/>
          </w:tcPr>
          <w:p w14:paraId="0B3FE119" w14:textId="411E7F08" w:rsidR="003A16CC" w:rsidRPr="00D44D53" w:rsidRDefault="003A16CC" w:rsidP="00810F43">
            <w:pPr>
              <w:rPr>
                <w:szCs w:val="24"/>
              </w:rPr>
            </w:pPr>
          </w:p>
        </w:tc>
        <w:tc>
          <w:tcPr>
            <w:tcW w:w="555" w:type="pct"/>
            <w:vMerge/>
            <w:vAlign w:val="center"/>
          </w:tcPr>
          <w:p w14:paraId="2CAB310F" w14:textId="77777777" w:rsidR="003A16CC" w:rsidRPr="00D44D53" w:rsidRDefault="003A16CC" w:rsidP="00810F43">
            <w:pPr>
              <w:rPr>
                <w:szCs w:val="24"/>
              </w:rPr>
            </w:pPr>
          </w:p>
        </w:tc>
        <w:tc>
          <w:tcPr>
            <w:tcW w:w="368" w:type="pct"/>
            <w:vMerge/>
            <w:vAlign w:val="center"/>
          </w:tcPr>
          <w:p w14:paraId="3E85D009" w14:textId="77777777" w:rsidR="003A16CC" w:rsidRPr="00D44D53" w:rsidRDefault="003A16CC" w:rsidP="00810F43">
            <w:pPr>
              <w:rPr>
                <w:szCs w:val="24"/>
              </w:rPr>
            </w:pPr>
          </w:p>
        </w:tc>
        <w:tc>
          <w:tcPr>
            <w:tcW w:w="384" w:type="pct"/>
            <w:vMerge/>
            <w:vAlign w:val="center"/>
          </w:tcPr>
          <w:p w14:paraId="2E8ABCF7" w14:textId="77777777" w:rsidR="003A16CC" w:rsidRPr="00D44D53" w:rsidRDefault="003A16CC" w:rsidP="00810F43">
            <w:pPr>
              <w:rPr>
                <w:szCs w:val="24"/>
              </w:rPr>
            </w:pPr>
          </w:p>
        </w:tc>
        <w:tc>
          <w:tcPr>
            <w:tcW w:w="555" w:type="pct"/>
            <w:vMerge/>
            <w:vAlign w:val="center"/>
          </w:tcPr>
          <w:p w14:paraId="1B802573" w14:textId="745239C1" w:rsidR="003A16CC" w:rsidRPr="00D44D53" w:rsidRDefault="003A16CC" w:rsidP="00810F43">
            <w:pPr>
              <w:rPr>
                <w:szCs w:val="24"/>
              </w:rPr>
            </w:pPr>
          </w:p>
        </w:tc>
        <w:tc>
          <w:tcPr>
            <w:tcW w:w="555" w:type="pct"/>
            <w:vAlign w:val="center"/>
          </w:tcPr>
          <w:p w14:paraId="173C189F" w14:textId="239091A7" w:rsidR="003A16CC" w:rsidRDefault="003A16CC" w:rsidP="00810F43">
            <w:pPr>
              <w:rPr>
                <w:szCs w:val="24"/>
              </w:rPr>
            </w:pPr>
            <w:r w:rsidRPr="00BB11FC">
              <w:rPr>
                <w:szCs w:val="24"/>
              </w:rPr>
              <w:t>OP</w:t>
            </w:r>
            <w:r>
              <w:rPr>
                <w:szCs w:val="24"/>
              </w:rPr>
              <w:t xml:space="preserve"> 2.5.</w:t>
            </w:r>
          </w:p>
          <w:p w14:paraId="1E297ED4" w14:textId="24EC7712" w:rsidR="003A16CC" w:rsidRPr="00D44D53" w:rsidRDefault="003A16CC" w:rsidP="00810F43">
            <w:pPr>
              <w:rPr>
                <w:szCs w:val="24"/>
              </w:rPr>
            </w:pPr>
            <w:bookmarkStart w:id="213" w:name="_Hlk148520538"/>
            <w:r>
              <w:rPr>
                <w:szCs w:val="24"/>
              </w:rPr>
              <w:t>R</w:t>
            </w:r>
            <w:r w:rsidRPr="00BB11FC">
              <w:rPr>
                <w:szCs w:val="24"/>
              </w:rPr>
              <w:t>ozbudowa centralnych systemów zaopatrywania w energię cieplną</w:t>
            </w:r>
            <w:bookmarkEnd w:id="213"/>
          </w:p>
        </w:tc>
        <w:tc>
          <w:tcPr>
            <w:tcW w:w="523" w:type="pct"/>
            <w:vAlign w:val="center"/>
          </w:tcPr>
          <w:p w14:paraId="38F33A85" w14:textId="463C2D78" w:rsidR="003A16CC" w:rsidRPr="00D44D53" w:rsidRDefault="003A16CC" w:rsidP="00810F43">
            <w:pPr>
              <w:rPr>
                <w:szCs w:val="24"/>
              </w:rPr>
            </w:pPr>
            <w:r w:rsidRPr="00BB11FC">
              <w:rPr>
                <w:szCs w:val="24"/>
              </w:rPr>
              <w:t>przedsiębiorstwa</w:t>
            </w:r>
          </w:p>
        </w:tc>
        <w:tc>
          <w:tcPr>
            <w:tcW w:w="390" w:type="pct"/>
            <w:vAlign w:val="center"/>
          </w:tcPr>
          <w:p w14:paraId="6618E04C" w14:textId="13F21C42" w:rsidR="003A16CC" w:rsidRPr="00D44D53" w:rsidRDefault="003A16CC" w:rsidP="00810F43">
            <w:pPr>
              <w:rPr>
                <w:szCs w:val="24"/>
              </w:rPr>
            </w:pPr>
            <w:r>
              <w:rPr>
                <w:szCs w:val="24"/>
              </w:rPr>
              <w:t>A</w:t>
            </w:r>
          </w:p>
        </w:tc>
        <w:tc>
          <w:tcPr>
            <w:tcW w:w="461" w:type="pct"/>
            <w:vAlign w:val="center"/>
          </w:tcPr>
          <w:p w14:paraId="6361B799" w14:textId="31442905" w:rsidR="003A16CC" w:rsidRPr="00D44D53" w:rsidRDefault="003A16CC" w:rsidP="00810F43">
            <w:pPr>
              <w:rPr>
                <w:szCs w:val="24"/>
              </w:rPr>
            </w:pPr>
            <w:r w:rsidRPr="00BB11FC">
              <w:rPr>
                <w:szCs w:val="24"/>
              </w:rPr>
              <w:t>brak środków finansowych, trudności z uzyskaniem pozwoleń na budowę</w:t>
            </w:r>
          </w:p>
        </w:tc>
      </w:tr>
      <w:tr w:rsidR="003A16CC" w14:paraId="69623DA4" w14:textId="77777777" w:rsidTr="007C4CFF">
        <w:tc>
          <w:tcPr>
            <w:tcW w:w="201" w:type="pct"/>
            <w:vAlign w:val="center"/>
          </w:tcPr>
          <w:p w14:paraId="6E4FF728" w14:textId="77777777" w:rsidR="003A16CC" w:rsidRPr="009A62D4" w:rsidRDefault="003A16CC" w:rsidP="009A62D4">
            <w:pPr>
              <w:pStyle w:val="Akapitzlist"/>
              <w:numPr>
                <w:ilvl w:val="0"/>
                <w:numId w:val="44"/>
              </w:numPr>
              <w:ind w:left="283"/>
              <w:rPr>
                <w:szCs w:val="24"/>
              </w:rPr>
            </w:pPr>
          </w:p>
        </w:tc>
        <w:tc>
          <w:tcPr>
            <w:tcW w:w="453" w:type="pct"/>
            <w:vMerge/>
            <w:vAlign w:val="center"/>
          </w:tcPr>
          <w:p w14:paraId="0CC9BC6F" w14:textId="2843CE55" w:rsidR="003A16CC" w:rsidRDefault="003A16CC" w:rsidP="00810F43">
            <w:pPr>
              <w:rPr>
                <w:szCs w:val="24"/>
              </w:rPr>
            </w:pPr>
          </w:p>
        </w:tc>
        <w:tc>
          <w:tcPr>
            <w:tcW w:w="555" w:type="pct"/>
            <w:vMerge/>
            <w:vAlign w:val="center"/>
          </w:tcPr>
          <w:p w14:paraId="324EAE64" w14:textId="5F9860AA" w:rsidR="003A16CC" w:rsidRPr="00D44D53" w:rsidRDefault="003A16CC" w:rsidP="00810F43">
            <w:pPr>
              <w:rPr>
                <w:szCs w:val="24"/>
              </w:rPr>
            </w:pPr>
          </w:p>
        </w:tc>
        <w:tc>
          <w:tcPr>
            <w:tcW w:w="555" w:type="pct"/>
            <w:vAlign w:val="center"/>
          </w:tcPr>
          <w:p w14:paraId="0F84F16C" w14:textId="7B15A400" w:rsidR="003A16CC" w:rsidRPr="00D44D53" w:rsidRDefault="003A16CC" w:rsidP="00810F43">
            <w:pPr>
              <w:rPr>
                <w:szCs w:val="24"/>
              </w:rPr>
            </w:pPr>
            <w:r>
              <w:rPr>
                <w:szCs w:val="24"/>
              </w:rPr>
              <w:t>D</w:t>
            </w:r>
            <w:r w:rsidRPr="00BB11FC">
              <w:rPr>
                <w:szCs w:val="24"/>
              </w:rPr>
              <w:t>ługość odcinków dróg będących obwodnicami [km]</w:t>
            </w:r>
          </w:p>
        </w:tc>
        <w:tc>
          <w:tcPr>
            <w:tcW w:w="368" w:type="pct"/>
            <w:vAlign w:val="center"/>
          </w:tcPr>
          <w:p w14:paraId="7A2E6D76" w14:textId="76C33AAC" w:rsidR="003A16CC" w:rsidRPr="00D44D53" w:rsidRDefault="003A16CC" w:rsidP="00810F43">
            <w:pPr>
              <w:rPr>
                <w:szCs w:val="24"/>
              </w:rPr>
            </w:pPr>
            <w:r>
              <w:rPr>
                <w:szCs w:val="24"/>
              </w:rPr>
              <w:t>wskaźnik zróżnicowany w zależności od miasta</w:t>
            </w:r>
          </w:p>
        </w:tc>
        <w:tc>
          <w:tcPr>
            <w:tcW w:w="384" w:type="pct"/>
            <w:vAlign w:val="center"/>
          </w:tcPr>
          <w:p w14:paraId="622A2EAB" w14:textId="3AAECDE6" w:rsidR="003A16CC" w:rsidRPr="00D44D53" w:rsidRDefault="003A16CC" w:rsidP="00810F43">
            <w:pPr>
              <w:rPr>
                <w:szCs w:val="24"/>
              </w:rPr>
            </w:pPr>
            <w:r w:rsidRPr="00BB11FC">
              <w:rPr>
                <w:szCs w:val="24"/>
              </w:rPr>
              <w:t>wzrost w odniesieniu do wartości bazowej</w:t>
            </w:r>
          </w:p>
        </w:tc>
        <w:tc>
          <w:tcPr>
            <w:tcW w:w="555" w:type="pct"/>
            <w:vMerge w:val="restart"/>
            <w:vAlign w:val="center"/>
          </w:tcPr>
          <w:p w14:paraId="074D380E" w14:textId="4A87AB6D" w:rsidR="003A16CC" w:rsidRPr="00D44D53" w:rsidRDefault="003A16CC" w:rsidP="00810F43">
            <w:pPr>
              <w:rPr>
                <w:szCs w:val="24"/>
              </w:rPr>
            </w:pPr>
            <w:r>
              <w:rPr>
                <w:szCs w:val="24"/>
              </w:rPr>
              <w:t>OP 3. Ograniczenie emisji komunikacyjnej prowadzące do obniżenia emisji z transportu</w:t>
            </w:r>
          </w:p>
        </w:tc>
        <w:tc>
          <w:tcPr>
            <w:tcW w:w="555" w:type="pct"/>
            <w:vAlign w:val="center"/>
          </w:tcPr>
          <w:p w14:paraId="014A43BC" w14:textId="681FC60B" w:rsidR="003A16CC" w:rsidRDefault="003A16CC" w:rsidP="00810F43">
            <w:pPr>
              <w:rPr>
                <w:szCs w:val="24"/>
              </w:rPr>
            </w:pPr>
            <w:r w:rsidRPr="00BB11FC">
              <w:rPr>
                <w:szCs w:val="24"/>
              </w:rPr>
              <w:t>OP</w:t>
            </w:r>
            <w:r>
              <w:rPr>
                <w:szCs w:val="24"/>
              </w:rPr>
              <w:t xml:space="preserve"> 3.1.</w:t>
            </w:r>
          </w:p>
          <w:p w14:paraId="386C3413" w14:textId="19153175" w:rsidR="003A16CC" w:rsidRPr="00D44D53" w:rsidRDefault="003A16CC" w:rsidP="00810F43">
            <w:pPr>
              <w:rPr>
                <w:szCs w:val="24"/>
              </w:rPr>
            </w:pPr>
            <w:r>
              <w:rPr>
                <w:szCs w:val="24"/>
              </w:rPr>
              <w:t>K</w:t>
            </w:r>
            <w:r w:rsidRPr="00BB11FC">
              <w:rPr>
                <w:szCs w:val="24"/>
              </w:rPr>
              <w:t>analizowanie ruchu tranzytowego z ominięciem centralnych części miast i stref zamieszkania</w:t>
            </w:r>
          </w:p>
        </w:tc>
        <w:tc>
          <w:tcPr>
            <w:tcW w:w="523" w:type="pct"/>
            <w:vAlign w:val="center"/>
          </w:tcPr>
          <w:p w14:paraId="2A167F37" w14:textId="71B2A16B" w:rsidR="003A16CC" w:rsidRPr="00D44D53" w:rsidRDefault="003A16CC" w:rsidP="00810F43">
            <w:pPr>
              <w:rPr>
                <w:szCs w:val="24"/>
              </w:rPr>
            </w:pPr>
            <w:r w:rsidRPr="00BB11FC">
              <w:rPr>
                <w:szCs w:val="24"/>
              </w:rPr>
              <w:t>zarządcy dróg (powiatowych,</w:t>
            </w:r>
            <w:r>
              <w:rPr>
                <w:szCs w:val="24"/>
              </w:rPr>
              <w:t xml:space="preserve"> </w:t>
            </w:r>
            <w:r w:rsidRPr="00BB11FC">
              <w:rPr>
                <w:szCs w:val="24"/>
              </w:rPr>
              <w:t>miejskich oraz GDDKiA)</w:t>
            </w:r>
          </w:p>
        </w:tc>
        <w:tc>
          <w:tcPr>
            <w:tcW w:w="390" w:type="pct"/>
            <w:vAlign w:val="center"/>
          </w:tcPr>
          <w:p w14:paraId="3C1B314E" w14:textId="75217C46" w:rsidR="003A16CC" w:rsidRPr="00D44D53" w:rsidRDefault="003A16CC" w:rsidP="00810F43">
            <w:pPr>
              <w:rPr>
                <w:szCs w:val="24"/>
              </w:rPr>
            </w:pPr>
            <w:r>
              <w:rPr>
                <w:szCs w:val="24"/>
              </w:rPr>
              <w:t>A</w:t>
            </w:r>
          </w:p>
        </w:tc>
        <w:tc>
          <w:tcPr>
            <w:tcW w:w="461" w:type="pct"/>
            <w:vAlign w:val="center"/>
          </w:tcPr>
          <w:p w14:paraId="7A3F4C62" w14:textId="3CAB3034" w:rsidR="003A16CC" w:rsidRPr="00D44D53" w:rsidRDefault="003A16CC" w:rsidP="00810F43">
            <w:pPr>
              <w:rPr>
                <w:szCs w:val="24"/>
              </w:rPr>
            </w:pPr>
            <w:r w:rsidRPr="00BB11FC">
              <w:rPr>
                <w:szCs w:val="24"/>
              </w:rPr>
              <w:t>brak środków finansowych</w:t>
            </w:r>
            <w:r>
              <w:rPr>
                <w:szCs w:val="24"/>
              </w:rPr>
              <w:t xml:space="preserve">, </w:t>
            </w:r>
            <w:r w:rsidRPr="00BB11FC">
              <w:rPr>
                <w:szCs w:val="24"/>
              </w:rPr>
              <w:t>trudności związane z uzyskaniem pozwoleń na budowę</w:t>
            </w:r>
          </w:p>
        </w:tc>
      </w:tr>
      <w:tr w:rsidR="003A16CC" w14:paraId="65101C5C" w14:textId="77777777" w:rsidTr="007C4CFF">
        <w:tc>
          <w:tcPr>
            <w:tcW w:w="201" w:type="pct"/>
            <w:vAlign w:val="center"/>
          </w:tcPr>
          <w:p w14:paraId="3F8261A4" w14:textId="77777777" w:rsidR="003A16CC" w:rsidRPr="009A62D4" w:rsidRDefault="003A16CC" w:rsidP="009A62D4">
            <w:pPr>
              <w:pStyle w:val="Akapitzlist"/>
              <w:numPr>
                <w:ilvl w:val="0"/>
                <w:numId w:val="44"/>
              </w:numPr>
              <w:ind w:left="283"/>
              <w:rPr>
                <w:szCs w:val="24"/>
              </w:rPr>
            </w:pPr>
          </w:p>
        </w:tc>
        <w:tc>
          <w:tcPr>
            <w:tcW w:w="453" w:type="pct"/>
            <w:vMerge/>
            <w:vAlign w:val="center"/>
          </w:tcPr>
          <w:p w14:paraId="07E8B4C3" w14:textId="53D59301" w:rsidR="003A16CC" w:rsidRDefault="003A16CC" w:rsidP="00810F43">
            <w:pPr>
              <w:rPr>
                <w:szCs w:val="24"/>
              </w:rPr>
            </w:pPr>
          </w:p>
        </w:tc>
        <w:tc>
          <w:tcPr>
            <w:tcW w:w="555" w:type="pct"/>
            <w:vMerge/>
            <w:vAlign w:val="center"/>
          </w:tcPr>
          <w:p w14:paraId="056B4AB3" w14:textId="08DC0FE6" w:rsidR="003A16CC" w:rsidRPr="00D44D53" w:rsidRDefault="003A16CC" w:rsidP="00810F43">
            <w:pPr>
              <w:rPr>
                <w:szCs w:val="24"/>
              </w:rPr>
            </w:pPr>
          </w:p>
        </w:tc>
        <w:tc>
          <w:tcPr>
            <w:tcW w:w="555" w:type="pct"/>
          </w:tcPr>
          <w:p w14:paraId="6F4FD50E" w14:textId="77777777" w:rsidR="003A16CC" w:rsidRDefault="003A16CC" w:rsidP="00810F43">
            <w:pPr>
              <w:rPr>
                <w:szCs w:val="24"/>
              </w:rPr>
            </w:pPr>
          </w:p>
          <w:p w14:paraId="6C1CD2F1" w14:textId="77777777" w:rsidR="003A16CC" w:rsidRDefault="003A16CC" w:rsidP="00810F43">
            <w:pPr>
              <w:rPr>
                <w:szCs w:val="24"/>
              </w:rPr>
            </w:pPr>
          </w:p>
          <w:p w14:paraId="001D6ECD" w14:textId="3BD64BBA" w:rsidR="003A16CC" w:rsidRPr="00D44D53" w:rsidRDefault="003A16CC" w:rsidP="00810F43">
            <w:pPr>
              <w:rPr>
                <w:szCs w:val="24"/>
              </w:rPr>
            </w:pPr>
            <w:r>
              <w:rPr>
                <w:szCs w:val="24"/>
              </w:rPr>
              <w:t>D</w:t>
            </w:r>
            <w:r w:rsidRPr="00BB11FC">
              <w:rPr>
                <w:szCs w:val="24"/>
              </w:rPr>
              <w:t xml:space="preserve">ługość ścieżek rowerowych [km] </w:t>
            </w:r>
          </w:p>
        </w:tc>
        <w:tc>
          <w:tcPr>
            <w:tcW w:w="368" w:type="pct"/>
            <w:vAlign w:val="center"/>
          </w:tcPr>
          <w:p w14:paraId="043063AD" w14:textId="380B036E" w:rsidR="003A16CC" w:rsidRPr="00D44D53" w:rsidRDefault="003A16CC" w:rsidP="00810F43">
            <w:pPr>
              <w:jc w:val="right"/>
              <w:rPr>
                <w:szCs w:val="24"/>
              </w:rPr>
            </w:pPr>
            <w:r>
              <w:rPr>
                <w:szCs w:val="24"/>
              </w:rPr>
              <w:t>719,3 (2021 r.)</w:t>
            </w:r>
          </w:p>
        </w:tc>
        <w:tc>
          <w:tcPr>
            <w:tcW w:w="384" w:type="pct"/>
            <w:vAlign w:val="center"/>
          </w:tcPr>
          <w:p w14:paraId="4F6C95FA" w14:textId="198F6635" w:rsidR="003A16CC" w:rsidRPr="00D44D53" w:rsidRDefault="003A16CC" w:rsidP="00810F43">
            <w:pPr>
              <w:rPr>
                <w:szCs w:val="24"/>
              </w:rPr>
            </w:pPr>
            <w:r w:rsidRPr="00BB11FC">
              <w:rPr>
                <w:szCs w:val="24"/>
              </w:rPr>
              <w:t xml:space="preserve">wzrost w odniesieniu do wartości </w:t>
            </w:r>
            <w:r w:rsidRPr="00BB11FC">
              <w:rPr>
                <w:szCs w:val="24"/>
              </w:rPr>
              <w:lastRenderedPageBreak/>
              <w:t>bazowej</w:t>
            </w:r>
          </w:p>
        </w:tc>
        <w:tc>
          <w:tcPr>
            <w:tcW w:w="555" w:type="pct"/>
            <w:vMerge/>
            <w:vAlign w:val="center"/>
          </w:tcPr>
          <w:p w14:paraId="13C26D87" w14:textId="61B55BCE" w:rsidR="003A16CC" w:rsidRPr="00D44D53" w:rsidRDefault="003A16CC" w:rsidP="00810F43">
            <w:pPr>
              <w:rPr>
                <w:szCs w:val="24"/>
              </w:rPr>
            </w:pPr>
          </w:p>
        </w:tc>
        <w:tc>
          <w:tcPr>
            <w:tcW w:w="555" w:type="pct"/>
          </w:tcPr>
          <w:p w14:paraId="09B5F1C4" w14:textId="07FDEA50" w:rsidR="003A16CC" w:rsidRDefault="003A16CC" w:rsidP="00810F43">
            <w:pPr>
              <w:rPr>
                <w:szCs w:val="24"/>
              </w:rPr>
            </w:pPr>
            <w:r w:rsidRPr="00BB11FC">
              <w:rPr>
                <w:szCs w:val="24"/>
              </w:rPr>
              <w:t>OP</w:t>
            </w:r>
            <w:r>
              <w:rPr>
                <w:szCs w:val="24"/>
              </w:rPr>
              <w:t xml:space="preserve"> 3.2.</w:t>
            </w:r>
          </w:p>
          <w:p w14:paraId="24F08F3D" w14:textId="24089497" w:rsidR="003A16CC" w:rsidRPr="00D44D53" w:rsidRDefault="003A16CC" w:rsidP="00810F43">
            <w:pPr>
              <w:rPr>
                <w:szCs w:val="24"/>
              </w:rPr>
            </w:pPr>
            <w:r>
              <w:rPr>
                <w:szCs w:val="24"/>
              </w:rPr>
              <w:t>T</w:t>
            </w:r>
            <w:r w:rsidRPr="00BB11FC">
              <w:rPr>
                <w:szCs w:val="24"/>
              </w:rPr>
              <w:t xml:space="preserve">worzenie zachęt do rozwoju ruchu rowerowego zamiast </w:t>
            </w:r>
            <w:r w:rsidRPr="00BB11FC">
              <w:rPr>
                <w:szCs w:val="24"/>
              </w:rPr>
              <w:lastRenderedPageBreak/>
              <w:t>indywidualnego samochodowego</w:t>
            </w:r>
          </w:p>
        </w:tc>
        <w:tc>
          <w:tcPr>
            <w:tcW w:w="523" w:type="pct"/>
            <w:vAlign w:val="center"/>
          </w:tcPr>
          <w:p w14:paraId="3BB3DDAB" w14:textId="6AC135F8" w:rsidR="003A16CC" w:rsidRPr="00D73E6B" w:rsidRDefault="003A16CC" w:rsidP="00810F43">
            <w:pPr>
              <w:rPr>
                <w:szCs w:val="24"/>
              </w:rPr>
            </w:pPr>
            <w:r w:rsidRPr="00BB11FC">
              <w:rPr>
                <w:szCs w:val="24"/>
              </w:rPr>
              <w:lastRenderedPageBreak/>
              <w:t>zarządcy dróg (powiatowych, miejskich/</w:t>
            </w:r>
            <w:r>
              <w:rPr>
                <w:szCs w:val="24"/>
              </w:rPr>
              <w:t xml:space="preserve"> </w:t>
            </w:r>
            <w:r w:rsidRPr="00BB11FC">
              <w:rPr>
                <w:szCs w:val="24"/>
              </w:rPr>
              <w:t>gminnych)</w:t>
            </w:r>
            <w:r>
              <w:rPr>
                <w:szCs w:val="24"/>
              </w:rPr>
              <w:t xml:space="preserve">, </w:t>
            </w:r>
            <w:r w:rsidRPr="00BB11FC">
              <w:rPr>
                <w:szCs w:val="24"/>
              </w:rPr>
              <w:t xml:space="preserve">samorząd </w:t>
            </w:r>
            <w:r w:rsidRPr="00BB11FC">
              <w:rPr>
                <w:szCs w:val="24"/>
              </w:rPr>
              <w:lastRenderedPageBreak/>
              <w:t>województwa</w:t>
            </w:r>
          </w:p>
        </w:tc>
        <w:tc>
          <w:tcPr>
            <w:tcW w:w="390" w:type="pct"/>
            <w:vAlign w:val="center"/>
          </w:tcPr>
          <w:p w14:paraId="7E4BC009" w14:textId="2117F45D" w:rsidR="003A16CC" w:rsidRPr="00D44D53" w:rsidRDefault="003A16CC" w:rsidP="00810F43">
            <w:pPr>
              <w:rPr>
                <w:szCs w:val="24"/>
              </w:rPr>
            </w:pPr>
            <w:r>
              <w:rPr>
                <w:szCs w:val="24"/>
              </w:rPr>
              <w:lastRenderedPageBreak/>
              <w:t>A</w:t>
            </w:r>
          </w:p>
        </w:tc>
        <w:tc>
          <w:tcPr>
            <w:tcW w:w="461" w:type="pct"/>
            <w:vAlign w:val="center"/>
          </w:tcPr>
          <w:p w14:paraId="3B130E15" w14:textId="7E07A0B0" w:rsidR="003A16CC" w:rsidRPr="00D44D53" w:rsidRDefault="003A16CC" w:rsidP="00810F43">
            <w:pPr>
              <w:rPr>
                <w:szCs w:val="24"/>
              </w:rPr>
            </w:pPr>
            <w:r w:rsidRPr="00BB11FC">
              <w:rPr>
                <w:szCs w:val="24"/>
              </w:rPr>
              <w:t>brak środków finansowych</w:t>
            </w:r>
          </w:p>
        </w:tc>
      </w:tr>
      <w:tr w:rsidR="003A16CC" w14:paraId="44ED81A9" w14:textId="77777777" w:rsidTr="007C4CFF">
        <w:tc>
          <w:tcPr>
            <w:tcW w:w="201" w:type="pct"/>
            <w:vAlign w:val="center"/>
          </w:tcPr>
          <w:p w14:paraId="775C50EF" w14:textId="77777777" w:rsidR="003A16CC" w:rsidRPr="009A62D4" w:rsidRDefault="003A16CC" w:rsidP="009A62D4">
            <w:pPr>
              <w:pStyle w:val="Akapitzlist"/>
              <w:numPr>
                <w:ilvl w:val="0"/>
                <w:numId w:val="44"/>
              </w:numPr>
              <w:ind w:left="283"/>
              <w:rPr>
                <w:szCs w:val="24"/>
              </w:rPr>
            </w:pPr>
          </w:p>
        </w:tc>
        <w:tc>
          <w:tcPr>
            <w:tcW w:w="453" w:type="pct"/>
            <w:vMerge/>
            <w:vAlign w:val="center"/>
          </w:tcPr>
          <w:p w14:paraId="2B99E30D" w14:textId="7FFD2EE0" w:rsidR="003A16CC" w:rsidRDefault="003A16CC" w:rsidP="00810F43">
            <w:pPr>
              <w:rPr>
                <w:szCs w:val="24"/>
              </w:rPr>
            </w:pPr>
          </w:p>
        </w:tc>
        <w:tc>
          <w:tcPr>
            <w:tcW w:w="555" w:type="pct"/>
            <w:vMerge/>
            <w:vAlign w:val="center"/>
          </w:tcPr>
          <w:p w14:paraId="49A837DF" w14:textId="305EE0E1" w:rsidR="003A16CC" w:rsidRPr="00D44D53" w:rsidRDefault="003A16CC" w:rsidP="00810F43">
            <w:pPr>
              <w:rPr>
                <w:szCs w:val="24"/>
              </w:rPr>
            </w:pPr>
          </w:p>
        </w:tc>
        <w:tc>
          <w:tcPr>
            <w:tcW w:w="555" w:type="pct"/>
            <w:vAlign w:val="center"/>
          </w:tcPr>
          <w:p w14:paraId="18250C41" w14:textId="77777777" w:rsidR="003A16CC" w:rsidRDefault="003A16CC" w:rsidP="00810F43">
            <w:pPr>
              <w:rPr>
                <w:szCs w:val="24"/>
              </w:rPr>
            </w:pPr>
          </w:p>
          <w:p w14:paraId="0CBB7CD4" w14:textId="77777777" w:rsidR="003A16CC" w:rsidRDefault="003A16CC" w:rsidP="00810F43">
            <w:pPr>
              <w:rPr>
                <w:szCs w:val="24"/>
              </w:rPr>
            </w:pPr>
          </w:p>
          <w:p w14:paraId="55745128" w14:textId="2723FD82" w:rsidR="003A16CC" w:rsidRPr="00D44D53" w:rsidRDefault="003A16CC" w:rsidP="00810F43">
            <w:pPr>
              <w:rPr>
                <w:szCs w:val="24"/>
              </w:rPr>
            </w:pPr>
            <w:r>
              <w:rPr>
                <w:szCs w:val="24"/>
              </w:rPr>
              <w:t>L</w:t>
            </w:r>
            <w:r w:rsidRPr="00BB11FC">
              <w:rPr>
                <w:szCs w:val="24"/>
              </w:rPr>
              <w:t xml:space="preserve">iczba parkingów P&amp;R [szt.] </w:t>
            </w:r>
          </w:p>
        </w:tc>
        <w:tc>
          <w:tcPr>
            <w:tcW w:w="368" w:type="pct"/>
            <w:vAlign w:val="center"/>
          </w:tcPr>
          <w:p w14:paraId="0339378B" w14:textId="77777777" w:rsidR="003A16CC" w:rsidRDefault="003A16CC" w:rsidP="00810F43">
            <w:pPr>
              <w:jc w:val="right"/>
              <w:rPr>
                <w:szCs w:val="24"/>
              </w:rPr>
            </w:pPr>
          </w:p>
          <w:p w14:paraId="3DA6CB01" w14:textId="77777777" w:rsidR="003A16CC" w:rsidRDefault="003A16CC" w:rsidP="00810F43">
            <w:pPr>
              <w:jc w:val="right"/>
              <w:rPr>
                <w:szCs w:val="24"/>
              </w:rPr>
            </w:pPr>
          </w:p>
          <w:p w14:paraId="6A5A61FE" w14:textId="45147A5B" w:rsidR="003A16CC" w:rsidRPr="00D44D53" w:rsidRDefault="003A16CC" w:rsidP="00810F43">
            <w:pPr>
              <w:jc w:val="right"/>
              <w:rPr>
                <w:szCs w:val="24"/>
              </w:rPr>
            </w:pPr>
            <w:r>
              <w:rPr>
                <w:szCs w:val="24"/>
              </w:rPr>
              <w:t>18 (2021 r.)</w:t>
            </w:r>
          </w:p>
        </w:tc>
        <w:tc>
          <w:tcPr>
            <w:tcW w:w="384" w:type="pct"/>
            <w:vAlign w:val="center"/>
          </w:tcPr>
          <w:p w14:paraId="286E2DC8" w14:textId="58074CD4" w:rsidR="003A16CC" w:rsidRPr="00D44D53" w:rsidRDefault="003A16CC" w:rsidP="00810F43">
            <w:pPr>
              <w:rPr>
                <w:szCs w:val="24"/>
              </w:rPr>
            </w:pPr>
            <w:r w:rsidRPr="00BB11FC">
              <w:rPr>
                <w:szCs w:val="24"/>
              </w:rPr>
              <w:t>wzrost w odniesieniu do wartości bazowej</w:t>
            </w:r>
          </w:p>
        </w:tc>
        <w:tc>
          <w:tcPr>
            <w:tcW w:w="555" w:type="pct"/>
            <w:vMerge/>
            <w:vAlign w:val="center"/>
          </w:tcPr>
          <w:p w14:paraId="25DF29B3" w14:textId="2C6E34BC" w:rsidR="003A16CC" w:rsidRPr="00D44D53" w:rsidRDefault="003A16CC" w:rsidP="00810F43">
            <w:pPr>
              <w:rPr>
                <w:szCs w:val="24"/>
              </w:rPr>
            </w:pPr>
          </w:p>
        </w:tc>
        <w:tc>
          <w:tcPr>
            <w:tcW w:w="555" w:type="pct"/>
          </w:tcPr>
          <w:p w14:paraId="266169AF" w14:textId="6F0D6D2A" w:rsidR="003A16CC" w:rsidRDefault="003A16CC" w:rsidP="00810F43">
            <w:pPr>
              <w:rPr>
                <w:szCs w:val="24"/>
              </w:rPr>
            </w:pPr>
            <w:r w:rsidRPr="00BB11FC">
              <w:rPr>
                <w:szCs w:val="24"/>
              </w:rPr>
              <w:t>OP</w:t>
            </w:r>
            <w:r>
              <w:rPr>
                <w:szCs w:val="24"/>
              </w:rPr>
              <w:t xml:space="preserve"> 3.3.</w:t>
            </w:r>
          </w:p>
          <w:p w14:paraId="7D4F7BE9" w14:textId="0220266F" w:rsidR="003A16CC" w:rsidRPr="00D44D53" w:rsidRDefault="003A16CC" w:rsidP="00810F43">
            <w:pPr>
              <w:rPr>
                <w:szCs w:val="24"/>
              </w:rPr>
            </w:pPr>
            <w:r>
              <w:rPr>
                <w:szCs w:val="24"/>
              </w:rPr>
              <w:t>P</w:t>
            </w:r>
            <w:r w:rsidRPr="00BB11FC">
              <w:rPr>
                <w:szCs w:val="24"/>
              </w:rPr>
              <w:t>rowadzenie polityki parkingowej prowadzącej do ograniczenia liczby parkujących samochodów osobowych w centrach miast</w:t>
            </w:r>
          </w:p>
        </w:tc>
        <w:tc>
          <w:tcPr>
            <w:tcW w:w="523" w:type="pct"/>
            <w:vAlign w:val="center"/>
          </w:tcPr>
          <w:p w14:paraId="053A82DF" w14:textId="77777777" w:rsidR="003A16CC" w:rsidRPr="00BB11FC" w:rsidRDefault="003A16CC" w:rsidP="00810F43">
            <w:pPr>
              <w:rPr>
                <w:szCs w:val="24"/>
              </w:rPr>
            </w:pPr>
            <w:r w:rsidRPr="00BB11FC">
              <w:rPr>
                <w:szCs w:val="24"/>
              </w:rPr>
              <w:t>zarządcy dróg (powiatowych, miejskich/gminnych)</w:t>
            </w:r>
          </w:p>
          <w:p w14:paraId="6D518936" w14:textId="30BB538B" w:rsidR="003A16CC" w:rsidRPr="00D44D53" w:rsidRDefault="003A16CC" w:rsidP="00810F43">
            <w:pPr>
              <w:rPr>
                <w:szCs w:val="24"/>
              </w:rPr>
            </w:pPr>
            <w:r w:rsidRPr="00BB11FC">
              <w:rPr>
                <w:szCs w:val="24"/>
              </w:rPr>
              <w:t>samorząd województwa</w:t>
            </w:r>
          </w:p>
        </w:tc>
        <w:tc>
          <w:tcPr>
            <w:tcW w:w="390" w:type="pct"/>
            <w:vAlign w:val="center"/>
          </w:tcPr>
          <w:p w14:paraId="6C09C849" w14:textId="1F58C1F8" w:rsidR="003A16CC" w:rsidRPr="00D44D53" w:rsidRDefault="003A16CC" w:rsidP="00810F43">
            <w:pPr>
              <w:rPr>
                <w:szCs w:val="24"/>
              </w:rPr>
            </w:pPr>
            <w:r>
              <w:rPr>
                <w:szCs w:val="24"/>
              </w:rPr>
              <w:t>A</w:t>
            </w:r>
          </w:p>
        </w:tc>
        <w:tc>
          <w:tcPr>
            <w:tcW w:w="461" w:type="pct"/>
            <w:vAlign w:val="center"/>
          </w:tcPr>
          <w:p w14:paraId="715D033B" w14:textId="77777777" w:rsidR="003A16CC" w:rsidRPr="00BB11FC" w:rsidRDefault="003A16CC" w:rsidP="00810F43">
            <w:pPr>
              <w:rPr>
                <w:szCs w:val="24"/>
              </w:rPr>
            </w:pPr>
            <w:r w:rsidRPr="00BB11FC">
              <w:rPr>
                <w:szCs w:val="24"/>
              </w:rPr>
              <w:t>brak środków finansowych</w:t>
            </w:r>
          </w:p>
          <w:p w14:paraId="4E559978" w14:textId="1851F0A9" w:rsidR="003A16CC" w:rsidRPr="00D44D53" w:rsidRDefault="003A16CC" w:rsidP="00810F43">
            <w:pPr>
              <w:rPr>
                <w:szCs w:val="24"/>
              </w:rPr>
            </w:pPr>
            <w:r w:rsidRPr="00BB11FC">
              <w:rPr>
                <w:szCs w:val="24"/>
              </w:rPr>
              <w:t>bariery społeczne</w:t>
            </w:r>
          </w:p>
        </w:tc>
      </w:tr>
      <w:tr w:rsidR="003A16CC" w14:paraId="2C7FDC0B" w14:textId="77777777" w:rsidTr="007C4CFF">
        <w:tc>
          <w:tcPr>
            <w:tcW w:w="201" w:type="pct"/>
            <w:vAlign w:val="center"/>
          </w:tcPr>
          <w:p w14:paraId="7C761D3D" w14:textId="77777777" w:rsidR="003A16CC" w:rsidRPr="009A62D4" w:rsidRDefault="003A16CC" w:rsidP="009A62D4">
            <w:pPr>
              <w:pStyle w:val="Akapitzlist"/>
              <w:numPr>
                <w:ilvl w:val="0"/>
                <w:numId w:val="44"/>
              </w:numPr>
              <w:ind w:left="283"/>
              <w:rPr>
                <w:szCs w:val="24"/>
              </w:rPr>
            </w:pPr>
          </w:p>
        </w:tc>
        <w:tc>
          <w:tcPr>
            <w:tcW w:w="453" w:type="pct"/>
            <w:vMerge/>
            <w:vAlign w:val="center"/>
          </w:tcPr>
          <w:p w14:paraId="5A4CA27F" w14:textId="1048CA59" w:rsidR="003A16CC" w:rsidRDefault="003A16CC" w:rsidP="00810F43">
            <w:pPr>
              <w:rPr>
                <w:szCs w:val="24"/>
              </w:rPr>
            </w:pPr>
          </w:p>
        </w:tc>
        <w:tc>
          <w:tcPr>
            <w:tcW w:w="555" w:type="pct"/>
            <w:vMerge/>
            <w:vAlign w:val="center"/>
          </w:tcPr>
          <w:p w14:paraId="4902CD5C" w14:textId="04349D4E" w:rsidR="003A16CC" w:rsidRPr="00D44D53" w:rsidRDefault="003A16CC" w:rsidP="00810F43">
            <w:pPr>
              <w:rPr>
                <w:szCs w:val="24"/>
              </w:rPr>
            </w:pPr>
          </w:p>
        </w:tc>
        <w:tc>
          <w:tcPr>
            <w:tcW w:w="555" w:type="pct"/>
            <w:vAlign w:val="center"/>
          </w:tcPr>
          <w:p w14:paraId="0B8D197E" w14:textId="2AC11D06" w:rsidR="003A16CC" w:rsidRPr="00D44D53" w:rsidRDefault="003A16CC" w:rsidP="00810F43">
            <w:pPr>
              <w:rPr>
                <w:szCs w:val="24"/>
              </w:rPr>
            </w:pPr>
            <w:r>
              <w:rPr>
                <w:szCs w:val="24"/>
              </w:rPr>
              <w:t>L</w:t>
            </w:r>
            <w:r w:rsidRPr="00BB11FC">
              <w:rPr>
                <w:szCs w:val="24"/>
              </w:rPr>
              <w:t>iczba przewozów pasażerskich komunikacją m</w:t>
            </w:r>
            <w:r>
              <w:rPr>
                <w:szCs w:val="24"/>
              </w:rPr>
              <w:t>i</w:t>
            </w:r>
            <w:r w:rsidRPr="00BB11FC">
              <w:rPr>
                <w:szCs w:val="24"/>
              </w:rPr>
              <w:t xml:space="preserve">ejską [mln osób] </w:t>
            </w:r>
          </w:p>
        </w:tc>
        <w:tc>
          <w:tcPr>
            <w:tcW w:w="368" w:type="pct"/>
            <w:vAlign w:val="center"/>
          </w:tcPr>
          <w:p w14:paraId="3F17ACCC" w14:textId="0B6CC510" w:rsidR="003A16CC" w:rsidRPr="00D44D53" w:rsidRDefault="003A16CC" w:rsidP="00810F43">
            <w:pPr>
              <w:jc w:val="right"/>
              <w:rPr>
                <w:szCs w:val="24"/>
              </w:rPr>
            </w:pPr>
            <w:r>
              <w:rPr>
                <w:szCs w:val="24"/>
              </w:rPr>
              <w:t>35,3 (2021 r.)</w:t>
            </w:r>
          </w:p>
        </w:tc>
        <w:tc>
          <w:tcPr>
            <w:tcW w:w="384" w:type="pct"/>
            <w:vAlign w:val="center"/>
          </w:tcPr>
          <w:p w14:paraId="0A4CE687" w14:textId="66D0A27E" w:rsidR="003A16CC" w:rsidRPr="00D44D53" w:rsidRDefault="003A16CC" w:rsidP="00810F43">
            <w:pPr>
              <w:rPr>
                <w:szCs w:val="24"/>
              </w:rPr>
            </w:pPr>
            <w:r w:rsidRPr="00BB11FC">
              <w:rPr>
                <w:szCs w:val="24"/>
              </w:rPr>
              <w:t>wzrost w odniesieniu do wartości bazowej</w:t>
            </w:r>
          </w:p>
        </w:tc>
        <w:tc>
          <w:tcPr>
            <w:tcW w:w="555" w:type="pct"/>
            <w:vMerge/>
            <w:vAlign w:val="center"/>
          </w:tcPr>
          <w:p w14:paraId="43348968" w14:textId="376B2565" w:rsidR="003A16CC" w:rsidRPr="00D44D53" w:rsidRDefault="003A16CC" w:rsidP="00810F43">
            <w:pPr>
              <w:rPr>
                <w:szCs w:val="24"/>
              </w:rPr>
            </w:pPr>
          </w:p>
        </w:tc>
        <w:tc>
          <w:tcPr>
            <w:tcW w:w="555" w:type="pct"/>
          </w:tcPr>
          <w:p w14:paraId="5947CA08" w14:textId="587B14F5" w:rsidR="003A16CC" w:rsidRDefault="003A16CC" w:rsidP="00810F43">
            <w:pPr>
              <w:rPr>
                <w:szCs w:val="24"/>
              </w:rPr>
            </w:pPr>
            <w:r w:rsidRPr="00BB11FC">
              <w:rPr>
                <w:szCs w:val="24"/>
              </w:rPr>
              <w:t>OP</w:t>
            </w:r>
            <w:r>
              <w:rPr>
                <w:szCs w:val="24"/>
              </w:rPr>
              <w:t xml:space="preserve"> 3.4.</w:t>
            </w:r>
          </w:p>
          <w:p w14:paraId="518835BE" w14:textId="321E7C9C" w:rsidR="003A16CC" w:rsidRPr="00D44D53" w:rsidRDefault="003A16CC" w:rsidP="00810F43">
            <w:pPr>
              <w:rPr>
                <w:szCs w:val="24"/>
              </w:rPr>
            </w:pPr>
            <w:r>
              <w:rPr>
                <w:szCs w:val="24"/>
              </w:rPr>
              <w:t>U</w:t>
            </w:r>
            <w:r w:rsidRPr="00BB11FC">
              <w:rPr>
                <w:szCs w:val="24"/>
              </w:rPr>
              <w:t xml:space="preserve">atrakcyjnienie ruchu zbiorowego poprzez: lepsze zsynchronizowanie rozkładów jazdy, prowadzenie polityki opłat za przejazdy, tworzenie buspasów, łatwy i szybki dostęp do obsługi </w:t>
            </w:r>
            <w:r w:rsidRPr="00BB11FC">
              <w:rPr>
                <w:szCs w:val="24"/>
              </w:rPr>
              <w:lastRenderedPageBreak/>
              <w:t>zakupu biletów</w:t>
            </w:r>
          </w:p>
        </w:tc>
        <w:tc>
          <w:tcPr>
            <w:tcW w:w="523" w:type="pct"/>
            <w:vAlign w:val="center"/>
          </w:tcPr>
          <w:p w14:paraId="7182A77E" w14:textId="7B949314" w:rsidR="003A16CC" w:rsidRPr="00D44D53" w:rsidRDefault="003A16CC" w:rsidP="00810F43">
            <w:pPr>
              <w:rPr>
                <w:szCs w:val="24"/>
              </w:rPr>
            </w:pPr>
            <w:r w:rsidRPr="00BB11FC">
              <w:rPr>
                <w:szCs w:val="24"/>
              </w:rPr>
              <w:lastRenderedPageBreak/>
              <w:t>gminy</w:t>
            </w:r>
            <w:r>
              <w:rPr>
                <w:szCs w:val="24"/>
              </w:rPr>
              <w:t xml:space="preserve">, </w:t>
            </w:r>
            <w:r w:rsidRPr="00BB11FC">
              <w:rPr>
                <w:szCs w:val="24"/>
              </w:rPr>
              <w:t>samorząd województwa</w:t>
            </w:r>
          </w:p>
        </w:tc>
        <w:tc>
          <w:tcPr>
            <w:tcW w:w="390" w:type="pct"/>
            <w:vAlign w:val="center"/>
          </w:tcPr>
          <w:p w14:paraId="3C607513" w14:textId="554EA121" w:rsidR="003A16CC" w:rsidRPr="00D44D53" w:rsidRDefault="003A16CC" w:rsidP="00810F43">
            <w:pPr>
              <w:rPr>
                <w:szCs w:val="24"/>
              </w:rPr>
            </w:pPr>
            <w:r>
              <w:rPr>
                <w:szCs w:val="24"/>
              </w:rPr>
              <w:t>A</w:t>
            </w:r>
          </w:p>
        </w:tc>
        <w:tc>
          <w:tcPr>
            <w:tcW w:w="461" w:type="pct"/>
            <w:vAlign w:val="center"/>
          </w:tcPr>
          <w:p w14:paraId="5B782DBF" w14:textId="50CE090A" w:rsidR="003A16CC" w:rsidRPr="00D44D53" w:rsidRDefault="003A16CC" w:rsidP="00810F43">
            <w:pPr>
              <w:rPr>
                <w:szCs w:val="24"/>
              </w:rPr>
            </w:pPr>
            <w:r w:rsidRPr="00BB11FC">
              <w:rPr>
                <w:szCs w:val="24"/>
              </w:rPr>
              <w:t>brak środków finansowych</w:t>
            </w:r>
          </w:p>
        </w:tc>
      </w:tr>
      <w:tr w:rsidR="009A62D4" w14:paraId="561C531C" w14:textId="77777777" w:rsidTr="007C4CFF">
        <w:tc>
          <w:tcPr>
            <w:tcW w:w="201" w:type="pct"/>
            <w:vAlign w:val="center"/>
          </w:tcPr>
          <w:p w14:paraId="5F832732" w14:textId="5EE129A9" w:rsidR="00810F43" w:rsidRPr="009A62D4" w:rsidRDefault="00810F43" w:rsidP="009A62D4">
            <w:pPr>
              <w:pStyle w:val="Akapitzlist"/>
              <w:numPr>
                <w:ilvl w:val="0"/>
                <w:numId w:val="44"/>
              </w:numPr>
              <w:ind w:left="283"/>
              <w:rPr>
                <w:szCs w:val="24"/>
              </w:rPr>
            </w:pPr>
          </w:p>
        </w:tc>
        <w:tc>
          <w:tcPr>
            <w:tcW w:w="453" w:type="pct"/>
            <w:vMerge w:val="restart"/>
            <w:vAlign w:val="center"/>
          </w:tcPr>
          <w:p w14:paraId="4583815B" w14:textId="0711B8B0" w:rsidR="00810F43" w:rsidRPr="00D44D53" w:rsidRDefault="00810F43" w:rsidP="00810F43">
            <w:pPr>
              <w:rPr>
                <w:szCs w:val="24"/>
              </w:rPr>
            </w:pPr>
            <w:r>
              <w:rPr>
                <w:szCs w:val="24"/>
              </w:rPr>
              <w:t>Zagrożenia hałasem</w:t>
            </w:r>
          </w:p>
        </w:tc>
        <w:tc>
          <w:tcPr>
            <w:tcW w:w="555" w:type="pct"/>
            <w:vMerge w:val="restart"/>
            <w:vAlign w:val="center"/>
          </w:tcPr>
          <w:p w14:paraId="610651E1" w14:textId="4DE6DB4E" w:rsidR="00810F43" w:rsidRPr="00D44D53" w:rsidRDefault="00810F43" w:rsidP="00810F43">
            <w:pPr>
              <w:rPr>
                <w:szCs w:val="24"/>
              </w:rPr>
            </w:pPr>
            <w:r w:rsidRPr="00820C89">
              <w:t>ZH I. Poprawa klimatu akustycznego</w:t>
            </w:r>
          </w:p>
        </w:tc>
        <w:tc>
          <w:tcPr>
            <w:tcW w:w="555" w:type="pct"/>
            <w:vAlign w:val="center"/>
          </w:tcPr>
          <w:p w14:paraId="4A800C10" w14:textId="0089A1F9" w:rsidR="00810F43" w:rsidRPr="00D44D53" w:rsidRDefault="005055D3" w:rsidP="00810F43">
            <w:pPr>
              <w:rPr>
                <w:szCs w:val="24"/>
              </w:rPr>
            </w:pPr>
            <w:r>
              <w:rPr>
                <w:szCs w:val="24"/>
              </w:rPr>
              <w:t>Opracowanie lub aktualizacja</w:t>
            </w:r>
            <w:r w:rsidR="00C77570">
              <w:rPr>
                <w:szCs w:val="24"/>
              </w:rPr>
              <w:t xml:space="preserve"> Strategicznych map hałasu dla</w:t>
            </w:r>
            <w:r w:rsidR="00810F43" w:rsidRPr="00B46413">
              <w:rPr>
                <w:szCs w:val="24"/>
              </w:rPr>
              <w:t xml:space="preserve"> dróg krajowych o ruchu powyżej 3 000 000 pojazdów rocznie</w:t>
            </w:r>
          </w:p>
        </w:tc>
        <w:tc>
          <w:tcPr>
            <w:tcW w:w="752" w:type="pct"/>
            <w:gridSpan w:val="2"/>
            <w:vAlign w:val="center"/>
          </w:tcPr>
          <w:p w14:paraId="31352766" w14:textId="14086A32" w:rsidR="00810F43" w:rsidRPr="00D44D53" w:rsidRDefault="00810F43" w:rsidP="00810F43">
            <w:pPr>
              <w:rPr>
                <w:szCs w:val="24"/>
              </w:rPr>
            </w:pPr>
            <w:r w:rsidRPr="00EF037D">
              <w:rPr>
                <w:szCs w:val="24"/>
              </w:rPr>
              <w:t>Opracowywane co 5 lat</w:t>
            </w:r>
          </w:p>
        </w:tc>
        <w:tc>
          <w:tcPr>
            <w:tcW w:w="555" w:type="pct"/>
            <w:vMerge w:val="restart"/>
            <w:vAlign w:val="center"/>
          </w:tcPr>
          <w:p w14:paraId="5F3538FD" w14:textId="69F6E9B4" w:rsidR="00810F43" w:rsidRPr="00D44D53" w:rsidRDefault="00810F43" w:rsidP="00810F43">
            <w:pPr>
              <w:rPr>
                <w:szCs w:val="24"/>
              </w:rPr>
            </w:pPr>
            <w:r>
              <w:t>ZH 1. Zarządzanie jakością klimatu akustycznego</w:t>
            </w:r>
          </w:p>
        </w:tc>
        <w:tc>
          <w:tcPr>
            <w:tcW w:w="555" w:type="pct"/>
            <w:vAlign w:val="center"/>
          </w:tcPr>
          <w:p w14:paraId="17D81FF3" w14:textId="1B251A02" w:rsidR="00810F43" w:rsidRPr="00D44D53" w:rsidRDefault="00810F43" w:rsidP="00810F43">
            <w:pPr>
              <w:rPr>
                <w:szCs w:val="24"/>
              </w:rPr>
            </w:pPr>
            <w:r>
              <w:rPr>
                <w:szCs w:val="24"/>
              </w:rPr>
              <w:t>ZH 1.1</w:t>
            </w:r>
            <w:r>
              <w:t xml:space="preserve">. </w:t>
            </w:r>
            <w:r w:rsidR="00C77570">
              <w:rPr>
                <w:szCs w:val="24"/>
              </w:rPr>
              <w:t>Aktualizacja i opracowanie Strategicznych map hałasu</w:t>
            </w:r>
            <w:r>
              <w:t>, dla których istnieje obowiązek prawny</w:t>
            </w:r>
          </w:p>
        </w:tc>
        <w:tc>
          <w:tcPr>
            <w:tcW w:w="523" w:type="pct"/>
            <w:vAlign w:val="center"/>
          </w:tcPr>
          <w:p w14:paraId="594E5F2E" w14:textId="0F32F3F5" w:rsidR="00810F43" w:rsidRPr="00D44D53" w:rsidRDefault="000B0E25" w:rsidP="00810F43">
            <w:pPr>
              <w:rPr>
                <w:szCs w:val="24"/>
              </w:rPr>
            </w:pPr>
            <w:r>
              <w:t>samorząd województwa</w:t>
            </w:r>
            <w:r w:rsidR="00810F43">
              <w:t>, Starostwo Powiatowe, zarządcy dróg, linii kolejowych, lotnisk</w:t>
            </w:r>
          </w:p>
        </w:tc>
        <w:tc>
          <w:tcPr>
            <w:tcW w:w="390" w:type="pct"/>
            <w:vAlign w:val="center"/>
          </w:tcPr>
          <w:p w14:paraId="2EA64081" w14:textId="35D96775" w:rsidR="00810F43" w:rsidRPr="00D44D53" w:rsidRDefault="00810F43" w:rsidP="00810F43">
            <w:pPr>
              <w:rPr>
                <w:szCs w:val="24"/>
              </w:rPr>
            </w:pPr>
            <w:r>
              <w:rPr>
                <w:szCs w:val="24"/>
              </w:rPr>
              <w:t>M</w:t>
            </w:r>
          </w:p>
        </w:tc>
        <w:tc>
          <w:tcPr>
            <w:tcW w:w="461" w:type="pct"/>
            <w:vAlign w:val="center"/>
          </w:tcPr>
          <w:p w14:paraId="3B0551B5" w14:textId="5A7CB9E4" w:rsidR="00810F43" w:rsidRPr="00D44D53" w:rsidRDefault="00810F43" w:rsidP="00810F43">
            <w:pPr>
              <w:rPr>
                <w:szCs w:val="24"/>
              </w:rPr>
            </w:pPr>
            <w:r>
              <w:rPr>
                <w:szCs w:val="24"/>
              </w:rPr>
              <w:t xml:space="preserve"> brak</w:t>
            </w:r>
          </w:p>
        </w:tc>
      </w:tr>
      <w:tr w:rsidR="009A62D4" w14:paraId="2C736A2D" w14:textId="77777777" w:rsidTr="007C4CFF">
        <w:tc>
          <w:tcPr>
            <w:tcW w:w="201" w:type="pct"/>
            <w:vAlign w:val="center"/>
          </w:tcPr>
          <w:p w14:paraId="179C9D5C" w14:textId="77777777" w:rsidR="00810F43" w:rsidRPr="009A62D4" w:rsidRDefault="00810F43" w:rsidP="009A62D4">
            <w:pPr>
              <w:pStyle w:val="Akapitzlist"/>
              <w:numPr>
                <w:ilvl w:val="0"/>
                <w:numId w:val="44"/>
              </w:numPr>
              <w:ind w:left="283"/>
              <w:rPr>
                <w:szCs w:val="24"/>
              </w:rPr>
            </w:pPr>
          </w:p>
        </w:tc>
        <w:tc>
          <w:tcPr>
            <w:tcW w:w="453" w:type="pct"/>
            <w:vMerge/>
            <w:vAlign w:val="center"/>
          </w:tcPr>
          <w:p w14:paraId="6E4D921C" w14:textId="77777777" w:rsidR="00810F43" w:rsidRDefault="00810F43" w:rsidP="00810F43">
            <w:pPr>
              <w:rPr>
                <w:szCs w:val="24"/>
              </w:rPr>
            </w:pPr>
          </w:p>
        </w:tc>
        <w:tc>
          <w:tcPr>
            <w:tcW w:w="555" w:type="pct"/>
            <w:vMerge/>
            <w:vAlign w:val="center"/>
          </w:tcPr>
          <w:p w14:paraId="30EB2526" w14:textId="77777777" w:rsidR="00810F43" w:rsidRPr="00D44D53" w:rsidRDefault="00810F43" w:rsidP="00810F43">
            <w:pPr>
              <w:rPr>
                <w:szCs w:val="24"/>
              </w:rPr>
            </w:pPr>
          </w:p>
        </w:tc>
        <w:tc>
          <w:tcPr>
            <w:tcW w:w="555" w:type="pct"/>
            <w:vMerge w:val="restart"/>
            <w:vAlign w:val="center"/>
          </w:tcPr>
          <w:p w14:paraId="47FCE8B6" w14:textId="40AD91ED" w:rsidR="00810F43" w:rsidRPr="00EF037D" w:rsidRDefault="005055D3" w:rsidP="00810F43">
            <w:pPr>
              <w:rPr>
                <w:szCs w:val="24"/>
              </w:rPr>
            </w:pPr>
            <w:r>
              <w:rPr>
                <w:szCs w:val="24"/>
              </w:rPr>
              <w:t>Opracowanie lub aktualizacja</w:t>
            </w:r>
            <w:r w:rsidR="00810F43" w:rsidRPr="00EF037D">
              <w:rPr>
                <w:szCs w:val="24"/>
              </w:rPr>
              <w:t xml:space="preserve"> Programu </w:t>
            </w:r>
            <w:r w:rsidR="00810F43" w:rsidRPr="00EF037D">
              <w:rPr>
                <w:szCs w:val="24"/>
              </w:rPr>
              <w:lastRenderedPageBreak/>
              <w:t>Ochrony przed hałasem</w:t>
            </w:r>
          </w:p>
        </w:tc>
        <w:tc>
          <w:tcPr>
            <w:tcW w:w="752" w:type="pct"/>
            <w:gridSpan w:val="2"/>
            <w:vMerge w:val="restart"/>
            <w:vAlign w:val="center"/>
          </w:tcPr>
          <w:p w14:paraId="44EDB482" w14:textId="0C0EDB71" w:rsidR="00810F43" w:rsidRPr="00D44D53" w:rsidRDefault="00810F43" w:rsidP="00810F43">
            <w:pPr>
              <w:rPr>
                <w:szCs w:val="24"/>
              </w:rPr>
            </w:pPr>
            <w:r w:rsidRPr="00EF037D">
              <w:rPr>
                <w:szCs w:val="24"/>
              </w:rPr>
              <w:lastRenderedPageBreak/>
              <w:t>Opracowywany co 5 lat</w:t>
            </w:r>
          </w:p>
        </w:tc>
        <w:tc>
          <w:tcPr>
            <w:tcW w:w="555" w:type="pct"/>
            <w:vMerge/>
            <w:vAlign w:val="center"/>
          </w:tcPr>
          <w:p w14:paraId="6E32BCE2" w14:textId="77777777" w:rsidR="00810F43" w:rsidRPr="00D44D53" w:rsidRDefault="00810F43" w:rsidP="00810F43">
            <w:pPr>
              <w:rPr>
                <w:szCs w:val="24"/>
              </w:rPr>
            </w:pPr>
          </w:p>
        </w:tc>
        <w:tc>
          <w:tcPr>
            <w:tcW w:w="555" w:type="pct"/>
            <w:vAlign w:val="center"/>
          </w:tcPr>
          <w:p w14:paraId="2B852C41" w14:textId="15FDAD35" w:rsidR="00810F43" w:rsidRPr="00D44D53" w:rsidRDefault="00810F43" w:rsidP="00810F43">
            <w:pPr>
              <w:rPr>
                <w:szCs w:val="24"/>
              </w:rPr>
            </w:pPr>
            <w:r>
              <w:t xml:space="preserve">ZH 1.2 Monitoring hałasu na terenie </w:t>
            </w:r>
            <w:r>
              <w:lastRenderedPageBreak/>
              <w:t>województwa podkarpackiego</w:t>
            </w:r>
          </w:p>
        </w:tc>
        <w:tc>
          <w:tcPr>
            <w:tcW w:w="523" w:type="pct"/>
            <w:vAlign w:val="center"/>
          </w:tcPr>
          <w:p w14:paraId="2EFF80B9" w14:textId="2AB0B784" w:rsidR="00810F43" w:rsidRPr="00D44D53" w:rsidRDefault="00810F43" w:rsidP="00810F43">
            <w:pPr>
              <w:rPr>
                <w:szCs w:val="24"/>
              </w:rPr>
            </w:pPr>
            <w:r>
              <w:lastRenderedPageBreak/>
              <w:t>GIOŚ</w:t>
            </w:r>
          </w:p>
        </w:tc>
        <w:tc>
          <w:tcPr>
            <w:tcW w:w="390" w:type="pct"/>
            <w:vAlign w:val="center"/>
          </w:tcPr>
          <w:p w14:paraId="1AF9FB26" w14:textId="229FB712" w:rsidR="00810F43" w:rsidRPr="00D44D53" w:rsidRDefault="00810F43" w:rsidP="00810F43">
            <w:pPr>
              <w:rPr>
                <w:szCs w:val="24"/>
              </w:rPr>
            </w:pPr>
            <w:r>
              <w:rPr>
                <w:szCs w:val="24"/>
              </w:rPr>
              <w:t>M</w:t>
            </w:r>
          </w:p>
        </w:tc>
        <w:tc>
          <w:tcPr>
            <w:tcW w:w="461" w:type="pct"/>
            <w:vAlign w:val="center"/>
          </w:tcPr>
          <w:p w14:paraId="03248E4A" w14:textId="46726341" w:rsidR="00810F43" w:rsidRPr="00D44D53" w:rsidRDefault="00810F43" w:rsidP="00810F43">
            <w:pPr>
              <w:rPr>
                <w:szCs w:val="24"/>
              </w:rPr>
            </w:pPr>
            <w:r>
              <w:rPr>
                <w:szCs w:val="24"/>
              </w:rPr>
              <w:t>brak</w:t>
            </w:r>
          </w:p>
        </w:tc>
      </w:tr>
      <w:tr w:rsidR="009A62D4" w14:paraId="4D56FD7E" w14:textId="77777777" w:rsidTr="007C4CFF">
        <w:tc>
          <w:tcPr>
            <w:tcW w:w="201" w:type="pct"/>
            <w:vAlign w:val="center"/>
          </w:tcPr>
          <w:p w14:paraId="32DA6F48" w14:textId="77777777" w:rsidR="00810F43" w:rsidRPr="009A62D4" w:rsidRDefault="00810F43" w:rsidP="009A62D4">
            <w:pPr>
              <w:pStyle w:val="Akapitzlist"/>
              <w:numPr>
                <w:ilvl w:val="0"/>
                <w:numId w:val="44"/>
              </w:numPr>
              <w:ind w:left="283"/>
              <w:rPr>
                <w:szCs w:val="24"/>
              </w:rPr>
            </w:pPr>
          </w:p>
        </w:tc>
        <w:tc>
          <w:tcPr>
            <w:tcW w:w="453" w:type="pct"/>
            <w:vMerge/>
            <w:vAlign w:val="center"/>
          </w:tcPr>
          <w:p w14:paraId="00EBD97A" w14:textId="77777777" w:rsidR="00810F43" w:rsidRDefault="00810F43" w:rsidP="00810F43">
            <w:pPr>
              <w:rPr>
                <w:szCs w:val="24"/>
              </w:rPr>
            </w:pPr>
          </w:p>
        </w:tc>
        <w:tc>
          <w:tcPr>
            <w:tcW w:w="555" w:type="pct"/>
            <w:vMerge/>
            <w:vAlign w:val="center"/>
          </w:tcPr>
          <w:p w14:paraId="7302D943" w14:textId="77777777" w:rsidR="00810F43" w:rsidRPr="00D44D53" w:rsidRDefault="00810F43" w:rsidP="00810F43">
            <w:pPr>
              <w:rPr>
                <w:szCs w:val="24"/>
              </w:rPr>
            </w:pPr>
          </w:p>
        </w:tc>
        <w:tc>
          <w:tcPr>
            <w:tcW w:w="555" w:type="pct"/>
            <w:vMerge/>
            <w:vAlign w:val="center"/>
          </w:tcPr>
          <w:p w14:paraId="4F55C52B" w14:textId="1716D2EA" w:rsidR="00810F43" w:rsidRPr="00D44D53" w:rsidRDefault="00810F43" w:rsidP="00810F43">
            <w:pPr>
              <w:rPr>
                <w:szCs w:val="24"/>
              </w:rPr>
            </w:pPr>
          </w:p>
        </w:tc>
        <w:tc>
          <w:tcPr>
            <w:tcW w:w="752" w:type="pct"/>
            <w:gridSpan w:val="2"/>
            <w:vMerge/>
            <w:vAlign w:val="center"/>
          </w:tcPr>
          <w:p w14:paraId="66EBA273" w14:textId="77777777" w:rsidR="00810F43" w:rsidRPr="00D44D53" w:rsidRDefault="00810F43" w:rsidP="00810F43">
            <w:pPr>
              <w:rPr>
                <w:szCs w:val="24"/>
              </w:rPr>
            </w:pPr>
          </w:p>
        </w:tc>
        <w:tc>
          <w:tcPr>
            <w:tcW w:w="555" w:type="pct"/>
            <w:vMerge/>
            <w:vAlign w:val="center"/>
          </w:tcPr>
          <w:p w14:paraId="78C406FE" w14:textId="525E67AA" w:rsidR="00810F43" w:rsidRPr="00D44D53" w:rsidRDefault="00810F43" w:rsidP="00810F43">
            <w:pPr>
              <w:rPr>
                <w:szCs w:val="24"/>
              </w:rPr>
            </w:pPr>
          </w:p>
        </w:tc>
        <w:tc>
          <w:tcPr>
            <w:tcW w:w="555" w:type="pct"/>
            <w:vAlign w:val="center"/>
          </w:tcPr>
          <w:p w14:paraId="134D29B9" w14:textId="24B20068" w:rsidR="00810F43" w:rsidRPr="00D44D53" w:rsidRDefault="00810F43" w:rsidP="00810F43">
            <w:pPr>
              <w:rPr>
                <w:szCs w:val="24"/>
              </w:rPr>
            </w:pPr>
            <w:r>
              <w:t>ZH 1.3.Wdrożenie, aktualizacja oraz monitorowanie programów ochrony środowiska przed hałasem</w:t>
            </w:r>
          </w:p>
        </w:tc>
        <w:tc>
          <w:tcPr>
            <w:tcW w:w="523" w:type="pct"/>
            <w:vAlign w:val="center"/>
          </w:tcPr>
          <w:p w14:paraId="124663F8" w14:textId="2CAF1C6A" w:rsidR="00810F43" w:rsidRPr="00D44D53" w:rsidRDefault="000B0E25" w:rsidP="00810F43">
            <w:pPr>
              <w:rPr>
                <w:szCs w:val="24"/>
              </w:rPr>
            </w:pPr>
            <w:r>
              <w:t>samorząd województwa</w:t>
            </w:r>
          </w:p>
        </w:tc>
        <w:tc>
          <w:tcPr>
            <w:tcW w:w="390" w:type="pct"/>
            <w:vAlign w:val="center"/>
          </w:tcPr>
          <w:p w14:paraId="3175D8B1" w14:textId="7CB68957" w:rsidR="00810F43" w:rsidRPr="00D44D53" w:rsidRDefault="00810F43" w:rsidP="00810F43">
            <w:pPr>
              <w:rPr>
                <w:szCs w:val="24"/>
              </w:rPr>
            </w:pPr>
            <w:r>
              <w:rPr>
                <w:szCs w:val="24"/>
              </w:rPr>
              <w:t>M</w:t>
            </w:r>
          </w:p>
        </w:tc>
        <w:tc>
          <w:tcPr>
            <w:tcW w:w="461" w:type="pct"/>
            <w:vAlign w:val="center"/>
          </w:tcPr>
          <w:p w14:paraId="1106CF9A" w14:textId="53D7FD26" w:rsidR="00810F43" w:rsidRPr="00D44D53" w:rsidRDefault="00810F43" w:rsidP="00810F43">
            <w:pPr>
              <w:rPr>
                <w:szCs w:val="24"/>
              </w:rPr>
            </w:pPr>
            <w:r>
              <w:rPr>
                <w:szCs w:val="24"/>
              </w:rPr>
              <w:t xml:space="preserve"> brak</w:t>
            </w:r>
          </w:p>
        </w:tc>
      </w:tr>
      <w:tr w:rsidR="009A62D4" w14:paraId="2C06027D" w14:textId="77777777" w:rsidTr="007C4CFF">
        <w:tc>
          <w:tcPr>
            <w:tcW w:w="201" w:type="pct"/>
            <w:vAlign w:val="center"/>
          </w:tcPr>
          <w:p w14:paraId="17E13324" w14:textId="77777777" w:rsidR="00810F43" w:rsidRPr="009A62D4" w:rsidRDefault="00810F43" w:rsidP="009A62D4">
            <w:pPr>
              <w:pStyle w:val="Akapitzlist"/>
              <w:numPr>
                <w:ilvl w:val="0"/>
                <w:numId w:val="44"/>
              </w:numPr>
              <w:ind w:left="283"/>
              <w:rPr>
                <w:szCs w:val="24"/>
              </w:rPr>
            </w:pPr>
          </w:p>
        </w:tc>
        <w:tc>
          <w:tcPr>
            <w:tcW w:w="453" w:type="pct"/>
            <w:vMerge/>
            <w:vAlign w:val="center"/>
          </w:tcPr>
          <w:p w14:paraId="3573BA15" w14:textId="77777777" w:rsidR="00810F43" w:rsidRDefault="00810F43" w:rsidP="00810F43">
            <w:pPr>
              <w:rPr>
                <w:szCs w:val="24"/>
              </w:rPr>
            </w:pPr>
          </w:p>
        </w:tc>
        <w:tc>
          <w:tcPr>
            <w:tcW w:w="555" w:type="pct"/>
            <w:vMerge/>
            <w:vAlign w:val="center"/>
          </w:tcPr>
          <w:p w14:paraId="33B679FB" w14:textId="77777777" w:rsidR="00810F43" w:rsidRPr="00D44D53" w:rsidRDefault="00810F43" w:rsidP="00810F43">
            <w:pPr>
              <w:rPr>
                <w:szCs w:val="24"/>
              </w:rPr>
            </w:pPr>
          </w:p>
        </w:tc>
        <w:tc>
          <w:tcPr>
            <w:tcW w:w="555" w:type="pct"/>
            <w:vMerge/>
            <w:vAlign w:val="center"/>
          </w:tcPr>
          <w:p w14:paraId="7A7252C5" w14:textId="77777777" w:rsidR="00810F43" w:rsidRPr="00D44D53" w:rsidRDefault="00810F43" w:rsidP="00810F43">
            <w:pPr>
              <w:rPr>
                <w:szCs w:val="24"/>
              </w:rPr>
            </w:pPr>
          </w:p>
        </w:tc>
        <w:tc>
          <w:tcPr>
            <w:tcW w:w="752" w:type="pct"/>
            <w:gridSpan w:val="2"/>
            <w:vMerge/>
            <w:vAlign w:val="center"/>
          </w:tcPr>
          <w:p w14:paraId="7F346681" w14:textId="77777777" w:rsidR="00810F43" w:rsidRPr="00D44D53" w:rsidRDefault="00810F43" w:rsidP="00810F43">
            <w:pPr>
              <w:rPr>
                <w:szCs w:val="24"/>
              </w:rPr>
            </w:pPr>
          </w:p>
        </w:tc>
        <w:tc>
          <w:tcPr>
            <w:tcW w:w="555" w:type="pct"/>
            <w:vMerge/>
            <w:vAlign w:val="center"/>
          </w:tcPr>
          <w:p w14:paraId="184D5342" w14:textId="77777777" w:rsidR="00810F43" w:rsidRPr="00D44D53" w:rsidRDefault="00810F43" w:rsidP="00810F43">
            <w:pPr>
              <w:rPr>
                <w:szCs w:val="24"/>
              </w:rPr>
            </w:pPr>
          </w:p>
        </w:tc>
        <w:tc>
          <w:tcPr>
            <w:tcW w:w="555" w:type="pct"/>
            <w:vAlign w:val="center"/>
          </w:tcPr>
          <w:p w14:paraId="697FD022" w14:textId="6D2C5FA3" w:rsidR="00810F43" w:rsidRPr="00D44D53" w:rsidRDefault="00810F43" w:rsidP="00810F43">
            <w:pPr>
              <w:rPr>
                <w:szCs w:val="24"/>
              </w:rPr>
            </w:pPr>
            <w:r>
              <w:t xml:space="preserve">ZH 1.4. Stosowanie zasad ochrony przed hałasem oraz uwzględnianie wyników </w:t>
            </w:r>
            <w:r w:rsidR="00C77570">
              <w:t xml:space="preserve">Strategicznych map hałasu </w:t>
            </w:r>
            <w:r>
              <w:t>w nowotworzonych planach zagospodarowania przestrzennego</w:t>
            </w:r>
          </w:p>
        </w:tc>
        <w:tc>
          <w:tcPr>
            <w:tcW w:w="523" w:type="pct"/>
            <w:vAlign w:val="center"/>
          </w:tcPr>
          <w:p w14:paraId="67609B4A" w14:textId="791FD590" w:rsidR="00810F43" w:rsidRPr="00D44D53" w:rsidRDefault="000B0E25" w:rsidP="00810F43">
            <w:pPr>
              <w:rPr>
                <w:szCs w:val="24"/>
              </w:rPr>
            </w:pPr>
            <w:r>
              <w:t>samorząd województwa</w:t>
            </w:r>
            <w:r w:rsidR="00810F43">
              <w:t>, gminy</w:t>
            </w:r>
          </w:p>
        </w:tc>
        <w:tc>
          <w:tcPr>
            <w:tcW w:w="390" w:type="pct"/>
            <w:vAlign w:val="center"/>
          </w:tcPr>
          <w:p w14:paraId="00325827" w14:textId="7B572804" w:rsidR="00810F43" w:rsidRPr="00D44D53" w:rsidRDefault="00810F43" w:rsidP="00810F43">
            <w:pPr>
              <w:rPr>
                <w:szCs w:val="24"/>
              </w:rPr>
            </w:pPr>
            <w:r>
              <w:rPr>
                <w:szCs w:val="24"/>
              </w:rPr>
              <w:t xml:space="preserve"> A </w:t>
            </w:r>
          </w:p>
        </w:tc>
        <w:tc>
          <w:tcPr>
            <w:tcW w:w="461" w:type="pct"/>
            <w:vAlign w:val="center"/>
          </w:tcPr>
          <w:p w14:paraId="266C83B8" w14:textId="4AD363ED" w:rsidR="00810F43" w:rsidRPr="00D44D53" w:rsidRDefault="00810F43" w:rsidP="00810F43">
            <w:pPr>
              <w:rPr>
                <w:szCs w:val="24"/>
              </w:rPr>
            </w:pPr>
            <w:r>
              <w:rPr>
                <w:szCs w:val="24"/>
              </w:rPr>
              <w:t xml:space="preserve">  brak</w:t>
            </w:r>
          </w:p>
        </w:tc>
      </w:tr>
      <w:tr w:rsidR="009A62D4" w14:paraId="0AC117C0" w14:textId="77777777" w:rsidTr="007C4CFF">
        <w:tc>
          <w:tcPr>
            <w:tcW w:w="201" w:type="pct"/>
            <w:vAlign w:val="center"/>
          </w:tcPr>
          <w:p w14:paraId="7E508E32" w14:textId="77777777" w:rsidR="00810F43" w:rsidRPr="009A62D4" w:rsidRDefault="00810F43" w:rsidP="009A62D4">
            <w:pPr>
              <w:pStyle w:val="Akapitzlist"/>
              <w:numPr>
                <w:ilvl w:val="0"/>
                <w:numId w:val="44"/>
              </w:numPr>
              <w:ind w:left="283"/>
              <w:rPr>
                <w:szCs w:val="24"/>
              </w:rPr>
            </w:pPr>
          </w:p>
        </w:tc>
        <w:tc>
          <w:tcPr>
            <w:tcW w:w="453" w:type="pct"/>
            <w:vMerge/>
            <w:vAlign w:val="center"/>
          </w:tcPr>
          <w:p w14:paraId="736BFCFC" w14:textId="77777777" w:rsidR="00810F43" w:rsidRDefault="00810F43" w:rsidP="00810F43">
            <w:pPr>
              <w:rPr>
                <w:szCs w:val="24"/>
              </w:rPr>
            </w:pPr>
          </w:p>
        </w:tc>
        <w:tc>
          <w:tcPr>
            <w:tcW w:w="555" w:type="pct"/>
            <w:vMerge/>
            <w:vAlign w:val="center"/>
          </w:tcPr>
          <w:p w14:paraId="10D55440" w14:textId="77777777" w:rsidR="00810F43" w:rsidRPr="00D44D53" w:rsidRDefault="00810F43" w:rsidP="00810F43">
            <w:pPr>
              <w:rPr>
                <w:szCs w:val="24"/>
              </w:rPr>
            </w:pPr>
          </w:p>
        </w:tc>
        <w:tc>
          <w:tcPr>
            <w:tcW w:w="555" w:type="pct"/>
            <w:vMerge/>
            <w:vAlign w:val="center"/>
          </w:tcPr>
          <w:p w14:paraId="630DC2BC" w14:textId="77777777" w:rsidR="00810F43" w:rsidRPr="00D44D53" w:rsidRDefault="00810F43" w:rsidP="00810F43">
            <w:pPr>
              <w:rPr>
                <w:szCs w:val="24"/>
              </w:rPr>
            </w:pPr>
          </w:p>
        </w:tc>
        <w:tc>
          <w:tcPr>
            <w:tcW w:w="752" w:type="pct"/>
            <w:gridSpan w:val="2"/>
            <w:vMerge/>
            <w:vAlign w:val="center"/>
          </w:tcPr>
          <w:p w14:paraId="400F0068" w14:textId="77777777" w:rsidR="00810F43" w:rsidRPr="00D44D53" w:rsidRDefault="00810F43" w:rsidP="00810F43">
            <w:pPr>
              <w:rPr>
                <w:szCs w:val="24"/>
              </w:rPr>
            </w:pPr>
          </w:p>
        </w:tc>
        <w:tc>
          <w:tcPr>
            <w:tcW w:w="555" w:type="pct"/>
            <w:vMerge/>
            <w:vAlign w:val="center"/>
          </w:tcPr>
          <w:p w14:paraId="1A8F74CB" w14:textId="77777777" w:rsidR="00810F43" w:rsidRPr="00D44D53" w:rsidRDefault="00810F43" w:rsidP="00810F43">
            <w:pPr>
              <w:rPr>
                <w:szCs w:val="24"/>
              </w:rPr>
            </w:pPr>
          </w:p>
        </w:tc>
        <w:tc>
          <w:tcPr>
            <w:tcW w:w="555" w:type="pct"/>
            <w:vAlign w:val="center"/>
          </w:tcPr>
          <w:p w14:paraId="0C804F83" w14:textId="77FF5B52" w:rsidR="00810F43" w:rsidRPr="00D44D53" w:rsidRDefault="00810F43" w:rsidP="00810F43">
            <w:pPr>
              <w:rPr>
                <w:szCs w:val="24"/>
              </w:rPr>
            </w:pPr>
            <w:r>
              <w:t xml:space="preserve">ZH 1.5 Opracowywanie przeglądów ekologicznych i analiz </w:t>
            </w:r>
            <w:proofErr w:type="spellStart"/>
            <w:r>
              <w:t>porealizacyjnych</w:t>
            </w:r>
            <w:proofErr w:type="spellEnd"/>
          </w:p>
        </w:tc>
        <w:tc>
          <w:tcPr>
            <w:tcW w:w="523" w:type="pct"/>
            <w:vAlign w:val="center"/>
          </w:tcPr>
          <w:p w14:paraId="31771E2C" w14:textId="2055C3A6" w:rsidR="00810F43" w:rsidRPr="00D44D53" w:rsidRDefault="00810F43" w:rsidP="00810F43">
            <w:pPr>
              <w:rPr>
                <w:szCs w:val="24"/>
              </w:rPr>
            </w:pPr>
            <w:r>
              <w:t>zarządcy dróg, linii kolejowych oraz lotniska, przedsiębiorstwa</w:t>
            </w:r>
          </w:p>
        </w:tc>
        <w:tc>
          <w:tcPr>
            <w:tcW w:w="390" w:type="pct"/>
            <w:vAlign w:val="center"/>
          </w:tcPr>
          <w:p w14:paraId="41CD3FB2" w14:textId="0BB60831" w:rsidR="00810F43" w:rsidRPr="00D44D53" w:rsidRDefault="00810F43" w:rsidP="00810F43">
            <w:pPr>
              <w:rPr>
                <w:szCs w:val="24"/>
              </w:rPr>
            </w:pPr>
            <w:r>
              <w:rPr>
                <w:szCs w:val="24"/>
              </w:rPr>
              <w:t>M</w:t>
            </w:r>
          </w:p>
        </w:tc>
        <w:tc>
          <w:tcPr>
            <w:tcW w:w="461" w:type="pct"/>
            <w:vAlign w:val="center"/>
          </w:tcPr>
          <w:p w14:paraId="7A1174F7" w14:textId="7572012A" w:rsidR="00810F43" w:rsidRPr="00D44D53" w:rsidRDefault="00810F43" w:rsidP="00810F43">
            <w:pPr>
              <w:rPr>
                <w:szCs w:val="24"/>
              </w:rPr>
            </w:pPr>
            <w:r>
              <w:rPr>
                <w:szCs w:val="24"/>
              </w:rPr>
              <w:t xml:space="preserve">brak </w:t>
            </w:r>
          </w:p>
        </w:tc>
      </w:tr>
      <w:tr w:rsidR="009A62D4" w14:paraId="31997BBF" w14:textId="77777777" w:rsidTr="007C4CFF">
        <w:tc>
          <w:tcPr>
            <w:tcW w:w="201" w:type="pct"/>
            <w:vAlign w:val="center"/>
          </w:tcPr>
          <w:p w14:paraId="639BE9A6" w14:textId="77777777" w:rsidR="00810F43" w:rsidRPr="009A62D4" w:rsidRDefault="00810F43" w:rsidP="009A62D4">
            <w:pPr>
              <w:pStyle w:val="Akapitzlist"/>
              <w:numPr>
                <w:ilvl w:val="0"/>
                <w:numId w:val="44"/>
              </w:numPr>
              <w:ind w:left="283"/>
              <w:rPr>
                <w:szCs w:val="24"/>
              </w:rPr>
            </w:pPr>
          </w:p>
        </w:tc>
        <w:tc>
          <w:tcPr>
            <w:tcW w:w="453" w:type="pct"/>
            <w:vMerge/>
            <w:vAlign w:val="center"/>
          </w:tcPr>
          <w:p w14:paraId="6F5F7445" w14:textId="77777777" w:rsidR="00810F43" w:rsidRDefault="00810F43" w:rsidP="00810F43">
            <w:pPr>
              <w:rPr>
                <w:szCs w:val="24"/>
              </w:rPr>
            </w:pPr>
          </w:p>
        </w:tc>
        <w:tc>
          <w:tcPr>
            <w:tcW w:w="555" w:type="pct"/>
            <w:vMerge/>
            <w:vAlign w:val="center"/>
          </w:tcPr>
          <w:p w14:paraId="3BFC7BA5" w14:textId="77777777" w:rsidR="00810F43" w:rsidRPr="00D44D53" w:rsidRDefault="00810F43" w:rsidP="00810F43">
            <w:pPr>
              <w:rPr>
                <w:szCs w:val="24"/>
              </w:rPr>
            </w:pPr>
          </w:p>
        </w:tc>
        <w:tc>
          <w:tcPr>
            <w:tcW w:w="555" w:type="pct"/>
            <w:vMerge/>
            <w:vAlign w:val="center"/>
          </w:tcPr>
          <w:p w14:paraId="60203717" w14:textId="77777777" w:rsidR="00810F43" w:rsidRPr="00D44D53" w:rsidRDefault="00810F43" w:rsidP="00810F43">
            <w:pPr>
              <w:rPr>
                <w:szCs w:val="24"/>
              </w:rPr>
            </w:pPr>
          </w:p>
        </w:tc>
        <w:tc>
          <w:tcPr>
            <w:tcW w:w="752" w:type="pct"/>
            <w:gridSpan w:val="2"/>
            <w:vMerge/>
            <w:vAlign w:val="center"/>
          </w:tcPr>
          <w:p w14:paraId="28C61CF7" w14:textId="77777777" w:rsidR="00810F43" w:rsidRPr="00D44D53" w:rsidRDefault="00810F43" w:rsidP="00810F43">
            <w:pPr>
              <w:rPr>
                <w:szCs w:val="24"/>
              </w:rPr>
            </w:pPr>
          </w:p>
        </w:tc>
        <w:tc>
          <w:tcPr>
            <w:tcW w:w="555" w:type="pct"/>
            <w:vMerge/>
            <w:vAlign w:val="center"/>
          </w:tcPr>
          <w:p w14:paraId="5351E9E0" w14:textId="77777777" w:rsidR="00810F43" w:rsidRPr="00D44D53" w:rsidRDefault="00810F43" w:rsidP="00810F43">
            <w:pPr>
              <w:rPr>
                <w:szCs w:val="24"/>
              </w:rPr>
            </w:pPr>
          </w:p>
        </w:tc>
        <w:tc>
          <w:tcPr>
            <w:tcW w:w="555" w:type="pct"/>
            <w:vAlign w:val="center"/>
          </w:tcPr>
          <w:p w14:paraId="08860E6B" w14:textId="7DF43445" w:rsidR="00810F43" w:rsidRPr="00D44D53" w:rsidRDefault="00810F43" w:rsidP="00810F43">
            <w:pPr>
              <w:rPr>
                <w:szCs w:val="24"/>
              </w:rPr>
            </w:pPr>
            <w:r>
              <w:t>ZH.1.6. Wdrażanie rozwiązań ograniczających hałas na terenach zurbanizowanych – tworzenie stref ograniczone</w:t>
            </w:r>
            <w:r>
              <w:lastRenderedPageBreak/>
              <w:t>j prędkości pojazdów oraz w zakresie ograniczenia ruchu samochodów ciężarowych</w:t>
            </w:r>
          </w:p>
        </w:tc>
        <w:tc>
          <w:tcPr>
            <w:tcW w:w="523" w:type="pct"/>
            <w:vAlign w:val="center"/>
          </w:tcPr>
          <w:p w14:paraId="19E3E2C2" w14:textId="275CC52D" w:rsidR="00810F43" w:rsidRPr="00D44D53" w:rsidRDefault="00810F43" w:rsidP="00810F43">
            <w:pPr>
              <w:rPr>
                <w:szCs w:val="24"/>
              </w:rPr>
            </w:pPr>
            <w:r>
              <w:lastRenderedPageBreak/>
              <w:t>gminy, powiaty, zarządcy dróg</w:t>
            </w:r>
          </w:p>
        </w:tc>
        <w:tc>
          <w:tcPr>
            <w:tcW w:w="390" w:type="pct"/>
            <w:vAlign w:val="center"/>
          </w:tcPr>
          <w:p w14:paraId="567EF5AE" w14:textId="34754863" w:rsidR="00810F43" w:rsidRPr="00D44D53" w:rsidRDefault="00810F43" w:rsidP="00810F43">
            <w:pPr>
              <w:rPr>
                <w:szCs w:val="24"/>
              </w:rPr>
            </w:pPr>
            <w:r>
              <w:rPr>
                <w:szCs w:val="24"/>
              </w:rPr>
              <w:t xml:space="preserve">A </w:t>
            </w:r>
          </w:p>
        </w:tc>
        <w:tc>
          <w:tcPr>
            <w:tcW w:w="461" w:type="pct"/>
            <w:vAlign w:val="center"/>
          </w:tcPr>
          <w:p w14:paraId="5FA3FFCE" w14:textId="762EFA63" w:rsidR="00810F43" w:rsidRPr="00D44D53" w:rsidRDefault="00810F43" w:rsidP="00810F43">
            <w:pPr>
              <w:rPr>
                <w:szCs w:val="24"/>
              </w:rPr>
            </w:pPr>
            <w:r>
              <w:rPr>
                <w:szCs w:val="24"/>
              </w:rPr>
              <w:t xml:space="preserve"> brak</w:t>
            </w:r>
          </w:p>
        </w:tc>
      </w:tr>
      <w:tr w:rsidR="009A62D4" w14:paraId="02CC2926" w14:textId="77777777" w:rsidTr="007C4CFF">
        <w:tc>
          <w:tcPr>
            <w:tcW w:w="201" w:type="pct"/>
            <w:vAlign w:val="center"/>
          </w:tcPr>
          <w:p w14:paraId="336204BB" w14:textId="77777777" w:rsidR="00810F43" w:rsidRPr="009A62D4" w:rsidRDefault="00810F43" w:rsidP="009A62D4">
            <w:pPr>
              <w:pStyle w:val="Akapitzlist"/>
              <w:numPr>
                <w:ilvl w:val="0"/>
                <w:numId w:val="44"/>
              </w:numPr>
              <w:ind w:left="283"/>
              <w:rPr>
                <w:szCs w:val="24"/>
              </w:rPr>
            </w:pPr>
          </w:p>
        </w:tc>
        <w:tc>
          <w:tcPr>
            <w:tcW w:w="453" w:type="pct"/>
            <w:vMerge/>
            <w:vAlign w:val="center"/>
          </w:tcPr>
          <w:p w14:paraId="525C54F8" w14:textId="77777777" w:rsidR="00810F43" w:rsidRDefault="00810F43" w:rsidP="00810F43">
            <w:pPr>
              <w:rPr>
                <w:szCs w:val="24"/>
              </w:rPr>
            </w:pPr>
          </w:p>
        </w:tc>
        <w:tc>
          <w:tcPr>
            <w:tcW w:w="555" w:type="pct"/>
            <w:vMerge/>
            <w:vAlign w:val="center"/>
          </w:tcPr>
          <w:p w14:paraId="3B34A288" w14:textId="77777777" w:rsidR="00810F43" w:rsidRPr="00D44D53" w:rsidRDefault="00810F43" w:rsidP="00810F43">
            <w:pPr>
              <w:rPr>
                <w:szCs w:val="24"/>
              </w:rPr>
            </w:pPr>
          </w:p>
        </w:tc>
        <w:tc>
          <w:tcPr>
            <w:tcW w:w="555" w:type="pct"/>
            <w:vMerge/>
            <w:vAlign w:val="center"/>
          </w:tcPr>
          <w:p w14:paraId="6D4C1F95" w14:textId="77777777" w:rsidR="00810F43" w:rsidRPr="00D44D53" w:rsidRDefault="00810F43" w:rsidP="00810F43">
            <w:pPr>
              <w:rPr>
                <w:szCs w:val="24"/>
              </w:rPr>
            </w:pPr>
          </w:p>
        </w:tc>
        <w:tc>
          <w:tcPr>
            <w:tcW w:w="752" w:type="pct"/>
            <w:gridSpan w:val="2"/>
            <w:vMerge/>
            <w:vAlign w:val="center"/>
          </w:tcPr>
          <w:p w14:paraId="5936D340" w14:textId="77777777" w:rsidR="00810F43" w:rsidRPr="00D44D53" w:rsidRDefault="00810F43" w:rsidP="00810F43">
            <w:pPr>
              <w:rPr>
                <w:szCs w:val="24"/>
              </w:rPr>
            </w:pPr>
          </w:p>
        </w:tc>
        <w:tc>
          <w:tcPr>
            <w:tcW w:w="555" w:type="pct"/>
            <w:vMerge/>
            <w:vAlign w:val="center"/>
          </w:tcPr>
          <w:p w14:paraId="275319D0" w14:textId="77777777" w:rsidR="00810F43" w:rsidRPr="00D44D53" w:rsidRDefault="00810F43" w:rsidP="00810F43">
            <w:pPr>
              <w:rPr>
                <w:szCs w:val="24"/>
              </w:rPr>
            </w:pPr>
          </w:p>
        </w:tc>
        <w:tc>
          <w:tcPr>
            <w:tcW w:w="555" w:type="pct"/>
            <w:vAlign w:val="center"/>
          </w:tcPr>
          <w:p w14:paraId="3A12190E" w14:textId="505935E0" w:rsidR="00810F43" w:rsidRPr="00D44D53" w:rsidRDefault="00810F43" w:rsidP="00810F43">
            <w:pPr>
              <w:rPr>
                <w:szCs w:val="24"/>
              </w:rPr>
            </w:pPr>
            <w:r>
              <w:t xml:space="preserve">ZH 1.7. Prowadzenie edukacji ekologicznej z dziedziny klimatu akustycznego: w zakresie szkodliwości hałasu oraz </w:t>
            </w:r>
            <w:r>
              <w:lastRenderedPageBreak/>
              <w:t>promowania ruchu pieszego, jazdy na rowerze i transportu publicznego</w:t>
            </w:r>
          </w:p>
        </w:tc>
        <w:tc>
          <w:tcPr>
            <w:tcW w:w="523" w:type="pct"/>
            <w:vAlign w:val="center"/>
          </w:tcPr>
          <w:p w14:paraId="6357F56A" w14:textId="75EE41A4" w:rsidR="00810F43" w:rsidRPr="00D44D53" w:rsidRDefault="00810F43" w:rsidP="00810F43">
            <w:pPr>
              <w:rPr>
                <w:szCs w:val="24"/>
              </w:rPr>
            </w:pPr>
            <w:r>
              <w:lastRenderedPageBreak/>
              <w:t>gminy, powiaty, organizacje pozarządowe, placówki edukacyjne</w:t>
            </w:r>
          </w:p>
        </w:tc>
        <w:tc>
          <w:tcPr>
            <w:tcW w:w="390" w:type="pct"/>
            <w:vAlign w:val="center"/>
          </w:tcPr>
          <w:p w14:paraId="406EE0B7" w14:textId="3D0E39FD" w:rsidR="00810F43" w:rsidRPr="00D44D53" w:rsidRDefault="00810F43" w:rsidP="00810F43">
            <w:pPr>
              <w:rPr>
                <w:szCs w:val="24"/>
              </w:rPr>
            </w:pPr>
            <w:r>
              <w:rPr>
                <w:szCs w:val="24"/>
              </w:rPr>
              <w:t>E</w:t>
            </w:r>
          </w:p>
        </w:tc>
        <w:tc>
          <w:tcPr>
            <w:tcW w:w="461" w:type="pct"/>
            <w:vAlign w:val="center"/>
          </w:tcPr>
          <w:p w14:paraId="78AF93F5" w14:textId="65D37C92" w:rsidR="00810F43" w:rsidRPr="00D44D53" w:rsidRDefault="00810F43" w:rsidP="00810F43">
            <w:pPr>
              <w:rPr>
                <w:szCs w:val="24"/>
              </w:rPr>
            </w:pPr>
            <w:r>
              <w:t>brak środków finansowych</w:t>
            </w:r>
          </w:p>
        </w:tc>
      </w:tr>
      <w:tr w:rsidR="009A62D4" w14:paraId="27E11C70" w14:textId="77777777" w:rsidTr="007C4CFF">
        <w:tc>
          <w:tcPr>
            <w:tcW w:w="201" w:type="pct"/>
            <w:vAlign w:val="center"/>
          </w:tcPr>
          <w:p w14:paraId="183DBAB8" w14:textId="77777777" w:rsidR="00810F43" w:rsidRPr="009A62D4" w:rsidRDefault="00810F43" w:rsidP="009A62D4">
            <w:pPr>
              <w:pStyle w:val="Akapitzlist"/>
              <w:numPr>
                <w:ilvl w:val="0"/>
                <w:numId w:val="44"/>
              </w:numPr>
              <w:ind w:left="283"/>
              <w:rPr>
                <w:szCs w:val="24"/>
              </w:rPr>
            </w:pPr>
          </w:p>
        </w:tc>
        <w:tc>
          <w:tcPr>
            <w:tcW w:w="453" w:type="pct"/>
            <w:vMerge/>
            <w:vAlign w:val="center"/>
          </w:tcPr>
          <w:p w14:paraId="1330F04D" w14:textId="77777777" w:rsidR="00810F43" w:rsidRDefault="00810F43" w:rsidP="00810F43">
            <w:pPr>
              <w:rPr>
                <w:szCs w:val="24"/>
              </w:rPr>
            </w:pPr>
          </w:p>
        </w:tc>
        <w:tc>
          <w:tcPr>
            <w:tcW w:w="555" w:type="pct"/>
            <w:vMerge/>
            <w:vAlign w:val="center"/>
          </w:tcPr>
          <w:p w14:paraId="577F6A13" w14:textId="77777777" w:rsidR="00810F43" w:rsidRPr="00D44D53" w:rsidRDefault="00810F43" w:rsidP="00810F43">
            <w:pPr>
              <w:rPr>
                <w:szCs w:val="24"/>
              </w:rPr>
            </w:pPr>
          </w:p>
        </w:tc>
        <w:tc>
          <w:tcPr>
            <w:tcW w:w="555" w:type="pct"/>
            <w:vMerge/>
            <w:vAlign w:val="center"/>
          </w:tcPr>
          <w:p w14:paraId="4E154C45" w14:textId="77777777" w:rsidR="00810F43" w:rsidRPr="00D44D53" w:rsidRDefault="00810F43" w:rsidP="00810F43">
            <w:pPr>
              <w:rPr>
                <w:szCs w:val="24"/>
              </w:rPr>
            </w:pPr>
          </w:p>
        </w:tc>
        <w:tc>
          <w:tcPr>
            <w:tcW w:w="752" w:type="pct"/>
            <w:gridSpan w:val="2"/>
            <w:vMerge/>
            <w:vAlign w:val="center"/>
          </w:tcPr>
          <w:p w14:paraId="1E8B1DB9" w14:textId="77777777" w:rsidR="00810F43" w:rsidRPr="00D44D53" w:rsidRDefault="00810F43" w:rsidP="00810F43">
            <w:pPr>
              <w:rPr>
                <w:szCs w:val="24"/>
              </w:rPr>
            </w:pPr>
          </w:p>
        </w:tc>
        <w:tc>
          <w:tcPr>
            <w:tcW w:w="555" w:type="pct"/>
            <w:vMerge w:val="restart"/>
            <w:vAlign w:val="center"/>
          </w:tcPr>
          <w:p w14:paraId="5A0012FA" w14:textId="7D5EC8D3" w:rsidR="00810F43" w:rsidRPr="00D44D53" w:rsidRDefault="00810F43" w:rsidP="00810F43">
            <w:pPr>
              <w:rPr>
                <w:szCs w:val="24"/>
              </w:rPr>
            </w:pPr>
            <w:r>
              <w:t>ZH.2. Poprawa standardów klimatu akustycznego na terenie województwa podkarpackiego</w:t>
            </w:r>
          </w:p>
        </w:tc>
        <w:tc>
          <w:tcPr>
            <w:tcW w:w="555" w:type="pct"/>
            <w:vAlign w:val="center"/>
          </w:tcPr>
          <w:p w14:paraId="4FE4F9AE" w14:textId="43E515F8" w:rsidR="00810F43" w:rsidRPr="00D44D53" w:rsidRDefault="00810F43" w:rsidP="00810F43">
            <w:pPr>
              <w:rPr>
                <w:szCs w:val="24"/>
              </w:rPr>
            </w:pPr>
            <w:r>
              <w:t xml:space="preserve">ZH 2.1. Stosowanie zabezpieczeń przeciwhałasowych (np. ekranów dźwiękochłonnych, </w:t>
            </w:r>
            <w:proofErr w:type="spellStart"/>
            <w:r>
              <w:t>przekryć</w:t>
            </w:r>
            <w:proofErr w:type="spellEnd"/>
            <w:r>
              <w:t xml:space="preserve"> akustycznych, wałów ziemnych i </w:t>
            </w:r>
            <w:r>
              <w:lastRenderedPageBreak/>
              <w:t>przekopów) i utrzymywanie nawierzchni w dobrym stanie technicznym</w:t>
            </w:r>
          </w:p>
        </w:tc>
        <w:tc>
          <w:tcPr>
            <w:tcW w:w="523" w:type="pct"/>
            <w:vAlign w:val="center"/>
          </w:tcPr>
          <w:p w14:paraId="1E4B6187" w14:textId="44CDA925" w:rsidR="00810F43" w:rsidRPr="00D44D53" w:rsidRDefault="00810F43" w:rsidP="00810F43">
            <w:pPr>
              <w:rPr>
                <w:szCs w:val="24"/>
              </w:rPr>
            </w:pPr>
            <w:r>
              <w:lastRenderedPageBreak/>
              <w:t>gminy, powiaty, zarządcy dróg</w:t>
            </w:r>
          </w:p>
        </w:tc>
        <w:tc>
          <w:tcPr>
            <w:tcW w:w="390" w:type="pct"/>
            <w:vAlign w:val="center"/>
          </w:tcPr>
          <w:p w14:paraId="4CE93F4D" w14:textId="12432E21" w:rsidR="00810F43" w:rsidRPr="00D44D53" w:rsidRDefault="00810F43" w:rsidP="00810F43">
            <w:pPr>
              <w:rPr>
                <w:szCs w:val="24"/>
              </w:rPr>
            </w:pPr>
            <w:r>
              <w:rPr>
                <w:szCs w:val="24"/>
              </w:rPr>
              <w:t xml:space="preserve"> A</w:t>
            </w:r>
          </w:p>
        </w:tc>
        <w:tc>
          <w:tcPr>
            <w:tcW w:w="461" w:type="pct"/>
            <w:vAlign w:val="center"/>
          </w:tcPr>
          <w:p w14:paraId="2B2E3CD9" w14:textId="2DAF12FC" w:rsidR="00810F43" w:rsidRPr="00D44D53" w:rsidRDefault="00810F43" w:rsidP="00810F43">
            <w:pPr>
              <w:rPr>
                <w:szCs w:val="24"/>
              </w:rPr>
            </w:pPr>
            <w:r>
              <w:t>brak środków finansowych</w:t>
            </w:r>
          </w:p>
        </w:tc>
      </w:tr>
      <w:tr w:rsidR="009A62D4" w14:paraId="46FACD7C" w14:textId="77777777" w:rsidTr="007C4CFF">
        <w:tc>
          <w:tcPr>
            <w:tcW w:w="201" w:type="pct"/>
            <w:vAlign w:val="center"/>
          </w:tcPr>
          <w:p w14:paraId="77EC3D16" w14:textId="77777777" w:rsidR="00810F43" w:rsidRPr="009A62D4" w:rsidRDefault="00810F43" w:rsidP="009A62D4">
            <w:pPr>
              <w:pStyle w:val="Akapitzlist"/>
              <w:numPr>
                <w:ilvl w:val="0"/>
                <w:numId w:val="44"/>
              </w:numPr>
              <w:ind w:left="283"/>
              <w:rPr>
                <w:szCs w:val="24"/>
              </w:rPr>
            </w:pPr>
          </w:p>
        </w:tc>
        <w:tc>
          <w:tcPr>
            <w:tcW w:w="453" w:type="pct"/>
            <w:vMerge/>
            <w:vAlign w:val="center"/>
          </w:tcPr>
          <w:p w14:paraId="3CF06F33" w14:textId="77777777" w:rsidR="00810F43" w:rsidRDefault="00810F43" w:rsidP="00810F43">
            <w:pPr>
              <w:rPr>
                <w:szCs w:val="24"/>
              </w:rPr>
            </w:pPr>
          </w:p>
        </w:tc>
        <w:tc>
          <w:tcPr>
            <w:tcW w:w="555" w:type="pct"/>
            <w:vMerge/>
            <w:vAlign w:val="center"/>
          </w:tcPr>
          <w:p w14:paraId="6EE6DB41" w14:textId="77777777" w:rsidR="00810F43" w:rsidRPr="00D44D53" w:rsidRDefault="00810F43" w:rsidP="00810F43">
            <w:pPr>
              <w:rPr>
                <w:szCs w:val="24"/>
              </w:rPr>
            </w:pPr>
          </w:p>
        </w:tc>
        <w:tc>
          <w:tcPr>
            <w:tcW w:w="555" w:type="pct"/>
            <w:vMerge/>
            <w:vAlign w:val="center"/>
          </w:tcPr>
          <w:p w14:paraId="297643C0" w14:textId="77777777" w:rsidR="00810F43" w:rsidRPr="00D44D53" w:rsidRDefault="00810F43" w:rsidP="00810F43">
            <w:pPr>
              <w:rPr>
                <w:szCs w:val="24"/>
              </w:rPr>
            </w:pPr>
          </w:p>
        </w:tc>
        <w:tc>
          <w:tcPr>
            <w:tcW w:w="752" w:type="pct"/>
            <w:gridSpan w:val="2"/>
            <w:vMerge/>
            <w:vAlign w:val="center"/>
          </w:tcPr>
          <w:p w14:paraId="0019DCF2" w14:textId="77777777" w:rsidR="00810F43" w:rsidRPr="00D44D53" w:rsidRDefault="00810F43" w:rsidP="00810F43">
            <w:pPr>
              <w:rPr>
                <w:szCs w:val="24"/>
              </w:rPr>
            </w:pPr>
          </w:p>
        </w:tc>
        <w:tc>
          <w:tcPr>
            <w:tcW w:w="555" w:type="pct"/>
            <w:vMerge/>
            <w:vAlign w:val="center"/>
          </w:tcPr>
          <w:p w14:paraId="7B3DEEED" w14:textId="77777777" w:rsidR="00810F43" w:rsidRPr="00D44D53" w:rsidRDefault="00810F43" w:rsidP="00810F43">
            <w:pPr>
              <w:rPr>
                <w:szCs w:val="24"/>
              </w:rPr>
            </w:pPr>
          </w:p>
        </w:tc>
        <w:tc>
          <w:tcPr>
            <w:tcW w:w="555" w:type="pct"/>
            <w:vAlign w:val="center"/>
          </w:tcPr>
          <w:p w14:paraId="1203F117" w14:textId="52D15DD9" w:rsidR="00810F43" w:rsidRPr="00D44D53" w:rsidRDefault="00810F43" w:rsidP="00810F43">
            <w:pPr>
              <w:rPr>
                <w:szCs w:val="24"/>
              </w:rPr>
            </w:pPr>
            <w:r>
              <w:t xml:space="preserve">ZH 2.2. Wprowadzanie zieleni izolacyjnej, </w:t>
            </w:r>
            <w:proofErr w:type="spellStart"/>
            <w:r>
              <w:t>nasadzeń</w:t>
            </w:r>
            <w:proofErr w:type="spellEnd"/>
            <w:r>
              <w:t xml:space="preserve"> wzdłuż dróg, a także włączanie zieleni w zabezpieczenia </w:t>
            </w:r>
            <w:r>
              <w:lastRenderedPageBreak/>
              <w:t>przeciwhałasowe (ekrany pokryte roślinnością pnącą, zielone ściany)</w:t>
            </w:r>
          </w:p>
        </w:tc>
        <w:tc>
          <w:tcPr>
            <w:tcW w:w="523" w:type="pct"/>
            <w:vAlign w:val="center"/>
          </w:tcPr>
          <w:p w14:paraId="3C44AB57" w14:textId="27DDB392" w:rsidR="00810F43" w:rsidRPr="00D44D53" w:rsidRDefault="00810F43" w:rsidP="00810F43">
            <w:pPr>
              <w:rPr>
                <w:szCs w:val="24"/>
              </w:rPr>
            </w:pPr>
            <w:r>
              <w:lastRenderedPageBreak/>
              <w:t>gminy, powiaty, zarządcy dróg</w:t>
            </w:r>
          </w:p>
        </w:tc>
        <w:tc>
          <w:tcPr>
            <w:tcW w:w="390" w:type="pct"/>
            <w:vAlign w:val="center"/>
          </w:tcPr>
          <w:p w14:paraId="316DF3FC" w14:textId="7B2D7CDC" w:rsidR="00810F43" w:rsidRPr="00D44D53" w:rsidRDefault="00810F43" w:rsidP="00810F43">
            <w:pPr>
              <w:rPr>
                <w:szCs w:val="24"/>
              </w:rPr>
            </w:pPr>
            <w:r>
              <w:rPr>
                <w:szCs w:val="24"/>
              </w:rPr>
              <w:t>A</w:t>
            </w:r>
          </w:p>
        </w:tc>
        <w:tc>
          <w:tcPr>
            <w:tcW w:w="461" w:type="pct"/>
            <w:vAlign w:val="center"/>
          </w:tcPr>
          <w:p w14:paraId="6235DA0B" w14:textId="1B1C06AD" w:rsidR="00810F43" w:rsidRPr="00D44D53" w:rsidRDefault="00810F43" w:rsidP="00810F43">
            <w:pPr>
              <w:rPr>
                <w:szCs w:val="24"/>
              </w:rPr>
            </w:pPr>
            <w:r>
              <w:t>brak środków finansowych</w:t>
            </w:r>
          </w:p>
        </w:tc>
      </w:tr>
      <w:tr w:rsidR="009A62D4" w14:paraId="2788E7F5" w14:textId="77777777" w:rsidTr="007C4CFF">
        <w:tc>
          <w:tcPr>
            <w:tcW w:w="201" w:type="pct"/>
            <w:vAlign w:val="center"/>
          </w:tcPr>
          <w:p w14:paraId="18337E51" w14:textId="77777777" w:rsidR="00810F43" w:rsidRPr="009A62D4" w:rsidRDefault="00810F43" w:rsidP="009A62D4">
            <w:pPr>
              <w:pStyle w:val="Akapitzlist"/>
              <w:numPr>
                <w:ilvl w:val="0"/>
                <w:numId w:val="44"/>
              </w:numPr>
              <w:ind w:left="283"/>
              <w:rPr>
                <w:szCs w:val="24"/>
              </w:rPr>
            </w:pPr>
          </w:p>
        </w:tc>
        <w:tc>
          <w:tcPr>
            <w:tcW w:w="453" w:type="pct"/>
            <w:vMerge/>
            <w:vAlign w:val="center"/>
          </w:tcPr>
          <w:p w14:paraId="0A81A2D3" w14:textId="77777777" w:rsidR="00810F43" w:rsidRDefault="00810F43" w:rsidP="00810F43">
            <w:pPr>
              <w:rPr>
                <w:szCs w:val="24"/>
              </w:rPr>
            </w:pPr>
          </w:p>
        </w:tc>
        <w:tc>
          <w:tcPr>
            <w:tcW w:w="555" w:type="pct"/>
            <w:vMerge/>
            <w:vAlign w:val="center"/>
          </w:tcPr>
          <w:p w14:paraId="2A503160" w14:textId="77777777" w:rsidR="00810F43" w:rsidRPr="00D44D53" w:rsidRDefault="00810F43" w:rsidP="00810F43">
            <w:pPr>
              <w:rPr>
                <w:szCs w:val="24"/>
              </w:rPr>
            </w:pPr>
          </w:p>
        </w:tc>
        <w:tc>
          <w:tcPr>
            <w:tcW w:w="555" w:type="pct"/>
            <w:vMerge/>
            <w:vAlign w:val="center"/>
          </w:tcPr>
          <w:p w14:paraId="6182F69B" w14:textId="77777777" w:rsidR="00810F43" w:rsidRPr="00D44D53" w:rsidRDefault="00810F43" w:rsidP="00810F43">
            <w:pPr>
              <w:rPr>
                <w:szCs w:val="24"/>
              </w:rPr>
            </w:pPr>
          </w:p>
        </w:tc>
        <w:tc>
          <w:tcPr>
            <w:tcW w:w="752" w:type="pct"/>
            <w:gridSpan w:val="2"/>
            <w:vMerge/>
            <w:vAlign w:val="center"/>
          </w:tcPr>
          <w:p w14:paraId="1E48CE71" w14:textId="77777777" w:rsidR="00810F43" w:rsidRPr="00D44D53" w:rsidRDefault="00810F43" w:rsidP="00810F43">
            <w:pPr>
              <w:rPr>
                <w:szCs w:val="24"/>
              </w:rPr>
            </w:pPr>
          </w:p>
        </w:tc>
        <w:tc>
          <w:tcPr>
            <w:tcW w:w="555" w:type="pct"/>
            <w:vMerge/>
            <w:vAlign w:val="center"/>
          </w:tcPr>
          <w:p w14:paraId="6A24809E" w14:textId="77777777" w:rsidR="00810F43" w:rsidRPr="00D44D53" w:rsidRDefault="00810F43" w:rsidP="00810F43">
            <w:pPr>
              <w:rPr>
                <w:szCs w:val="24"/>
              </w:rPr>
            </w:pPr>
          </w:p>
        </w:tc>
        <w:tc>
          <w:tcPr>
            <w:tcW w:w="555" w:type="pct"/>
            <w:vAlign w:val="center"/>
          </w:tcPr>
          <w:p w14:paraId="156716C0" w14:textId="7200A8DE" w:rsidR="00810F43" w:rsidRPr="00D44D53" w:rsidRDefault="00810F43" w:rsidP="00810F43">
            <w:pPr>
              <w:rPr>
                <w:szCs w:val="24"/>
              </w:rPr>
            </w:pPr>
            <w:r>
              <w:t xml:space="preserve">ZH 2.3. Wprowadzanie ograniczeń prędkości ruchu na terenach zabudowanych oraz inteligentnego </w:t>
            </w:r>
            <w:r>
              <w:lastRenderedPageBreak/>
              <w:t>sterowania ruchem</w:t>
            </w:r>
          </w:p>
        </w:tc>
        <w:tc>
          <w:tcPr>
            <w:tcW w:w="523" w:type="pct"/>
            <w:vAlign w:val="center"/>
          </w:tcPr>
          <w:p w14:paraId="2EE08610" w14:textId="21903525" w:rsidR="00810F43" w:rsidRPr="00D44D53" w:rsidRDefault="00810F43" w:rsidP="00810F43">
            <w:pPr>
              <w:rPr>
                <w:szCs w:val="24"/>
              </w:rPr>
            </w:pPr>
            <w:r>
              <w:lastRenderedPageBreak/>
              <w:t>gminy, powiaty, zarządcy dróg</w:t>
            </w:r>
          </w:p>
        </w:tc>
        <w:tc>
          <w:tcPr>
            <w:tcW w:w="390" w:type="pct"/>
            <w:vAlign w:val="center"/>
          </w:tcPr>
          <w:p w14:paraId="7683E422" w14:textId="769D333A" w:rsidR="00810F43" w:rsidRPr="00D44D53" w:rsidRDefault="00810F43" w:rsidP="00810F43">
            <w:pPr>
              <w:rPr>
                <w:szCs w:val="24"/>
              </w:rPr>
            </w:pPr>
            <w:r>
              <w:rPr>
                <w:szCs w:val="24"/>
              </w:rPr>
              <w:t xml:space="preserve"> A</w:t>
            </w:r>
          </w:p>
        </w:tc>
        <w:tc>
          <w:tcPr>
            <w:tcW w:w="461" w:type="pct"/>
            <w:vAlign w:val="center"/>
          </w:tcPr>
          <w:p w14:paraId="3CD3E1C4" w14:textId="00857793" w:rsidR="00810F43" w:rsidRPr="00D44D53" w:rsidRDefault="00810F43" w:rsidP="00810F43">
            <w:pPr>
              <w:rPr>
                <w:szCs w:val="24"/>
              </w:rPr>
            </w:pPr>
            <w:r>
              <w:t>brak środków finansowych</w:t>
            </w:r>
          </w:p>
        </w:tc>
      </w:tr>
      <w:tr w:rsidR="009A62D4" w14:paraId="72AC45FA" w14:textId="77777777" w:rsidTr="007C4CFF">
        <w:tc>
          <w:tcPr>
            <w:tcW w:w="201" w:type="pct"/>
            <w:vAlign w:val="center"/>
          </w:tcPr>
          <w:p w14:paraId="3975FB28" w14:textId="77777777" w:rsidR="00810F43" w:rsidRPr="009A62D4" w:rsidRDefault="00810F43" w:rsidP="009A62D4">
            <w:pPr>
              <w:pStyle w:val="Akapitzlist"/>
              <w:numPr>
                <w:ilvl w:val="0"/>
                <w:numId w:val="44"/>
              </w:numPr>
              <w:ind w:left="283"/>
              <w:rPr>
                <w:szCs w:val="24"/>
              </w:rPr>
            </w:pPr>
          </w:p>
        </w:tc>
        <w:tc>
          <w:tcPr>
            <w:tcW w:w="453" w:type="pct"/>
            <w:vMerge/>
            <w:vAlign w:val="center"/>
          </w:tcPr>
          <w:p w14:paraId="7E30FC21" w14:textId="77777777" w:rsidR="00810F43" w:rsidRDefault="00810F43" w:rsidP="00810F43">
            <w:pPr>
              <w:rPr>
                <w:szCs w:val="24"/>
              </w:rPr>
            </w:pPr>
          </w:p>
        </w:tc>
        <w:tc>
          <w:tcPr>
            <w:tcW w:w="555" w:type="pct"/>
            <w:vMerge/>
            <w:vAlign w:val="center"/>
          </w:tcPr>
          <w:p w14:paraId="38456C95" w14:textId="77777777" w:rsidR="00810F43" w:rsidRPr="00D44D53" w:rsidRDefault="00810F43" w:rsidP="00810F43">
            <w:pPr>
              <w:rPr>
                <w:szCs w:val="24"/>
              </w:rPr>
            </w:pPr>
          </w:p>
        </w:tc>
        <w:tc>
          <w:tcPr>
            <w:tcW w:w="555" w:type="pct"/>
            <w:vMerge/>
            <w:vAlign w:val="center"/>
          </w:tcPr>
          <w:p w14:paraId="5A636DDD" w14:textId="77777777" w:rsidR="00810F43" w:rsidRPr="00D44D53" w:rsidRDefault="00810F43" w:rsidP="00810F43">
            <w:pPr>
              <w:rPr>
                <w:szCs w:val="24"/>
              </w:rPr>
            </w:pPr>
          </w:p>
        </w:tc>
        <w:tc>
          <w:tcPr>
            <w:tcW w:w="752" w:type="pct"/>
            <w:gridSpan w:val="2"/>
            <w:vMerge/>
            <w:vAlign w:val="center"/>
          </w:tcPr>
          <w:p w14:paraId="01745AE9" w14:textId="77777777" w:rsidR="00810F43" w:rsidRPr="00D44D53" w:rsidRDefault="00810F43" w:rsidP="00810F43">
            <w:pPr>
              <w:rPr>
                <w:szCs w:val="24"/>
              </w:rPr>
            </w:pPr>
          </w:p>
        </w:tc>
        <w:tc>
          <w:tcPr>
            <w:tcW w:w="555" w:type="pct"/>
            <w:vMerge/>
            <w:vAlign w:val="center"/>
          </w:tcPr>
          <w:p w14:paraId="67D057FC" w14:textId="77777777" w:rsidR="00810F43" w:rsidRPr="00D44D53" w:rsidRDefault="00810F43" w:rsidP="00810F43">
            <w:pPr>
              <w:rPr>
                <w:szCs w:val="24"/>
              </w:rPr>
            </w:pPr>
          </w:p>
        </w:tc>
        <w:tc>
          <w:tcPr>
            <w:tcW w:w="555" w:type="pct"/>
            <w:vAlign w:val="center"/>
          </w:tcPr>
          <w:p w14:paraId="3ECC595B" w14:textId="026ED248" w:rsidR="00810F43" w:rsidRPr="00897505" w:rsidRDefault="00810F43" w:rsidP="00810F43">
            <w:r>
              <w:t xml:space="preserve">ZH 2.4. Stosowanie nowoczesnych nawierzchni </w:t>
            </w:r>
            <w:proofErr w:type="spellStart"/>
            <w:r>
              <w:t>niskohałasowych</w:t>
            </w:r>
            <w:proofErr w:type="spellEnd"/>
            <w:r>
              <w:t>, w przypadku remontów i przebudów odcinków drogowych</w:t>
            </w:r>
          </w:p>
        </w:tc>
        <w:tc>
          <w:tcPr>
            <w:tcW w:w="523" w:type="pct"/>
            <w:vAlign w:val="center"/>
          </w:tcPr>
          <w:p w14:paraId="408CD233" w14:textId="5010C770" w:rsidR="00810F43" w:rsidRPr="00897505" w:rsidRDefault="00810F43" w:rsidP="00810F43">
            <w:r>
              <w:t>PZDW, gminy, powiaty, zarządcy dróg</w:t>
            </w:r>
          </w:p>
        </w:tc>
        <w:tc>
          <w:tcPr>
            <w:tcW w:w="390" w:type="pct"/>
            <w:vAlign w:val="center"/>
          </w:tcPr>
          <w:p w14:paraId="7568B5B5" w14:textId="196F55FC" w:rsidR="00810F43" w:rsidRPr="00D44D53" w:rsidRDefault="00810F43" w:rsidP="00810F43">
            <w:pPr>
              <w:rPr>
                <w:szCs w:val="24"/>
              </w:rPr>
            </w:pPr>
            <w:r>
              <w:rPr>
                <w:szCs w:val="24"/>
              </w:rPr>
              <w:t xml:space="preserve">A </w:t>
            </w:r>
          </w:p>
        </w:tc>
        <w:tc>
          <w:tcPr>
            <w:tcW w:w="461" w:type="pct"/>
            <w:vAlign w:val="center"/>
          </w:tcPr>
          <w:p w14:paraId="4D0FD006" w14:textId="61DF504B" w:rsidR="00810F43" w:rsidRPr="00D44D53" w:rsidRDefault="00810F43" w:rsidP="00810F43">
            <w:pPr>
              <w:rPr>
                <w:szCs w:val="24"/>
              </w:rPr>
            </w:pPr>
            <w:r>
              <w:t>brak środków finansowych</w:t>
            </w:r>
          </w:p>
        </w:tc>
      </w:tr>
      <w:tr w:rsidR="009A62D4" w14:paraId="7FDD8CE7" w14:textId="77777777" w:rsidTr="007C4CFF">
        <w:tc>
          <w:tcPr>
            <w:tcW w:w="201" w:type="pct"/>
            <w:vAlign w:val="center"/>
          </w:tcPr>
          <w:p w14:paraId="4D5078DC" w14:textId="77777777" w:rsidR="00810F43" w:rsidRPr="009A62D4" w:rsidRDefault="00810F43" w:rsidP="009A62D4">
            <w:pPr>
              <w:pStyle w:val="Akapitzlist"/>
              <w:numPr>
                <w:ilvl w:val="0"/>
                <w:numId w:val="44"/>
              </w:numPr>
              <w:ind w:left="283"/>
              <w:rPr>
                <w:szCs w:val="24"/>
              </w:rPr>
            </w:pPr>
          </w:p>
        </w:tc>
        <w:tc>
          <w:tcPr>
            <w:tcW w:w="453" w:type="pct"/>
            <w:vMerge/>
            <w:vAlign w:val="center"/>
          </w:tcPr>
          <w:p w14:paraId="23396D0F" w14:textId="77777777" w:rsidR="00810F43" w:rsidRDefault="00810F43" w:rsidP="00810F43">
            <w:pPr>
              <w:rPr>
                <w:szCs w:val="24"/>
              </w:rPr>
            </w:pPr>
          </w:p>
        </w:tc>
        <w:tc>
          <w:tcPr>
            <w:tcW w:w="555" w:type="pct"/>
            <w:vMerge/>
            <w:vAlign w:val="center"/>
          </w:tcPr>
          <w:p w14:paraId="6D19A9D2" w14:textId="77777777" w:rsidR="00810F43" w:rsidRPr="00D44D53" w:rsidRDefault="00810F43" w:rsidP="00810F43">
            <w:pPr>
              <w:rPr>
                <w:szCs w:val="24"/>
              </w:rPr>
            </w:pPr>
          </w:p>
        </w:tc>
        <w:tc>
          <w:tcPr>
            <w:tcW w:w="555" w:type="pct"/>
            <w:vMerge/>
            <w:vAlign w:val="center"/>
          </w:tcPr>
          <w:p w14:paraId="0C94C12C" w14:textId="77777777" w:rsidR="00810F43" w:rsidRPr="00D44D53" w:rsidRDefault="00810F43" w:rsidP="00810F43">
            <w:pPr>
              <w:rPr>
                <w:szCs w:val="24"/>
              </w:rPr>
            </w:pPr>
          </w:p>
        </w:tc>
        <w:tc>
          <w:tcPr>
            <w:tcW w:w="752" w:type="pct"/>
            <w:gridSpan w:val="2"/>
            <w:vMerge/>
            <w:vAlign w:val="center"/>
          </w:tcPr>
          <w:p w14:paraId="01490002" w14:textId="77777777" w:rsidR="00810F43" w:rsidRPr="00D44D53" w:rsidRDefault="00810F43" w:rsidP="00810F43">
            <w:pPr>
              <w:rPr>
                <w:szCs w:val="24"/>
              </w:rPr>
            </w:pPr>
          </w:p>
        </w:tc>
        <w:tc>
          <w:tcPr>
            <w:tcW w:w="555" w:type="pct"/>
            <w:vMerge/>
            <w:vAlign w:val="center"/>
          </w:tcPr>
          <w:p w14:paraId="6891FC4E" w14:textId="77777777" w:rsidR="00810F43" w:rsidRPr="00D44D53" w:rsidRDefault="00810F43" w:rsidP="00810F43">
            <w:pPr>
              <w:rPr>
                <w:szCs w:val="24"/>
              </w:rPr>
            </w:pPr>
          </w:p>
        </w:tc>
        <w:tc>
          <w:tcPr>
            <w:tcW w:w="555" w:type="pct"/>
            <w:vAlign w:val="center"/>
          </w:tcPr>
          <w:p w14:paraId="4389234A" w14:textId="422649C9" w:rsidR="00810F43" w:rsidRPr="00D44D53" w:rsidRDefault="00810F43" w:rsidP="00810F43">
            <w:pPr>
              <w:rPr>
                <w:szCs w:val="24"/>
              </w:rPr>
            </w:pPr>
            <w:r>
              <w:t xml:space="preserve">ZH 2.5  Budowa dróg rozbudowa, przebudowa </w:t>
            </w:r>
            <w:r>
              <w:lastRenderedPageBreak/>
              <w:t>odcinków dróg krajowych, wojewódzkich, powiatowych i gminnych</w:t>
            </w:r>
          </w:p>
        </w:tc>
        <w:tc>
          <w:tcPr>
            <w:tcW w:w="523" w:type="pct"/>
            <w:vAlign w:val="center"/>
          </w:tcPr>
          <w:p w14:paraId="7F1BA2D9" w14:textId="6946F065" w:rsidR="00810F43" w:rsidRPr="00D44D53" w:rsidRDefault="00810F43" w:rsidP="00810F43">
            <w:pPr>
              <w:rPr>
                <w:szCs w:val="24"/>
              </w:rPr>
            </w:pPr>
            <w:r>
              <w:lastRenderedPageBreak/>
              <w:t>gminy, powiaty, zarządcy dróg</w:t>
            </w:r>
          </w:p>
        </w:tc>
        <w:tc>
          <w:tcPr>
            <w:tcW w:w="390" w:type="pct"/>
            <w:vAlign w:val="center"/>
          </w:tcPr>
          <w:p w14:paraId="62435E49" w14:textId="39530CFE" w:rsidR="00810F43" w:rsidRPr="00D44D53" w:rsidRDefault="00810F43" w:rsidP="00810F43">
            <w:pPr>
              <w:rPr>
                <w:szCs w:val="24"/>
              </w:rPr>
            </w:pPr>
            <w:r>
              <w:rPr>
                <w:szCs w:val="24"/>
              </w:rPr>
              <w:t>A</w:t>
            </w:r>
          </w:p>
        </w:tc>
        <w:tc>
          <w:tcPr>
            <w:tcW w:w="461" w:type="pct"/>
            <w:vAlign w:val="center"/>
          </w:tcPr>
          <w:p w14:paraId="4D84EF4F" w14:textId="1EE20EB0" w:rsidR="00810F43" w:rsidRPr="00D44D53" w:rsidRDefault="00810F43" w:rsidP="00810F43">
            <w:pPr>
              <w:rPr>
                <w:szCs w:val="24"/>
              </w:rPr>
            </w:pPr>
            <w:r>
              <w:t xml:space="preserve">brak środków finansowych,  długie </w:t>
            </w:r>
            <w:r>
              <w:lastRenderedPageBreak/>
              <w:t>procedury administracyjne</w:t>
            </w:r>
          </w:p>
        </w:tc>
      </w:tr>
      <w:tr w:rsidR="009A62D4" w14:paraId="12A70DA0" w14:textId="77777777" w:rsidTr="007C4CFF">
        <w:tc>
          <w:tcPr>
            <w:tcW w:w="201" w:type="pct"/>
            <w:vAlign w:val="center"/>
          </w:tcPr>
          <w:p w14:paraId="0BB5CBEF" w14:textId="77777777" w:rsidR="00810F43" w:rsidRPr="009A62D4" w:rsidRDefault="00810F43" w:rsidP="009A62D4">
            <w:pPr>
              <w:pStyle w:val="Akapitzlist"/>
              <w:numPr>
                <w:ilvl w:val="0"/>
                <w:numId w:val="44"/>
              </w:numPr>
              <w:ind w:left="283"/>
              <w:rPr>
                <w:szCs w:val="24"/>
              </w:rPr>
            </w:pPr>
          </w:p>
        </w:tc>
        <w:tc>
          <w:tcPr>
            <w:tcW w:w="453" w:type="pct"/>
            <w:vMerge/>
            <w:vAlign w:val="center"/>
          </w:tcPr>
          <w:p w14:paraId="585D4326" w14:textId="77777777" w:rsidR="00810F43" w:rsidRDefault="00810F43" w:rsidP="00810F43">
            <w:pPr>
              <w:rPr>
                <w:szCs w:val="24"/>
              </w:rPr>
            </w:pPr>
          </w:p>
        </w:tc>
        <w:tc>
          <w:tcPr>
            <w:tcW w:w="555" w:type="pct"/>
            <w:vMerge/>
            <w:vAlign w:val="center"/>
          </w:tcPr>
          <w:p w14:paraId="0CE5F2E8" w14:textId="77777777" w:rsidR="00810F43" w:rsidRPr="00D44D53" w:rsidRDefault="00810F43" w:rsidP="00810F43">
            <w:pPr>
              <w:rPr>
                <w:szCs w:val="24"/>
              </w:rPr>
            </w:pPr>
          </w:p>
        </w:tc>
        <w:tc>
          <w:tcPr>
            <w:tcW w:w="555" w:type="pct"/>
            <w:vMerge/>
            <w:vAlign w:val="center"/>
          </w:tcPr>
          <w:p w14:paraId="6CA4698C" w14:textId="77777777" w:rsidR="00810F43" w:rsidRPr="00D44D53" w:rsidRDefault="00810F43" w:rsidP="00810F43">
            <w:pPr>
              <w:rPr>
                <w:szCs w:val="24"/>
              </w:rPr>
            </w:pPr>
          </w:p>
        </w:tc>
        <w:tc>
          <w:tcPr>
            <w:tcW w:w="752" w:type="pct"/>
            <w:gridSpan w:val="2"/>
            <w:vMerge/>
            <w:vAlign w:val="center"/>
          </w:tcPr>
          <w:p w14:paraId="056A8CFA" w14:textId="77777777" w:rsidR="00810F43" w:rsidRPr="00D44D53" w:rsidRDefault="00810F43" w:rsidP="00810F43">
            <w:pPr>
              <w:rPr>
                <w:szCs w:val="24"/>
              </w:rPr>
            </w:pPr>
          </w:p>
        </w:tc>
        <w:tc>
          <w:tcPr>
            <w:tcW w:w="555" w:type="pct"/>
            <w:vAlign w:val="center"/>
          </w:tcPr>
          <w:p w14:paraId="63AF094B" w14:textId="03C2474A" w:rsidR="00810F43" w:rsidRPr="00D44D53" w:rsidRDefault="00810F43" w:rsidP="00810F43">
            <w:pPr>
              <w:rPr>
                <w:szCs w:val="24"/>
              </w:rPr>
            </w:pPr>
            <w:r>
              <w:t>ZH 3. Ograniczanie hałasu przemysłowego</w:t>
            </w:r>
          </w:p>
        </w:tc>
        <w:tc>
          <w:tcPr>
            <w:tcW w:w="555" w:type="pct"/>
            <w:vAlign w:val="center"/>
          </w:tcPr>
          <w:p w14:paraId="4D045E1C" w14:textId="56B27074" w:rsidR="00810F43" w:rsidRPr="00D44D53" w:rsidRDefault="00810F43" w:rsidP="00810F43">
            <w:pPr>
              <w:rPr>
                <w:szCs w:val="24"/>
              </w:rPr>
            </w:pPr>
            <w:r>
              <w:t xml:space="preserve">ZH 3.1. Stosowanie rozwiązań technicznych ograniczających emisję hałasu w procesach technologicznych (np. obudowy </w:t>
            </w:r>
            <w:r>
              <w:lastRenderedPageBreak/>
              <w:t>dźwiękochłonne, tłumiki dźwięku, izolacje akustyczne)</w:t>
            </w:r>
          </w:p>
        </w:tc>
        <w:tc>
          <w:tcPr>
            <w:tcW w:w="523" w:type="pct"/>
            <w:vAlign w:val="center"/>
          </w:tcPr>
          <w:p w14:paraId="3B9B262C" w14:textId="1690F845" w:rsidR="00810F43" w:rsidRPr="00D44D53" w:rsidRDefault="00810F43" w:rsidP="00810F43">
            <w:pPr>
              <w:rPr>
                <w:szCs w:val="24"/>
              </w:rPr>
            </w:pPr>
            <w:r>
              <w:lastRenderedPageBreak/>
              <w:t>przedsiębiorstwa</w:t>
            </w:r>
          </w:p>
        </w:tc>
        <w:tc>
          <w:tcPr>
            <w:tcW w:w="390" w:type="pct"/>
            <w:vAlign w:val="center"/>
          </w:tcPr>
          <w:p w14:paraId="4A144332" w14:textId="2836FA05" w:rsidR="00810F43" w:rsidRPr="00D44D53" w:rsidRDefault="00810F43" w:rsidP="00810F43">
            <w:pPr>
              <w:rPr>
                <w:szCs w:val="24"/>
              </w:rPr>
            </w:pPr>
            <w:r>
              <w:rPr>
                <w:szCs w:val="24"/>
              </w:rPr>
              <w:t xml:space="preserve"> A</w:t>
            </w:r>
          </w:p>
        </w:tc>
        <w:tc>
          <w:tcPr>
            <w:tcW w:w="461" w:type="pct"/>
            <w:vAlign w:val="center"/>
          </w:tcPr>
          <w:p w14:paraId="0662AD82" w14:textId="0FA17F33" w:rsidR="00810F43" w:rsidRPr="00D44D53" w:rsidRDefault="00810F43" w:rsidP="00810F43">
            <w:pPr>
              <w:rPr>
                <w:szCs w:val="24"/>
              </w:rPr>
            </w:pPr>
            <w:r>
              <w:rPr>
                <w:szCs w:val="24"/>
              </w:rPr>
              <w:t xml:space="preserve"> brak środków finansowych</w:t>
            </w:r>
          </w:p>
        </w:tc>
      </w:tr>
      <w:tr w:rsidR="009A62D4" w14:paraId="5EE3C7C6" w14:textId="77777777" w:rsidTr="007C4CFF">
        <w:tc>
          <w:tcPr>
            <w:tcW w:w="201" w:type="pct"/>
            <w:vAlign w:val="center"/>
          </w:tcPr>
          <w:p w14:paraId="2FC1A64D" w14:textId="7F082D5B" w:rsidR="00810F43" w:rsidRPr="009A62D4" w:rsidRDefault="00810F43" w:rsidP="009A62D4">
            <w:pPr>
              <w:pStyle w:val="Akapitzlist"/>
              <w:numPr>
                <w:ilvl w:val="0"/>
                <w:numId w:val="44"/>
              </w:numPr>
              <w:ind w:left="283"/>
              <w:rPr>
                <w:szCs w:val="24"/>
              </w:rPr>
            </w:pPr>
          </w:p>
        </w:tc>
        <w:tc>
          <w:tcPr>
            <w:tcW w:w="453" w:type="pct"/>
            <w:vMerge w:val="restart"/>
            <w:vAlign w:val="center"/>
          </w:tcPr>
          <w:p w14:paraId="3315A107" w14:textId="1FE5FE5D" w:rsidR="00810F43" w:rsidRPr="00D44D53" w:rsidRDefault="00810F43" w:rsidP="00810F43">
            <w:pPr>
              <w:rPr>
                <w:szCs w:val="24"/>
              </w:rPr>
            </w:pPr>
            <w:r>
              <w:rPr>
                <w:szCs w:val="24"/>
              </w:rPr>
              <w:t>Pola elektromagnetyczne</w:t>
            </w:r>
          </w:p>
        </w:tc>
        <w:tc>
          <w:tcPr>
            <w:tcW w:w="555" w:type="pct"/>
            <w:vMerge w:val="restart"/>
            <w:vAlign w:val="center"/>
          </w:tcPr>
          <w:p w14:paraId="5FCF6734" w14:textId="02A87C82" w:rsidR="00810F43" w:rsidRPr="00D44D53" w:rsidRDefault="00810F43" w:rsidP="00810F43">
            <w:pPr>
              <w:rPr>
                <w:szCs w:val="24"/>
              </w:rPr>
            </w:pPr>
            <w:r>
              <w:rPr>
                <w:szCs w:val="24"/>
              </w:rPr>
              <w:t>PEM I. Ochrona przed polami elektromagnetycznymi</w:t>
            </w:r>
          </w:p>
        </w:tc>
        <w:tc>
          <w:tcPr>
            <w:tcW w:w="555" w:type="pct"/>
            <w:vMerge w:val="restart"/>
            <w:vAlign w:val="center"/>
          </w:tcPr>
          <w:p w14:paraId="32B711AE" w14:textId="2C0AD49C" w:rsidR="00810F43" w:rsidRPr="00D44D53" w:rsidRDefault="00810F43" w:rsidP="00810F43">
            <w:pPr>
              <w:rPr>
                <w:szCs w:val="24"/>
              </w:rPr>
            </w:pPr>
            <w:r>
              <w:rPr>
                <w:szCs w:val="24"/>
              </w:rPr>
              <w:t xml:space="preserve">Liczba punktów pomiarowych, w których stwierdzono przekroczenie dopuszczalnych poziomów pól elektromagnetycznych </w:t>
            </w:r>
          </w:p>
        </w:tc>
        <w:tc>
          <w:tcPr>
            <w:tcW w:w="368" w:type="pct"/>
            <w:vMerge w:val="restart"/>
            <w:vAlign w:val="center"/>
          </w:tcPr>
          <w:p w14:paraId="00E451E0" w14:textId="77777777" w:rsidR="00810F43" w:rsidRDefault="00810F43" w:rsidP="00810F43">
            <w:pPr>
              <w:jc w:val="right"/>
              <w:rPr>
                <w:szCs w:val="24"/>
              </w:rPr>
            </w:pPr>
            <w:r>
              <w:rPr>
                <w:szCs w:val="24"/>
              </w:rPr>
              <w:t>0</w:t>
            </w:r>
          </w:p>
          <w:p w14:paraId="342E073E" w14:textId="6C6F3229" w:rsidR="00810F43" w:rsidRPr="00D44D53" w:rsidRDefault="00810F43" w:rsidP="00810F43">
            <w:pPr>
              <w:jc w:val="right"/>
              <w:rPr>
                <w:szCs w:val="24"/>
              </w:rPr>
            </w:pPr>
            <w:r>
              <w:rPr>
                <w:szCs w:val="24"/>
              </w:rPr>
              <w:t>(2022 r.)</w:t>
            </w:r>
          </w:p>
        </w:tc>
        <w:tc>
          <w:tcPr>
            <w:tcW w:w="384" w:type="pct"/>
            <w:vMerge w:val="restart"/>
            <w:vAlign w:val="center"/>
          </w:tcPr>
          <w:p w14:paraId="64D8B6DA" w14:textId="257543AE" w:rsidR="00810F43" w:rsidRPr="00D44D53" w:rsidRDefault="00810F43" w:rsidP="00810F43">
            <w:pPr>
              <w:jc w:val="right"/>
              <w:rPr>
                <w:szCs w:val="24"/>
              </w:rPr>
            </w:pPr>
            <w:r>
              <w:rPr>
                <w:szCs w:val="24"/>
              </w:rPr>
              <w:t>0</w:t>
            </w:r>
          </w:p>
        </w:tc>
        <w:tc>
          <w:tcPr>
            <w:tcW w:w="555" w:type="pct"/>
            <w:vMerge w:val="restart"/>
            <w:vAlign w:val="center"/>
          </w:tcPr>
          <w:p w14:paraId="68EBC786" w14:textId="15CE662B" w:rsidR="00810F43" w:rsidRPr="00D44D53" w:rsidRDefault="00810F43" w:rsidP="00810F43">
            <w:pPr>
              <w:rPr>
                <w:szCs w:val="24"/>
              </w:rPr>
            </w:pPr>
            <w:r>
              <w:rPr>
                <w:szCs w:val="24"/>
              </w:rPr>
              <w:t>PEM 1. Utrzymywanie niskich wartości pól elektromagnetycznych oraz ograniczenie ich negatywnego oddziaływania</w:t>
            </w:r>
          </w:p>
        </w:tc>
        <w:tc>
          <w:tcPr>
            <w:tcW w:w="555" w:type="pct"/>
            <w:vAlign w:val="center"/>
          </w:tcPr>
          <w:p w14:paraId="385242F6" w14:textId="095FFD39" w:rsidR="00810F43" w:rsidRPr="00D44D53" w:rsidRDefault="00810F43" w:rsidP="00810F43">
            <w:pPr>
              <w:rPr>
                <w:szCs w:val="24"/>
              </w:rPr>
            </w:pPr>
            <w:r>
              <w:rPr>
                <w:szCs w:val="24"/>
              </w:rPr>
              <w:t>PEM 1.1. Kontynuacja monitoringu poziomów pól elektromagnetycznych</w:t>
            </w:r>
          </w:p>
        </w:tc>
        <w:tc>
          <w:tcPr>
            <w:tcW w:w="523" w:type="pct"/>
            <w:vAlign w:val="center"/>
          </w:tcPr>
          <w:p w14:paraId="46DFA4B1" w14:textId="014A3AEC" w:rsidR="00810F43" w:rsidRPr="00D44D53" w:rsidRDefault="00810F43" w:rsidP="00810F43">
            <w:pPr>
              <w:rPr>
                <w:szCs w:val="24"/>
              </w:rPr>
            </w:pPr>
            <w:r>
              <w:rPr>
                <w:szCs w:val="24"/>
              </w:rPr>
              <w:t>GIOŚ</w:t>
            </w:r>
          </w:p>
        </w:tc>
        <w:tc>
          <w:tcPr>
            <w:tcW w:w="390" w:type="pct"/>
            <w:vAlign w:val="center"/>
          </w:tcPr>
          <w:p w14:paraId="0CBE0587" w14:textId="17C3198C" w:rsidR="00810F43" w:rsidRPr="00D44D53" w:rsidRDefault="00810F43" w:rsidP="00810F43">
            <w:pPr>
              <w:rPr>
                <w:szCs w:val="24"/>
              </w:rPr>
            </w:pPr>
            <w:r>
              <w:rPr>
                <w:szCs w:val="24"/>
              </w:rPr>
              <w:t>M</w:t>
            </w:r>
          </w:p>
        </w:tc>
        <w:tc>
          <w:tcPr>
            <w:tcW w:w="461" w:type="pct"/>
            <w:vAlign w:val="center"/>
          </w:tcPr>
          <w:p w14:paraId="70E6BCBE" w14:textId="17944B9A" w:rsidR="00810F43" w:rsidRPr="00D44D53" w:rsidRDefault="00810F43" w:rsidP="00810F43">
            <w:pPr>
              <w:rPr>
                <w:szCs w:val="24"/>
              </w:rPr>
            </w:pPr>
            <w:r>
              <w:rPr>
                <w:szCs w:val="24"/>
              </w:rPr>
              <w:t>brak</w:t>
            </w:r>
          </w:p>
        </w:tc>
      </w:tr>
      <w:tr w:rsidR="009A62D4" w14:paraId="6796B752" w14:textId="77777777" w:rsidTr="007C4CFF">
        <w:tc>
          <w:tcPr>
            <w:tcW w:w="201" w:type="pct"/>
            <w:vAlign w:val="center"/>
          </w:tcPr>
          <w:p w14:paraId="64CC00C4" w14:textId="77777777" w:rsidR="00810F43" w:rsidRPr="009A62D4" w:rsidRDefault="00810F43" w:rsidP="009A62D4">
            <w:pPr>
              <w:pStyle w:val="Akapitzlist"/>
              <w:numPr>
                <w:ilvl w:val="0"/>
                <w:numId w:val="44"/>
              </w:numPr>
              <w:ind w:left="283"/>
              <w:rPr>
                <w:szCs w:val="24"/>
              </w:rPr>
            </w:pPr>
          </w:p>
        </w:tc>
        <w:tc>
          <w:tcPr>
            <w:tcW w:w="453" w:type="pct"/>
            <w:vMerge/>
            <w:vAlign w:val="center"/>
          </w:tcPr>
          <w:p w14:paraId="01464915" w14:textId="77777777" w:rsidR="00810F43" w:rsidRDefault="00810F43" w:rsidP="00810F43">
            <w:pPr>
              <w:rPr>
                <w:szCs w:val="24"/>
              </w:rPr>
            </w:pPr>
          </w:p>
        </w:tc>
        <w:tc>
          <w:tcPr>
            <w:tcW w:w="555" w:type="pct"/>
            <w:vMerge/>
            <w:vAlign w:val="center"/>
          </w:tcPr>
          <w:p w14:paraId="006E50FF" w14:textId="77777777" w:rsidR="00810F43" w:rsidRDefault="00810F43" w:rsidP="00810F43">
            <w:pPr>
              <w:rPr>
                <w:szCs w:val="24"/>
              </w:rPr>
            </w:pPr>
          </w:p>
        </w:tc>
        <w:tc>
          <w:tcPr>
            <w:tcW w:w="555" w:type="pct"/>
            <w:vMerge/>
            <w:vAlign w:val="center"/>
          </w:tcPr>
          <w:p w14:paraId="2325FA1E" w14:textId="77777777" w:rsidR="00810F43" w:rsidRDefault="00810F43" w:rsidP="00810F43">
            <w:pPr>
              <w:rPr>
                <w:szCs w:val="24"/>
              </w:rPr>
            </w:pPr>
          </w:p>
        </w:tc>
        <w:tc>
          <w:tcPr>
            <w:tcW w:w="368" w:type="pct"/>
            <w:vMerge/>
            <w:vAlign w:val="center"/>
          </w:tcPr>
          <w:p w14:paraId="02F907B6" w14:textId="77777777" w:rsidR="00810F43" w:rsidRDefault="00810F43" w:rsidP="00810F43">
            <w:pPr>
              <w:jc w:val="right"/>
              <w:rPr>
                <w:szCs w:val="24"/>
              </w:rPr>
            </w:pPr>
          </w:p>
        </w:tc>
        <w:tc>
          <w:tcPr>
            <w:tcW w:w="384" w:type="pct"/>
            <w:vMerge/>
            <w:vAlign w:val="center"/>
          </w:tcPr>
          <w:p w14:paraId="26A97BCA" w14:textId="77777777" w:rsidR="00810F43" w:rsidRDefault="00810F43" w:rsidP="00810F43">
            <w:pPr>
              <w:jc w:val="right"/>
              <w:rPr>
                <w:szCs w:val="24"/>
              </w:rPr>
            </w:pPr>
          </w:p>
        </w:tc>
        <w:tc>
          <w:tcPr>
            <w:tcW w:w="555" w:type="pct"/>
            <w:vMerge/>
            <w:vAlign w:val="center"/>
          </w:tcPr>
          <w:p w14:paraId="4EFECC17" w14:textId="77777777" w:rsidR="00810F43" w:rsidRDefault="00810F43" w:rsidP="00810F43">
            <w:pPr>
              <w:rPr>
                <w:szCs w:val="24"/>
              </w:rPr>
            </w:pPr>
          </w:p>
        </w:tc>
        <w:tc>
          <w:tcPr>
            <w:tcW w:w="555" w:type="pct"/>
            <w:vAlign w:val="center"/>
          </w:tcPr>
          <w:p w14:paraId="1FE85D12" w14:textId="6D290A71" w:rsidR="00810F43" w:rsidRDefault="00810F43" w:rsidP="00810F43">
            <w:pPr>
              <w:rPr>
                <w:szCs w:val="24"/>
              </w:rPr>
            </w:pPr>
            <w:r>
              <w:rPr>
                <w:szCs w:val="24"/>
              </w:rPr>
              <w:t xml:space="preserve">PEM 1.2. Preferowanie </w:t>
            </w:r>
            <w:proofErr w:type="spellStart"/>
            <w:r>
              <w:rPr>
                <w:szCs w:val="24"/>
              </w:rPr>
              <w:t>niskokonfliktowych</w:t>
            </w:r>
            <w:proofErr w:type="spellEnd"/>
            <w:r>
              <w:rPr>
                <w:szCs w:val="24"/>
              </w:rPr>
              <w:t xml:space="preserve"> lokalizacji źródeł pól </w:t>
            </w:r>
            <w:r>
              <w:rPr>
                <w:szCs w:val="24"/>
              </w:rPr>
              <w:lastRenderedPageBreak/>
              <w:t>elektromagnetycznych</w:t>
            </w:r>
          </w:p>
        </w:tc>
        <w:tc>
          <w:tcPr>
            <w:tcW w:w="523" w:type="pct"/>
            <w:vAlign w:val="center"/>
          </w:tcPr>
          <w:p w14:paraId="30473B14" w14:textId="6D7CF633" w:rsidR="00810F43" w:rsidRDefault="00810F43" w:rsidP="00810F43">
            <w:pPr>
              <w:rPr>
                <w:szCs w:val="24"/>
              </w:rPr>
            </w:pPr>
            <w:r>
              <w:rPr>
                <w:szCs w:val="24"/>
              </w:rPr>
              <w:lastRenderedPageBreak/>
              <w:t>gminy</w:t>
            </w:r>
          </w:p>
        </w:tc>
        <w:tc>
          <w:tcPr>
            <w:tcW w:w="390" w:type="pct"/>
            <w:vAlign w:val="center"/>
          </w:tcPr>
          <w:p w14:paraId="37B2494E" w14:textId="6E36657A" w:rsidR="00810F43" w:rsidRDefault="00810F43" w:rsidP="00810F43">
            <w:pPr>
              <w:rPr>
                <w:szCs w:val="24"/>
              </w:rPr>
            </w:pPr>
            <w:r>
              <w:rPr>
                <w:szCs w:val="24"/>
              </w:rPr>
              <w:t>A</w:t>
            </w:r>
          </w:p>
        </w:tc>
        <w:tc>
          <w:tcPr>
            <w:tcW w:w="461" w:type="pct"/>
            <w:vAlign w:val="center"/>
          </w:tcPr>
          <w:p w14:paraId="4DB30369" w14:textId="6484D1BC" w:rsidR="00810F43" w:rsidRDefault="00810F43" w:rsidP="00810F43">
            <w:pPr>
              <w:rPr>
                <w:szCs w:val="24"/>
              </w:rPr>
            </w:pPr>
            <w:r>
              <w:rPr>
                <w:szCs w:val="24"/>
              </w:rPr>
              <w:t>brak</w:t>
            </w:r>
          </w:p>
        </w:tc>
      </w:tr>
      <w:tr w:rsidR="009A62D4" w14:paraId="668E1D64" w14:textId="77777777" w:rsidTr="007C4CFF">
        <w:tc>
          <w:tcPr>
            <w:tcW w:w="201" w:type="pct"/>
            <w:vAlign w:val="center"/>
          </w:tcPr>
          <w:p w14:paraId="736ED49C" w14:textId="77777777" w:rsidR="00810F43" w:rsidRPr="009A62D4" w:rsidRDefault="00810F43" w:rsidP="009A62D4">
            <w:pPr>
              <w:pStyle w:val="Akapitzlist"/>
              <w:numPr>
                <w:ilvl w:val="0"/>
                <w:numId w:val="44"/>
              </w:numPr>
              <w:ind w:left="283"/>
              <w:rPr>
                <w:szCs w:val="24"/>
              </w:rPr>
            </w:pPr>
          </w:p>
        </w:tc>
        <w:tc>
          <w:tcPr>
            <w:tcW w:w="453" w:type="pct"/>
            <w:vMerge/>
            <w:vAlign w:val="center"/>
          </w:tcPr>
          <w:p w14:paraId="7DDF66F8" w14:textId="77777777" w:rsidR="00810F43" w:rsidRDefault="00810F43" w:rsidP="00810F43">
            <w:pPr>
              <w:rPr>
                <w:szCs w:val="24"/>
              </w:rPr>
            </w:pPr>
          </w:p>
        </w:tc>
        <w:tc>
          <w:tcPr>
            <w:tcW w:w="555" w:type="pct"/>
            <w:vMerge/>
            <w:vAlign w:val="center"/>
          </w:tcPr>
          <w:p w14:paraId="7E7E337F" w14:textId="77777777" w:rsidR="00810F43" w:rsidRDefault="00810F43" w:rsidP="00810F43">
            <w:pPr>
              <w:rPr>
                <w:szCs w:val="24"/>
              </w:rPr>
            </w:pPr>
          </w:p>
        </w:tc>
        <w:tc>
          <w:tcPr>
            <w:tcW w:w="555" w:type="pct"/>
            <w:vMerge/>
            <w:vAlign w:val="center"/>
          </w:tcPr>
          <w:p w14:paraId="4A8A95A2" w14:textId="77777777" w:rsidR="00810F43" w:rsidRDefault="00810F43" w:rsidP="00810F43">
            <w:pPr>
              <w:rPr>
                <w:szCs w:val="24"/>
              </w:rPr>
            </w:pPr>
          </w:p>
        </w:tc>
        <w:tc>
          <w:tcPr>
            <w:tcW w:w="368" w:type="pct"/>
            <w:vMerge/>
            <w:vAlign w:val="center"/>
          </w:tcPr>
          <w:p w14:paraId="419B437D" w14:textId="77777777" w:rsidR="00810F43" w:rsidRDefault="00810F43" w:rsidP="00810F43">
            <w:pPr>
              <w:jc w:val="right"/>
              <w:rPr>
                <w:szCs w:val="24"/>
              </w:rPr>
            </w:pPr>
          </w:p>
        </w:tc>
        <w:tc>
          <w:tcPr>
            <w:tcW w:w="384" w:type="pct"/>
            <w:vMerge/>
            <w:vAlign w:val="center"/>
          </w:tcPr>
          <w:p w14:paraId="7C78F1DE" w14:textId="77777777" w:rsidR="00810F43" w:rsidRDefault="00810F43" w:rsidP="00810F43">
            <w:pPr>
              <w:jc w:val="right"/>
              <w:rPr>
                <w:szCs w:val="24"/>
              </w:rPr>
            </w:pPr>
          </w:p>
        </w:tc>
        <w:tc>
          <w:tcPr>
            <w:tcW w:w="555" w:type="pct"/>
            <w:vMerge/>
            <w:vAlign w:val="center"/>
          </w:tcPr>
          <w:p w14:paraId="46E3BB39" w14:textId="77777777" w:rsidR="00810F43" w:rsidRDefault="00810F43" w:rsidP="00810F43">
            <w:pPr>
              <w:rPr>
                <w:szCs w:val="24"/>
              </w:rPr>
            </w:pPr>
          </w:p>
        </w:tc>
        <w:tc>
          <w:tcPr>
            <w:tcW w:w="555" w:type="pct"/>
            <w:vAlign w:val="center"/>
          </w:tcPr>
          <w:p w14:paraId="29925100" w14:textId="053CD48C" w:rsidR="00810F43" w:rsidRDefault="00810F43" w:rsidP="00810F43">
            <w:pPr>
              <w:rPr>
                <w:szCs w:val="24"/>
              </w:rPr>
            </w:pPr>
            <w:r>
              <w:rPr>
                <w:szCs w:val="24"/>
              </w:rPr>
              <w:t xml:space="preserve">PEM 1.3. </w:t>
            </w:r>
            <w:bookmarkStart w:id="214" w:name="_Hlk146892613"/>
            <w:r>
              <w:rPr>
                <w:szCs w:val="24"/>
              </w:rPr>
              <w:t>Przestrzeganie zapisów w miejscowych planach zagospodarowania przestrzennego dotyczących ochrony przed polami elektromagnetycznymi</w:t>
            </w:r>
            <w:bookmarkEnd w:id="214"/>
          </w:p>
        </w:tc>
        <w:tc>
          <w:tcPr>
            <w:tcW w:w="523" w:type="pct"/>
            <w:vAlign w:val="center"/>
          </w:tcPr>
          <w:p w14:paraId="6D3A37ED" w14:textId="3C6DFE58" w:rsidR="00810F43" w:rsidRDefault="00810F43" w:rsidP="00810F43">
            <w:pPr>
              <w:rPr>
                <w:szCs w:val="24"/>
              </w:rPr>
            </w:pPr>
            <w:r>
              <w:rPr>
                <w:szCs w:val="24"/>
              </w:rPr>
              <w:t>gminy</w:t>
            </w:r>
          </w:p>
        </w:tc>
        <w:tc>
          <w:tcPr>
            <w:tcW w:w="390" w:type="pct"/>
            <w:vAlign w:val="center"/>
          </w:tcPr>
          <w:p w14:paraId="6D807183" w14:textId="3186B408" w:rsidR="00810F43" w:rsidRDefault="00810F43" w:rsidP="00810F43">
            <w:pPr>
              <w:rPr>
                <w:szCs w:val="24"/>
              </w:rPr>
            </w:pPr>
            <w:r>
              <w:rPr>
                <w:szCs w:val="24"/>
              </w:rPr>
              <w:t>A</w:t>
            </w:r>
          </w:p>
        </w:tc>
        <w:tc>
          <w:tcPr>
            <w:tcW w:w="461" w:type="pct"/>
            <w:vAlign w:val="center"/>
          </w:tcPr>
          <w:p w14:paraId="738F9683" w14:textId="561A05F1" w:rsidR="00810F43" w:rsidRDefault="00810F43" w:rsidP="00810F43">
            <w:pPr>
              <w:rPr>
                <w:szCs w:val="24"/>
              </w:rPr>
            </w:pPr>
            <w:r>
              <w:rPr>
                <w:szCs w:val="24"/>
              </w:rPr>
              <w:t>małe pokrycie powierzchni województwa planami miejscowymi</w:t>
            </w:r>
          </w:p>
        </w:tc>
      </w:tr>
      <w:tr w:rsidR="009A62D4" w14:paraId="0613E5AD" w14:textId="77777777" w:rsidTr="007C4CFF">
        <w:tc>
          <w:tcPr>
            <w:tcW w:w="201" w:type="pct"/>
            <w:vAlign w:val="center"/>
          </w:tcPr>
          <w:p w14:paraId="7F758126" w14:textId="77777777" w:rsidR="00810F43" w:rsidRPr="009A62D4" w:rsidRDefault="00810F43" w:rsidP="009A62D4">
            <w:pPr>
              <w:pStyle w:val="Akapitzlist"/>
              <w:numPr>
                <w:ilvl w:val="0"/>
                <w:numId w:val="44"/>
              </w:numPr>
              <w:ind w:left="283"/>
              <w:rPr>
                <w:szCs w:val="24"/>
              </w:rPr>
            </w:pPr>
          </w:p>
        </w:tc>
        <w:tc>
          <w:tcPr>
            <w:tcW w:w="453" w:type="pct"/>
            <w:vMerge/>
            <w:vAlign w:val="center"/>
          </w:tcPr>
          <w:p w14:paraId="59E87D2C" w14:textId="77777777" w:rsidR="00810F43" w:rsidRDefault="00810F43" w:rsidP="00810F43">
            <w:pPr>
              <w:rPr>
                <w:szCs w:val="24"/>
              </w:rPr>
            </w:pPr>
          </w:p>
        </w:tc>
        <w:tc>
          <w:tcPr>
            <w:tcW w:w="555" w:type="pct"/>
            <w:vMerge/>
            <w:vAlign w:val="center"/>
          </w:tcPr>
          <w:p w14:paraId="4716F041" w14:textId="77777777" w:rsidR="00810F43" w:rsidRDefault="00810F43" w:rsidP="00810F43">
            <w:pPr>
              <w:rPr>
                <w:szCs w:val="24"/>
              </w:rPr>
            </w:pPr>
          </w:p>
        </w:tc>
        <w:tc>
          <w:tcPr>
            <w:tcW w:w="555" w:type="pct"/>
            <w:vMerge/>
            <w:vAlign w:val="center"/>
          </w:tcPr>
          <w:p w14:paraId="560BBD56" w14:textId="77777777" w:rsidR="00810F43" w:rsidRDefault="00810F43" w:rsidP="00810F43">
            <w:pPr>
              <w:rPr>
                <w:szCs w:val="24"/>
              </w:rPr>
            </w:pPr>
          </w:p>
        </w:tc>
        <w:tc>
          <w:tcPr>
            <w:tcW w:w="368" w:type="pct"/>
            <w:vMerge/>
            <w:vAlign w:val="center"/>
          </w:tcPr>
          <w:p w14:paraId="1B6B7046" w14:textId="77777777" w:rsidR="00810F43" w:rsidRDefault="00810F43" w:rsidP="00810F43">
            <w:pPr>
              <w:jc w:val="right"/>
              <w:rPr>
                <w:szCs w:val="24"/>
              </w:rPr>
            </w:pPr>
          </w:p>
        </w:tc>
        <w:tc>
          <w:tcPr>
            <w:tcW w:w="384" w:type="pct"/>
            <w:vMerge/>
            <w:vAlign w:val="center"/>
          </w:tcPr>
          <w:p w14:paraId="03BEF3B7" w14:textId="77777777" w:rsidR="00810F43" w:rsidRDefault="00810F43" w:rsidP="00810F43">
            <w:pPr>
              <w:jc w:val="right"/>
              <w:rPr>
                <w:szCs w:val="24"/>
              </w:rPr>
            </w:pPr>
          </w:p>
        </w:tc>
        <w:tc>
          <w:tcPr>
            <w:tcW w:w="555" w:type="pct"/>
            <w:vMerge/>
            <w:vAlign w:val="center"/>
          </w:tcPr>
          <w:p w14:paraId="4F98757E" w14:textId="77777777" w:rsidR="00810F43" w:rsidRDefault="00810F43" w:rsidP="00810F43">
            <w:pPr>
              <w:rPr>
                <w:szCs w:val="24"/>
              </w:rPr>
            </w:pPr>
          </w:p>
        </w:tc>
        <w:tc>
          <w:tcPr>
            <w:tcW w:w="555" w:type="pct"/>
            <w:vAlign w:val="center"/>
          </w:tcPr>
          <w:p w14:paraId="26E03D97" w14:textId="341D56DF" w:rsidR="00810F43" w:rsidRDefault="00810F43" w:rsidP="00810F43">
            <w:pPr>
              <w:rPr>
                <w:szCs w:val="24"/>
              </w:rPr>
            </w:pPr>
            <w:r>
              <w:rPr>
                <w:szCs w:val="24"/>
              </w:rPr>
              <w:t>PEM 1.4. Edukacja ekologiczna w zakresie oddziaływania pól elektromagnetycznych</w:t>
            </w:r>
          </w:p>
        </w:tc>
        <w:tc>
          <w:tcPr>
            <w:tcW w:w="523" w:type="pct"/>
            <w:vAlign w:val="center"/>
          </w:tcPr>
          <w:p w14:paraId="03A78308" w14:textId="5096B23F" w:rsidR="00810F43" w:rsidRDefault="00810F43" w:rsidP="00810F43">
            <w:pPr>
              <w:rPr>
                <w:szCs w:val="24"/>
              </w:rPr>
            </w:pPr>
            <w:r>
              <w:rPr>
                <w:szCs w:val="24"/>
              </w:rPr>
              <w:t>gminy</w:t>
            </w:r>
          </w:p>
        </w:tc>
        <w:tc>
          <w:tcPr>
            <w:tcW w:w="390" w:type="pct"/>
            <w:vAlign w:val="center"/>
          </w:tcPr>
          <w:p w14:paraId="4C5A6DB9" w14:textId="2E7C4C85" w:rsidR="00810F43" w:rsidRDefault="00810F43" w:rsidP="00810F43">
            <w:pPr>
              <w:rPr>
                <w:szCs w:val="24"/>
              </w:rPr>
            </w:pPr>
            <w:r>
              <w:rPr>
                <w:szCs w:val="24"/>
              </w:rPr>
              <w:t>E</w:t>
            </w:r>
          </w:p>
        </w:tc>
        <w:tc>
          <w:tcPr>
            <w:tcW w:w="461" w:type="pct"/>
            <w:vAlign w:val="center"/>
          </w:tcPr>
          <w:p w14:paraId="4430254D" w14:textId="5651DC17" w:rsidR="00810F43" w:rsidRDefault="00810F43" w:rsidP="00810F43">
            <w:pPr>
              <w:rPr>
                <w:szCs w:val="24"/>
              </w:rPr>
            </w:pPr>
            <w:r>
              <w:rPr>
                <w:szCs w:val="24"/>
              </w:rPr>
              <w:t>brak środków finansowych, brak zainteresowania społeczeństwa</w:t>
            </w:r>
          </w:p>
        </w:tc>
      </w:tr>
      <w:tr w:rsidR="009A62D4" w14:paraId="5D814E76" w14:textId="77777777" w:rsidTr="007C4CFF">
        <w:tc>
          <w:tcPr>
            <w:tcW w:w="201" w:type="pct"/>
            <w:vAlign w:val="center"/>
          </w:tcPr>
          <w:p w14:paraId="4EF9D0B1" w14:textId="77C0EAA6" w:rsidR="00810F43" w:rsidRPr="009A62D4" w:rsidRDefault="00810F43" w:rsidP="009A62D4">
            <w:pPr>
              <w:pStyle w:val="Akapitzlist"/>
              <w:numPr>
                <w:ilvl w:val="0"/>
                <w:numId w:val="44"/>
              </w:numPr>
              <w:ind w:left="283"/>
              <w:rPr>
                <w:szCs w:val="24"/>
              </w:rPr>
            </w:pPr>
          </w:p>
        </w:tc>
        <w:tc>
          <w:tcPr>
            <w:tcW w:w="453" w:type="pct"/>
            <w:vMerge w:val="restart"/>
            <w:vAlign w:val="center"/>
          </w:tcPr>
          <w:p w14:paraId="60C7F29C" w14:textId="04EC8A69" w:rsidR="00810F43" w:rsidRPr="00D44D53" w:rsidRDefault="00810F43" w:rsidP="00810F43">
            <w:pPr>
              <w:rPr>
                <w:szCs w:val="24"/>
              </w:rPr>
            </w:pPr>
            <w:r>
              <w:rPr>
                <w:szCs w:val="24"/>
              </w:rPr>
              <w:t>Gospodarowanie wodami</w:t>
            </w:r>
          </w:p>
        </w:tc>
        <w:tc>
          <w:tcPr>
            <w:tcW w:w="555" w:type="pct"/>
            <w:vMerge w:val="restart"/>
            <w:vAlign w:val="center"/>
          </w:tcPr>
          <w:p w14:paraId="71B3427B" w14:textId="7A7162EF" w:rsidR="00810F43" w:rsidRPr="00D44D53" w:rsidRDefault="00810F43" w:rsidP="00810F43">
            <w:pPr>
              <w:rPr>
                <w:szCs w:val="24"/>
              </w:rPr>
            </w:pPr>
            <w:r>
              <w:rPr>
                <w:szCs w:val="24"/>
              </w:rPr>
              <w:t>GW I. Zrównoważona gospodarka wodna</w:t>
            </w:r>
          </w:p>
        </w:tc>
        <w:tc>
          <w:tcPr>
            <w:tcW w:w="555" w:type="pct"/>
            <w:vMerge w:val="restart"/>
            <w:vAlign w:val="center"/>
          </w:tcPr>
          <w:p w14:paraId="050A5389" w14:textId="59991D4B" w:rsidR="00810F43" w:rsidRPr="00D44D53" w:rsidRDefault="00810F43" w:rsidP="00810F43">
            <w:pPr>
              <w:rPr>
                <w:szCs w:val="24"/>
              </w:rPr>
            </w:pPr>
            <w:r>
              <w:rPr>
                <w:szCs w:val="24"/>
              </w:rPr>
              <w:t>Pojemność obiektów małej retencji wodnej [dam</w:t>
            </w:r>
            <w:r w:rsidRPr="000E4DB4">
              <w:rPr>
                <w:szCs w:val="24"/>
                <w:vertAlign w:val="superscript"/>
              </w:rPr>
              <w:t>3</w:t>
            </w:r>
            <w:r>
              <w:rPr>
                <w:szCs w:val="24"/>
              </w:rPr>
              <w:t>]</w:t>
            </w:r>
          </w:p>
        </w:tc>
        <w:tc>
          <w:tcPr>
            <w:tcW w:w="368" w:type="pct"/>
            <w:vMerge w:val="restart"/>
            <w:vAlign w:val="center"/>
          </w:tcPr>
          <w:p w14:paraId="46CCA0EA" w14:textId="77777777" w:rsidR="00810F43" w:rsidRDefault="00810F43" w:rsidP="00810F43">
            <w:pPr>
              <w:jc w:val="right"/>
              <w:rPr>
                <w:szCs w:val="24"/>
              </w:rPr>
            </w:pPr>
            <w:r>
              <w:rPr>
                <w:szCs w:val="24"/>
              </w:rPr>
              <w:t>5165,10</w:t>
            </w:r>
          </w:p>
          <w:p w14:paraId="78336324" w14:textId="739E6D35" w:rsidR="00810F43" w:rsidRPr="00D44D53" w:rsidRDefault="00810F43" w:rsidP="00810F43">
            <w:pPr>
              <w:jc w:val="right"/>
              <w:rPr>
                <w:szCs w:val="24"/>
              </w:rPr>
            </w:pPr>
            <w:r>
              <w:rPr>
                <w:szCs w:val="24"/>
              </w:rPr>
              <w:t>(2022 r.)</w:t>
            </w:r>
          </w:p>
        </w:tc>
        <w:tc>
          <w:tcPr>
            <w:tcW w:w="384" w:type="pct"/>
            <w:vMerge w:val="restart"/>
            <w:vAlign w:val="center"/>
          </w:tcPr>
          <w:p w14:paraId="666F5B01" w14:textId="53084E22" w:rsidR="00810F43" w:rsidRPr="00D44D53" w:rsidRDefault="00810F43" w:rsidP="00810F43">
            <w:pPr>
              <w:rPr>
                <w:szCs w:val="24"/>
              </w:rPr>
            </w:pPr>
            <w:r>
              <w:rPr>
                <w:szCs w:val="24"/>
              </w:rPr>
              <w:t>wzrost w odniesieniu do wartości bazowej</w:t>
            </w:r>
          </w:p>
        </w:tc>
        <w:tc>
          <w:tcPr>
            <w:tcW w:w="555" w:type="pct"/>
            <w:vMerge w:val="restart"/>
            <w:vAlign w:val="center"/>
          </w:tcPr>
          <w:p w14:paraId="59032A2D" w14:textId="21A16CA5" w:rsidR="00810F43" w:rsidRPr="00D44D53" w:rsidRDefault="00810F43" w:rsidP="00810F43">
            <w:pPr>
              <w:rPr>
                <w:szCs w:val="24"/>
              </w:rPr>
            </w:pPr>
            <w:r>
              <w:rPr>
                <w:szCs w:val="24"/>
              </w:rPr>
              <w:t>GW 1. Przeciwdziałanie ekstremalnym zjawiskom naturalnym oraz minimalizacj</w:t>
            </w:r>
            <w:r>
              <w:rPr>
                <w:szCs w:val="24"/>
              </w:rPr>
              <w:lastRenderedPageBreak/>
              <w:t>a ich skutków</w:t>
            </w:r>
          </w:p>
        </w:tc>
        <w:tc>
          <w:tcPr>
            <w:tcW w:w="555" w:type="pct"/>
            <w:vAlign w:val="center"/>
          </w:tcPr>
          <w:p w14:paraId="6975E101" w14:textId="7C519E5D" w:rsidR="00810F43" w:rsidRPr="00D44D53" w:rsidRDefault="00810F43" w:rsidP="00810F43">
            <w:pPr>
              <w:rPr>
                <w:szCs w:val="24"/>
              </w:rPr>
            </w:pPr>
            <w:r>
              <w:rPr>
                <w:szCs w:val="24"/>
              </w:rPr>
              <w:lastRenderedPageBreak/>
              <w:t xml:space="preserve">GW 1.1. Zabezpieczenie miejsc narażonych na </w:t>
            </w:r>
            <w:r w:rsidR="00F813EA">
              <w:rPr>
                <w:szCs w:val="24"/>
              </w:rPr>
              <w:t>niebezpieczeństwo powodzi</w:t>
            </w:r>
          </w:p>
        </w:tc>
        <w:tc>
          <w:tcPr>
            <w:tcW w:w="523" w:type="pct"/>
            <w:vAlign w:val="center"/>
          </w:tcPr>
          <w:p w14:paraId="6A45C957" w14:textId="475C43F3" w:rsidR="00810F43" w:rsidRPr="00D44D53" w:rsidRDefault="00810F43" w:rsidP="00810F43">
            <w:pPr>
              <w:rPr>
                <w:szCs w:val="24"/>
              </w:rPr>
            </w:pPr>
            <w:r>
              <w:rPr>
                <w:szCs w:val="24"/>
              </w:rPr>
              <w:t>PGWWP</w:t>
            </w:r>
            <w:r w:rsidR="00F813EA">
              <w:rPr>
                <w:szCs w:val="24"/>
              </w:rPr>
              <w:t>, gminy</w:t>
            </w:r>
          </w:p>
        </w:tc>
        <w:tc>
          <w:tcPr>
            <w:tcW w:w="390" w:type="pct"/>
            <w:vAlign w:val="center"/>
          </w:tcPr>
          <w:p w14:paraId="1249F09D" w14:textId="71A17C04" w:rsidR="00810F43" w:rsidRPr="00D44D53" w:rsidRDefault="00810F43" w:rsidP="00810F43">
            <w:pPr>
              <w:rPr>
                <w:szCs w:val="24"/>
              </w:rPr>
            </w:pPr>
            <w:r>
              <w:rPr>
                <w:szCs w:val="24"/>
              </w:rPr>
              <w:t>A</w:t>
            </w:r>
          </w:p>
        </w:tc>
        <w:tc>
          <w:tcPr>
            <w:tcW w:w="461" w:type="pct"/>
            <w:vAlign w:val="center"/>
          </w:tcPr>
          <w:p w14:paraId="39A080FD" w14:textId="73BF8A1A" w:rsidR="00810F43" w:rsidRPr="00D44D53" w:rsidRDefault="00810F43" w:rsidP="00810F43">
            <w:pPr>
              <w:rPr>
                <w:szCs w:val="24"/>
              </w:rPr>
            </w:pPr>
            <w:r>
              <w:rPr>
                <w:szCs w:val="24"/>
              </w:rPr>
              <w:t>brak środków finansowych</w:t>
            </w:r>
          </w:p>
        </w:tc>
      </w:tr>
      <w:tr w:rsidR="009A62D4" w14:paraId="0FDBA320" w14:textId="77777777" w:rsidTr="007C4CFF">
        <w:tc>
          <w:tcPr>
            <w:tcW w:w="201" w:type="pct"/>
            <w:vAlign w:val="center"/>
          </w:tcPr>
          <w:p w14:paraId="1476DE47" w14:textId="77777777" w:rsidR="00810F43" w:rsidRPr="009A62D4" w:rsidRDefault="00810F43" w:rsidP="009A62D4">
            <w:pPr>
              <w:pStyle w:val="Akapitzlist"/>
              <w:numPr>
                <w:ilvl w:val="0"/>
                <w:numId w:val="44"/>
              </w:numPr>
              <w:ind w:left="283"/>
              <w:rPr>
                <w:szCs w:val="24"/>
              </w:rPr>
            </w:pPr>
          </w:p>
        </w:tc>
        <w:tc>
          <w:tcPr>
            <w:tcW w:w="453" w:type="pct"/>
            <w:vMerge/>
            <w:vAlign w:val="center"/>
          </w:tcPr>
          <w:p w14:paraId="2F3A121A" w14:textId="77777777" w:rsidR="00810F43" w:rsidRDefault="00810F43" w:rsidP="00810F43">
            <w:pPr>
              <w:rPr>
                <w:szCs w:val="24"/>
              </w:rPr>
            </w:pPr>
          </w:p>
        </w:tc>
        <w:tc>
          <w:tcPr>
            <w:tcW w:w="555" w:type="pct"/>
            <w:vMerge/>
            <w:vAlign w:val="center"/>
          </w:tcPr>
          <w:p w14:paraId="61D52DC9" w14:textId="77777777" w:rsidR="00810F43" w:rsidRDefault="00810F43" w:rsidP="00810F43">
            <w:pPr>
              <w:rPr>
                <w:szCs w:val="24"/>
              </w:rPr>
            </w:pPr>
          </w:p>
        </w:tc>
        <w:tc>
          <w:tcPr>
            <w:tcW w:w="555" w:type="pct"/>
            <w:vMerge/>
            <w:vAlign w:val="center"/>
          </w:tcPr>
          <w:p w14:paraId="4A4A56A7" w14:textId="77777777" w:rsidR="00810F43" w:rsidRPr="00D44D53" w:rsidRDefault="00810F43" w:rsidP="00810F43">
            <w:pPr>
              <w:rPr>
                <w:szCs w:val="24"/>
              </w:rPr>
            </w:pPr>
          </w:p>
        </w:tc>
        <w:tc>
          <w:tcPr>
            <w:tcW w:w="368" w:type="pct"/>
            <w:vMerge/>
            <w:vAlign w:val="center"/>
          </w:tcPr>
          <w:p w14:paraId="20EB2E52" w14:textId="77777777" w:rsidR="00810F43" w:rsidRPr="00D44D53" w:rsidRDefault="00810F43" w:rsidP="00810F43">
            <w:pPr>
              <w:rPr>
                <w:szCs w:val="24"/>
              </w:rPr>
            </w:pPr>
          </w:p>
        </w:tc>
        <w:tc>
          <w:tcPr>
            <w:tcW w:w="384" w:type="pct"/>
            <w:vMerge/>
            <w:vAlign w:val="center"/>
          </w:tcPr>
          <w:p w14:paraId="795CB79C" w14:textId="77777777" w:rsidR="00810F43" w:rsidRPr="00D44D53" w:rsidRDefault="00810F43" w:rsidP="00810F43">
            <w:pPr>
              <w:rPr>
                <w:szCs w:val="24"/>
              </w:rPr>
            </w:pPr>
          </w:p>
        </w:tc>
        <w:tc>
          <w:tcPr>
            <w:tcW w:w="555" w:type="pct"/>
            <w:vMerge/>
            <w:vAlign w:val="center"/>
          </w:tcPr>
          <w:p w14:paraId="74FCC1DF" w14:textId="77777777" w:rsidR="00810F43" w:rsidRDefault="00810F43" w:rsidP="00810F43">
            <w:pPr>
              <w:rPr>
                <w:szCs w:val="24"/>
              </w:rPr>
            </w:pPr>
          </w:p>
        </w:tc>
        <w:tc>
          <w:tcPr>
            <w:tcW w:w="555" w:type="pct"/>
            <w:vAlign w:val="center"/>
          </w:tcPr>
          <w:p w14:paraId="1FA67EED" w14:textId="5959984A" w:rsidR="00810F43" w:rsidRDefault="00810F43" w:rsidP="00810F43">
            <w:pPr>
              <w:rPr>
                <w:szCs w:val="24"/>
              </w:rPr>
            </w:pPr>
            <w:r>
              <w:rPr>
                <w:szCs w:val="24"/>
              </w:rPr>
              <w:t xml:space="preserve">GW 1.2. Regulacja </w:t>
            </w:r>
            <w:r>
              <w:rPr>
                <w:szCs w:val="24"/>
              </w:rPr>
              <w:lastRenderedPageBreak/>
              <w:t>rzek i potoków</w:t>
            </w:r>
          </w:p>
        </w:tc>
        <w:tc>
          <w:tcPr>
            <w:tcW w:w="523" w:type="pct"/>
            <w:vAlign w:val="center"/>
          </w:tcPr>
          <w:p w14:paraId="516007C3" w14:textId="2D9CC0E9" w:rsidR="00810F43" w:rsidRPr="00D44D53" w:rsidRDefault="00810F43" w:rsidP="00810F43">
            <w:pPr>
              <w:rPr>
                <w:szCs w:val="24"/>
              </w:rPr>
            </w:pPr>
            <w:r>
              <w:rPr>
                <w:szCs w:val="24"/>
              </w:rPr>
              <w:lastRenderedPageBreak/>
              <w:t>PGWWP</w:t>
            </w:r>
          </w:p>
        </w:tc>
        <w:tc>
          <w:tcPr>
            <w:tcW w:w="390" w:type="pct"/>
            <w:vAlign w:val="center"/>
          </w:tcPr>
          <w:p w14:paraId="6C16B07C" w14:textId="5B1F8955" w:rsidR="00810F43" w:rsidRPr="00D44D53" w:rsidRDefault="00810F43" w:rsidP="00810F43">
            <w:pPr>
              <w:rPr>
                <w:szCs w:val="24"/>
              </w:rPr>
            </w:pPr>
            <w:r>
              <w:rPr>
                <w:szCs w:val="24"/>
              </w:rPr>
              <w:t>A</w:t>
            </w:r>
          </w:p>
        </w:tc>
        <w:tc>
          <w:tcPr>
            <w:tcW w:w="461" w:type="pct"/>
            <w:vAlign w:val="center"/>
          </w:tcPr>
          <w:p w14:paraId="3D7D6D6C" w14:textId="1913A306" w:rsidR="00810F43" w:rsidRPr="00D44D53" w:rsidRDefault="00810F43" w:rsidP="00810F43">
            <w:pPr>
              <w:rPr>
                <w:szCs w:val="24"/>
              </w:rPr>
            </w:pPr>
            <w:r>
              <w:rPr>
                <w:szCs w:val="24"/>
              </w:rPr>
              <w:t xml:space="preserve">brak środków </w:t>
            </w:r>
            <w:r>
              <w:rPr>
                <w:szCs w:val="24"/>
              </w:rPr>
              <w:lastRenderedPageBreak/>
              <w:t>finansowych</w:t>
            </w:r>
          </w:p>
        </w:tc>
      </w:tr>
      <w:tr w:rsidR="009A62D4" w14:paraId="79DCD6F8" w14:textId="77777777" w:rsidTr="007C4CFF">
        <w:tc>
          <w:tcPr>
            <w:tcW w:w="201" w:type="pct"/>
            <w:vAlign w:val="center"/>
          </w:tcPr>
          <w:p w14:paraId="5D139817" w14:textId="77777777" w:rsidR="00810F43" w:rsidRPr="009A62D4" w:rsidRDefault="00810F43" w:rsidP="009A62D4">
            <w:pPr>
              <w:pStyle w:val="Akapitzlist"/>
              <w:numPr>
                <w:ilvl w:val="0"/>
                <w:numId w:val="44"/>
              </w:numPr>
              <w:ind w:left="283"/>
              <w:rPr>
                <w:szCs w:val="24"/>
              </w:rPr>
            </w:pPr>
          </w:p>
        </w:tc>
        <w:tc>
          <w:tcPr>
            <w:tcW w:w="453" w:type="pct"/>
            <w:vMerge/>
            <w:vAlign w:val="center"/>
          </w:tcPr>
          <w:p w14:paraId="53BEA264" w14:textId="77777777" w:rsidR="00810F43" w:rsidRDefault="00810F43" w:rsidP="00810F43">
            <w:pPr>
              <w:rPr>
                <w:szCs w:val="24"/>
              </w:rPr>
            </w:pPr>
          </w:p>
        </w:tc>
        <w:tc>
          <w:tcPr>
            <w:tcW w:w="555" w:type="pct"/>
            <w:vMerge/>
            <w:vAlign w:val="center"/>
          </w:tcPr>
          <w:p w14:paraId="5368AFB7" w14:textId="77777777" w:rsidR="00810F43" w:rsidRDefault="00810F43" w:rsidP="00810F43">
            <w:pPr>
              <w:rPr>
                <w:szCs w:val="24"/>
              </w:rPr>
            </w:pPr>
          </w:p>
        </w:tc>
        <w:tc>
          <w:tcPr>
            <w:tcW w:w="555" w:type="pct"/>
            <w:vMerge/>
            <w:vAlign w:val="center"/>
          </w:tcPr>
          <w:p w14:paraId="7229F411" w14:textId="77777777" w:rsidR="00810F43" w:rsidRPr="00D44D53" w:rsidRDefault="00810F43" w:rsidP="00810F43">
            <w:pPr>
              <w:rPr>
                <w:szCs w:val="24"/>
              </w:rPr>
            </w:pPr>
          </w:p>
        </w:tc>
        <w:tc>
          <w:tcPr>
            <w:tcW w:w="368" w:type="pct"/>
            <w:vMerge/>
            <w:vAlign w:val="center"/>
          </w:tcPr>
          <w:p w14:paraId="4E85224A" w14:textId="77777777" w:rsidR="00810F43" w:rsidRPr="00D44D53" w:rsidRDefault="00810F43" w:rsidP="00810F43">
            <w:pPr>
              <w:rPr>
                <w:szCs w:val="24"/>
              </w:rPr>
            </w:pPr>
          </w:p>
        </w:tc>
        <w:tc>
          <w:tcPr>
            <w:tcW w:w="384" w:type="pct"/>
            <w:vMerge/>
            <w:vAlign w:val="center"/>
          </w:tcPr>
          <w:p w14:paraId="6481634C" w14:textId="77777777" w:rsidR="00810F43" w:rsidRPr="00D44D53" w:rsidRDefault="00810F43" w:rsidP="00810F43">
            <w:pPr>
              <w:rPr>
                <w:szCs w:val="24"/>
              </w:rPr>
            </w:pPr>
          </w:p>
        </w:tc>
        <w:tc>
          <w:tcPr>
            <w:tcW w:w="555" w:type="pct"/>
            <w:vMerge/>
            <w:vAlign w:val="center"/>
          </w:tcPr>
          <w:p w14:paraId="52CB4276" w14:textId="77777777" w:rsidR="00810F43" w:rsidRDefault="00810F43" w:rsidP="00810F43">
            <w:pPr>
              <w:rPr>
                <w:szCs w:val="24"/>
              </w:rPr>
            </w:pPr>
          </w:p>
        </w:tc>
        <w:tc>
          <w:tcPr>
            <w:tcW w:w="555" w:type="pct"/>
            <w:vAlign w:val="center"/>
          </w:tcPr>
          <w:p w14:paraId="5AC17944" w14:textId="37F8DACC" w:rsidR="00810F43" w:rsidRDefault="00810F43" w:rsidP="00810F43">
            <w:pPr>
              <w:rPr>
                <w:szCs w:val="24"/>
              </w:rPr>
            </w:pPr>
            <w:r>
              <w:rPr>
                <w:szCs w:val="24"/>
              </w:rPr>
              <w:t>GW 1.3. Wzmocnienie systemu ostrzegania mieszkańców województwa o możliwości wystąpienia lokalnych podtopień lub powodzi</w:t>
            </w:r>
          </w:p>
        </w:tc>
        <w:tc>
          <w:tcPr>
            <w:tcW w:w="523" w:type="pct"/>
            <w:vAlign w:val="center"/>
          </w:tcPr>
          <w:p w14:paraId="4B55FBB8" w14:textId="21554568" w:rsidR="00810F43" w:rsidRPr="00D44D53" w:rsidRDefault="00810F43" w:rsidP="00810F43">
            <w:pPr>
              <w:rPr>
                <w:szCs w:val="24"/>
              </w:rPr>
            </w:pPr>
            <w:r>
              <w:rPr>
                <w:szCs w:val="24"/>
              </w:rPr>
              <w:t>gminy, PGWWP</w:t>
            </w:r>
          </w:p>
        </w:tc>
        <w:tc>
          <w:tcPr>
            <w:tcW w:w="390" w:type="pct"/>
            <w:vAlign w:val="center"/>
          </w:tcPr>
          <w:p w14:paraId="3CA6AFC4" w14:textId="5F54583B" w:rsidR="00810F43" w:rsidRPr="00D44D53" w:rsidRDefault="00810F43" w:rsidP="00810F43">
            <w:pPr>
              <w:rPr>
                <w:szCs w:val="24"/>
              </w:rPr>
            </w:pPr>
            <w:r>
              <w:rPr>
                <w:szCs w:val="24"/>
              </w:rPr>
              <w:t>A</w:t>
            </w:r>
          </w:p>
        </w:tc>
        <w:tc>
          <w:tcPr>
            <w:tcW w:w="461" w:type="pct"/>
            <w:vAlign w:val="center"/>
          </w:tcPr>
          <w:p w14:paraId="61B1B796" w14:textId="07E6AD4A" w:rsidR="00810F43" w:rsidRPr="00D44D53" w:rsidRDefault="00810F43" w:rsidP="00810F43">
            <w:pPr>
              <w:rPr>
                <w:szCs w:val="24"/>
              </w:rPr>
            </w:pPr>
            <w:r>
              <w:rPr>
                <w:szCs w:val="24"/>
              </w:rPr>
              <w:t>brak środków finansowych</w:t>
            </w:r>
          </w:p>
        </w:tc>
      </w:tr>
      <w:tr w:rsidR="009A62D4" w14:paraId="3E027FA4" w14:textId="77777777" w:rsidTr="007C4CFF">
        <w:tc>
          <w:tcPr>
            <w:tcW w:w="201" w:type="pct"/>
            <w:vAlign w:val="center"/>
          </w:tcPr>
          <w:p w14:paraId="7C1F30EE" w14:textId="77777777" w:rsidR="00810F43" w:rsidRPr="009A62D4" w:rsidRDefault="00810F43" w:rsidP="009A62D4">
            <w:pPr>
              <w:pStyle w:val="Akapitzlist"/>
              <w:numPr>
                <w:ilvl w:val="0"/>
                <w:numId w:val="44"/>
              </w:numPr>
              <w:ind w:left="283"/>
              <w:rPr>
                <w:szCs w:val="24"/>
              </w:rPr>
            </w:pPr>
          </w:p>
        </w:tc>
        <w:tc>
          <w:tcPr>
            <w:tcW w:w="453" w:type="pct"/>
            <w:vMerge/>
            <w:vAlign w:val="center"/>
          </w:tcPr>
          <w:p w14:paraId="53A52454" w14:textId="77777777" w:rsidR="00810F43" w:rsidRDefault="00810F43" w:rsidP="00810F43">
            <w:pPr>
              <w:rPr>
                <w:szCs w:val="24"/>
              </w:rPr>
            </w:pPr>
          </w:p>
        </w:tc>
        <w:tc>
          <w:tcPr>
            <w:tcW w:w="555" w:type="pct"/>
            <w:vMerge/>
            <w:vAlign w:val="center"/>
          </w:tcPr>
          <w:p w14:paraId="016F8CC0" w14:textId="77777777" w:rsidR="00810F43" w:rsidRDefault="00810F43" w:rsidP="00810F43">
            <w:pPr>
              <w:rPr>
                <w:szCs w:val="24"/>
              </w:rPr>
            </w:pPr>
          </w:p>
        </w:tc>
        <w:tc>
          <w:tcPr>
            <w:tcW w:w="555" w:type="pct"/>
            <w:vMerge/>
            <w:vAlign w:val="center"/>
          </w:tcPr>
          <w:p w14:paraId="2F775A3F" w14:textId="77777777" w:rsidR="00810F43" w:rsidRPr="00D44D53" w:rsidRDefault="00810F43" w:rsidP="00810F43">
            <w:pPr>
              <w:rPr>
                <w:szCs w:val="24"/>
              </w:rPr>
            </w:pPr>
          </w:p>
        </w:tc>
        <w:tc>
          <w:tcPr>
            <w:tcW w:w="368" w:type="pct"/>
            <w:vMerge/>
            <w:vAlign w:val="center"/>
          </w:tcPr>
          <w:p w14:paraId="10CDFB15" w14:textId="77777777" w:rsidR="00810F43" w:rsidRPr="00D44D53" w:rsidRDefault="00810F43" w:rsidP="00810F43">
            <w:pPr>
              <w:rPr>
                <w:szCs w:val="24"/>
              </w:rPr>
            </w:pPr>
          </w:p>
        </w:tc>
        <w:tc>
          <w:tcPr>
            <w:tcW w:w="384" w:type="pct"/>
            <w:vMerge/>
            <w:vAlign w:val="center"/>
          </w:tcPr>
          <w:p w14:paraId="49260B97" w14:textId="77777777" w:rsidR="00810F43" w:rsidRPr="00D44D53" w:rsidRDefault="00810F43" w:rsidP="00810F43">
            <w:pPr>
              <w:rPr>
                <w:szCs w:val="24"/>
              </w:rPr>
            </w:pPr>
          </w:p>
        </w:tc>
        <w:tc>
          <w:tcPr>
            <w:tcW w:w="555" w:type="pct"/>
            <w:vMerge/>
            <w:vAlign w:val="center"/>
          </w:tcPr>
          <w:p w14:paraId="53976F77" w14:textId="77777777" w:rsidR="00810F43" w:rsidRDefault="00810F43" w:rsidP="00810F43">
            <w:pPr>
              <w:rPr>
                <w:szCs w:val="24"/>
              </w:rPr>
            </w:pPr>
          </w:p>
        </w:tc>
        <w:tc>
          <w:tcPr>
            <w:tcW w:w="555" w:type="pct"/>
            <w:vAlign w:val="center"/>
          </w:tcPr>
          <w:p w14:paraId="739C1506" w14:textId="7D589636" w:rsidR="00810F43" w:rsidRDefault="00810F43" w:rsidP="00810F43">
            <w:pPr>
              <w:rPr>
                <w:szCs w:val="24"/>
              </w:rPr>
            </w:pPr>
            <w:r>
              <w:rPr>
                <w:szCs w:val="24"/>
              </w:rPr>
              <w:t>GW 1.4. Rozbudowa i modernizacj</w:t>
            </w:r>
            <w:r>
              <w:rPr>
                <w:szCs w:val="24"/>
              </w:rPr>
              <w:lastRenderedPageBreak/>
              <w:t>a infrastruktury przeciwpowodziowej</w:t>
            </w:r>
          </w:p>
        </w:tc>
        <w:tc>
          <w:tcPr>
            <w:tcW w:w="523" w:type="pct"/>
            <w:vAlign w:val="center"/>
          </w:tcPr>
          <w:p w14:paraId="45DF7D7E" w14:textId="08D1CD82" w:rsidR="00810F43" w:rsidRPr="00D44D53" w:rsidRDefault="00810F43" w:rsidP="00810F43">
            <w:pPr>
              <w:rPr>
                <w:szCs w:val="24"/>
              </w:rPr>
            </w:pPr>
            <w:r>
              <w:rPr>
                <w:szCs w:val="24"/>
              </w:rPr>
              <w:lastRenderedPageBreak/>
              <w:t>PGWWP</w:t>
            </w:r>
          </w:p>
        </w:tc>
        <w:tc>
          <w:tcPr>
            <w:tcW w:w="390" w:type="pct"/>
            <w:vAlign w:val="center"/>
          </w:tcPr>
          <w:p w14:paraId="29DE1D6C" w14:textId="73C59E69" w:rsidR="00810F43" w:rsidRPr="00D44D53" w:rsidRDefault="00810F43" w:rsidP="00810F43">
            <w:pPr>
              <w:rPr>
                <w:szCs w:val="24"/>
              </w:rPr>
            </w:pPr>
            <w:r>
              <w:rPr>
                <w:szCs w:val="24"/>
              </w:rPr>
              <w:t>A</w:t>
            </w:r>
          </w:p>
        </w:tc>
        <w:tc>
          <w:tcPr>
            <w:tcW w:w="461" w:type="pct"/>
            <w:vAlign w:val="center"/>
          </w:tcPr>
          <w:p w14:paraId="491B791F" w14:textId="462F088B" w:rsidR="00810F43" w:rsidRPr="00D44D53" w:rsidRDefault="00810F43" w:rsidP="00810F43">
            <w:pPr>
              <w:rPr>
                <w:szCs w:val="24"/>
              </w:rPr>
            </w:pPr>
            <w:r>
              <w:rPr>
                <w:szCs w:val="24"/>
              </w:rPr>
              <w:t xml:space="preserve">brak środków </w:t>
            </w:r>
            <w:r>
              <w:rPr>
                <w:szCs w:val="24"/>
              </w:rPr>
              <w:lastRenderedPageBreak/>
              <w:t>finansowych</w:t>
            </w:r>
          </w:p>
        </w:tc>
      </w:tr>
      <w:tr w:rsidR="009A62D4" w14:paraId="758F2AA0" w14:textId="77777777" w:rsidTr="007C4CFF">
        <w:tc>
          <w:tcPr>
            <w:tcW w:w="201" w:type="pct"/>
            <w:vAlign w:val="center"/>
          </w:tcPr>
          <w:p w14:paraId="551A78DC" w14:textId="77777777" w:rsidR="00810F43" w:rsidRPr="009A62D4" w:rsidRDefault="00810F43" w:rsidP="009A62D4">
            <w:pPr>
              <w:pStyle w:val="Akapitzlist"/>
              <w:numPr>
                <w:ilvl w:val="0"/>
                <w:numId w:val="44"/>
              </w:numPr>
              <w:ind w:left="283"/>
              <w:rPr>
                <w:szCs w:val="24"/>
              </w:rPr>
            </w:pPr>
          </w:p>
        </w:tc>
        <w:tc>
          <w:tcPr>
            <w:tcW w:w="453" w:type="pct"/>
            <w:vMerge/>
            <w:vAlign w:val="center"/>
          </w:tcPr>
          <w:p w14:paraId="739B6902" w14:textId="77777777" w:rsidR="00810F43" w:rsidRDefault="00810F43" w:rsidP="00810F43">
            <w:pPr>
              <w:rPr>
                <w:szCs w:val="24"/>
              </w:rPr>
            </w:pPr>
          </w:p>
        </w:tc>
        <w:tc>
          <w:tcPr>
            <w:tcW w:w="555" w:type="pct"/>
            <w:vMerge/>
            <w:vAlign w:val="center"/>
          </w:tcPr>
          <w:p w14:paraId="2C1870CE" w14:textId="77777777" w:rsidR="00810F43" w:rsidRDefault="00810F43" w:rsidP="00810F43">
            <w:pPr>
              <w:rPr>
                <w:szCs w:val="24"/>
              </w:rPr>
            </w:pPr>
          </w:p>
        </w:tc>
        <w:tc>
          <w:tcPr>
            <w:tcW w:w="555" w:type="pct"/>
            <w:vMerge/>
            <w:vAlign w:val="center"/>
          </w:tcPr>
          <w:p w14:paraId="40AC6B13" w14:textId="77777777" w:rsidR="00810F43" w:rsidRPr="00D44D53" w:rsidRDefault="00810F43" w:rsidP="00810F43">
            <w:pPr>
              <w:rPr>
                <w:szCs w:val="24"/>
              </w:rPr>
            </w:pPr>
          </w:p>
        </w:tc>
        <w:tc>
          <w:tcPr>
            <w:tcW w:w="368" w:type="pct"/>
            <w:vMerge/>
            <w:vAlign w:val="center"/>
          </w:tcPr>
          <w:p w14:paraId="31948262" w14:textId="77777777" w:rsidR="00810F43" w:rsidRPr="00D44D53" w:rsidRDefault="00810F43" w:rsidP="00810F43">
            <w:pPr>
              <w:rPr>
                <w:szCs w:val="24"/>
              </w:rPr>
            </w:pPr>
          </w:p>
        </w:tc>
        <w:tc>
          <w:tcPr>
            <w:tcW w:w="384" w:type="pct"/>
            <w:vMerge/>
            <w:vAlign w:val="center"/>
          </w:tcPr>
          <w:p w14:paraId="295AB235" w14:textId="77777777" w:rsidR="00810F43" w:rsidRPr="00D44D53" w:rsidRDefault="00810F43" w:rsidP="00810F43">
            <w:pPr>
              <w:rPr>
                <w:szCs w:val="24"/>
              </w:rPr>
            </w:pPr>
          </w:p>
        </w:tc>
        <w:tc>
          <w:tcPr>
            <w:tcW w:w="555" w:type="pct"/>
            <w:vMerge/>
            <w:vAlign w:val="center"/>
          </w:tcPr>
          <w:p w14:paraId="17737578" w14:textId="77777777" w:rsidR="00810F43" w:rsidRDefault="00810F43" w:rsidP="00810F43">
            <w:pPr>
              <w:rPr>
                <w:szCs w:val="24"/>
              </w:rPr>
            </w:pPr>
          </w:p>
        </w:tc>
        <w:tc>
          <w:tcPr>
            <w:tcW w:w="555" w:type="pct"/>
            <w:vAlign w:val="center"/>
          </w:tcPr>
          <w:p w14:paraId="436E4ABE" w14:textId="20E11549" w:rsidR="00810F43" w:rsidRDefault="00810F43" w:rsidP="00810F43">
            <w:pPr>
              <w:rPr>
                <w:szCs w:val="24"/>
              </w:rPr>
            </w:pPr>
            <w:r>
              <w:rPr>
                <w:szCs w:val="24"/>
              </w:rPr>
              <w:t>GW 1.5. Budowa, rozbudowa i modernizacja wałów przeciwpowodziowych</w:t>
            </w:r>
          </w:p>
        </w:tc>
        <w:tc>
          <w:tcPr>
            <w:tcW w:w="523" w:type="pct"/>
            <w:vAlign w:val="center"/>
          </w:tcPr>
          <w:p w14:paraId="7936462B" w14:textId="7DD001AA" w:rsidR="00810F43" w:rsidRPr="00D44D53" w:rsidRDefault="00810F43" w:rsidP="00810F43">
            <w:pPr>
              <w:rPr>
                <w:szCs w:val="24"/>
              </w:rPr>
            </w:pPr>
            <w:r>
              <w:rPr>
                <w:szCs w:val="24"/>
              </w:rPr>
              <w:t>PGWWP</w:t>
            </w:r>
          </w:p>
        </w:tc>
        <w:tc>
          <w:tcPr>
            <w:tcW w:w="390" w:type="pct"/>
            <w:vAlign w:val="center"/>
          </w:tcPr>
          <w:p w14:paraId="322ED615" w14:textId="2FDCCCEC" w:rsidR="00810F43" w:rsidRPr="00D44D53" w:rsidRDefault="00810F43" w:rsidP="00810F43">
            <w:pPr>
              <w:rPr>
                <w:szCs w:val="24"/>
              </w:rPr>
            </w:pPr>
            <w:r>
              <w:rPr>
                <w:szCs w:val="24"/>
              </w:rPr>
              <w:t>A</w:t>
            </w:r>
          </w:p>
        </w:tc>
        <w:tc>
          <w:tcPr>
            <w:tcW w:w="461" w:type="pct"/>
            <w:vAlign w:val="center"/>
          </w:tcPr>
          <w:p w14:paraId="49D7C436" w14:textId="293379AC" w:rsidR="00810F43" w:rsidRPr="00D44D53" w:rsidRDefault="00810F43" w:rsidP="00810F43">
            <w:pPr>
              <w:rPr>
                <w:szCs w:val="24"/>
              </w:rPr>
            </w:pPr>
            <w:r>
              <w:rPr>
                <w:szCs w:val="24"/>
              </w:rPr>
              <w:t>brak środków finansowych</w:t>
            </w:r>
          </w:p>
        </w:tc>
      </w:tr>
      <w:tr w:rsidR="009A62D4" w14:paraId="3905368B" w14:textId="77777777" w:rsidTr="007C4CFF">
        <w:tc>
          <w:tcPr>
            <w:tcW w:w="201" w:type="pct"/>
            <w:vAlign w:val="center"/>
          </w:tcPr>
          <w:p w14:paraId="5BF1563D" w14:textId="77777777" w:rsidR="00810F43" w:rsidRPr="009A62D4" w:rsidRDefault="00810F43" w:rsidP="009A62D4">
            <w:pPr>
              <w:pStyle w:val="Akapitzlist"/>
              <w:numPr>
                <w:ilvl w:val="0"/>
                <w:numId w:val="44"/>
              </w:numPr>
              <w:ind w:left="283"/>
              <w:rPr>
                <w:szCs w:val="24"/>
              </w:rPr>
            </w:pPr>
          </w:p>
        </w:tc>
        <w:tc>
          <w:tcPr>
            <w:tcW w:w="453" w:type="pct"/>
            <w:vMerge/>
            <w:vAlign w:val="center"/>
          </w:tcPr>
          <w:p w14:paraId="54863867" w14:textId="77777777" w:rsidR="00810F43" w:rsidRDefault="00810F43" w:rsidP="00810F43">
            <w:pPr>
              <w:rPr>
                <w:szCs w:val="24"/>
              </w:rPr>
            </w:pPr>
          </w:p>
        </w:tc>
        <w:tc>
          <w:tcPr>
            <w:tcW w:w="555" w:type="pct"/>
            <w:vMerge/>
            <w:vAlign w:val="center"/>
          </w:tcPr>
          <w:p w14:paraId="3C2EA3E1" w14:textId="77777777" w:rsidR="00810F43" w:rsidRDefault="00810F43" w:rsidP="00810F43">
            <w:pPr>
              <w:rPr>
                <w:szCs w:val="24"/>
              </w:rPr>
            </w:pPr>
          </w:p>
        </w:tc>
        <w:tc>
          <w:tcPr>
            <w:tcW w:w="555" w:type="pct"/>
            <w:vMerge/>
            <w:vAlign w:val="center"/>
          </w:tcPr>
          <w:p w14:paraId="6451CE1F" w14:textId="77777777" w:rsidR="00810F43" w:rsidRPr="00D44D53" w:rsidRDefault="00810F43" w:rsidP="00810F43">
            <w:pPr>
              <w:rPr>
                <w:szCs w:val="24"/>
              </w:rPr>
            </w:pPr>
          </w:p>
        </w:tc>
        <w:tc>
          <w:tcPr>
            <w:tcW w:w="368" w:type="pct"/>
            <w:vMerge/>
            <w:vAlign w:val="center"/>
          </w:tcPr>
          <w:p w14:paraId="315D5DDE" w14:textId="77777777" w:rsidR="00810F43" w:rsidRPr="00D44D53" w:rsidRDefault="00810F43" w:rsidP="00810F43">
            <w:pPr>
              <w:rPr>
                <w:szCs w:val="24"/>
              </w:rPr>
            </w:pPr>
          </w:p>
        </w:tc>
        <w:tc>
          <w:tcPr>
            <w:tcW w:w="384" w:type="pct"/>
            <w:vMerge/>
            <w:vAlign w:val="center"/>
          </w:tcPr>
          <w:p w14:paraId="65E6E8FC" w14:textId="77777777" w:rsidR="00810F43" w:rsidRPr="00D44D53" w:rsidRDefault="00810F43" w:rsidP="00810F43">
            <w:pPr>
              <w:rPr>
                <w:szCs w:val="24"/>
              </w:rPr>
            </w:pPr>
          </w:p>
        </w:tc>
        <w:tc>
          <w:tcPr>
            <w:tcW w:w="555" w:type="pct"/>
            <w:vMerge/>
            <w:vAlign w:val="center"/>
          </w:tcPr>
          <w:p w14:paraId="6684F57E" w14:textId="77777777" w:rsidR="00810F43" w:rsidRDefault="00810F43" w:rsidP="00810F43">
            <w:pPr>
              <w:rPr>
                <w:szCs w:val="24"/>
              </w:rPr>
            </w:pPr>
          </w:p>
        </w:tc>
        <w:tc>
          <w:tcPr>
            <w:tcW w:w="555" w:type="pct"/>
            <w:vAlign w:val="center"/>
          </w:tcPr>
          <w:p w14:paraId="15CADCD6" w14:textId="2533BD76" w:rsidR="00810F43" w:rsidRDefault="00810F43" w:rsidP="00810F43">
            <w:pPr>
              <w:rPr>
                <w:szCs w:val="24"/>
              </w:rPr>
            </w:pPr>
            <w:r>
              <w:rPr>
                <w:szCs w:val="24"/>
              </w:rPr>
              <w:t xml:space="preserve">GW 1.6. Budowa i rozbudowa systemów naturalnej i sztucznej </w:t>
            </w:r>
            <w:r>
              <w:rPr>
                <w:szCs w:val="24"/>
              </w:rPr>
              <w:lastRenderedPageBreak/>
              <w:t>retencji wodnej</w:t>
            </w:r>
          </w:p>
        </w:tc>
        <w:tc>
          <w:tcPr>
            <w:tcW w:w="523" w:type="pct"/>
            <w:vAlign w:val="center"/>
          </w:tcPr>
          <w:p w14:paraId="2286AD19" w14:textId="3DA6BD5A" w:rsidR="00810F43" w:rsidRPr="00D44D53" w:rsidRDefault="00810F43" w:rsidP="00810F43">
            <w:pPr>
              <w:rPr>
                <w:szCs w:val="24"/>
              </w:rPr>
            </w:pPr>
            <w:r>
              <w:rPr>
                <w:szCs w:val="24"/>
              </w:rPr>
              <w:lastRenderedPageBreak/>
              <w:t>ograny administracji rządowej i samorządo</w:t>
            </w:r>
            <w:r>
              <w:rPr>
                <w:szCs w:val="24"/>
              </w:rPr>
              <w:lastRenderedPageBreak/>
              <w:t>wej, PGWWP</w:t>
            </w:r>
          </w:p>
        </w:tc>
        <w:tc>
          <w:tcPr>
            <w:tcW w:w="390" w:type="pct"/>
            <w:vAlign w:val="center"/>
          </w:tcPr>
          <w:p w14:paraId="23AB6A21" w14:textId="40BAFD5D" w:rsidR="00810F43" w:rsidRPr="00D44D53" w:rsidRDefault="00810F43" w:rsidP="00810F43">
            <w:pPr>
              <w:rPr>
                <w:szCs w:val="24"/>
              </w:rPr>
            </w:pPr>
            <w:r>
              <w:rPr>
                <w:szCs w:val="24"/>
              </w:rPr>
              <w:lastRenderedPageBreak/>
              <w:t>A</w:t>
            </w:r>
          </w:p>
        </w:tc>
        <w:tc>
          <w:tcPr>
            <w:tcW w:w="461" w:type="pct"/>
            <w:vAlign w:val="center"/>
          </w:tcPr>
          <w:p w14:paraId="021349DC" w14:textId="62AB8E8C" w:rsidR="00810F43" w:rsidRPr="00D44D53" w:rsidRDefault="00810F43" w:rsidP="00810F43">
            <w:pPr>
              <w:rPr>
                <w:szCs w:val="24"/>
              </w:rPr>
            </w:pPr>
            <w:r>
              <w:rPr>
                <w:szCs w:val="24"/>
              </w:rPr>
              <w:t>brak środków finansowych</w:t>
            </w:r>
          </w:p>
        </w:tc>
      </w:tr>
      <w:tr w:rsidR="009A62D4" w14:paraId="41821CCD" w14:textId="77777777" w:rsidTr="007C4CFF">
        <w:tc>
          <w:tcPr>
            <w:tcW w:w="201" w:type="pct"/>
            <w:vAlign w:val="center"/>
          </w:tcPr>
          <w:p w14:paraId="4C3DD41B" w14:textId="77777777" w:rsidR="00810F43" w:rsidRPr="009A62D4" w:rsidRDefault="00810F43" w:rsidP="009A62D4">
            <w:pPr>
              <w:pStyle w:val="Akapitzlist"/>
              <w:numPr>
                <w:ilvl w:val="0"/>
                <w:numId w:val="44"/>
              </w:numPr>
              <w:ind w:left="283"/>
              <w:rPr>
                <w:szCs w:val="24"/>
              </w:rPr>
            </w:pPr>
          </w:p>
        </w:tc>
        <w:tc>
          <w:tcPr>
            <w:tcW w:w="453" w:type="pct"/>
            <w:vMerge/>
            <w:vAlign w:val="center"/>
          </w:tcPr>
          <w:p w14:paraId="7AFEEA9E" w14:textId="77777777" w:rsidR="00810F43" w:rsidRDefault="00810F43" w:rsidP="00810F43">
            <w:pPr>
              <w:rPr>
                <w:szCs w:val="24"/>
              </w:rPr>
            </w:pPr>
          </w:p>
        </w:tc>
        <w:tc>
          <w:tcPr>
            <w:tcW w:w="555" w:type="pct"/>
            <w:vMerge/>
            <w:vAlign w:val="center"/>
          </w:tcPr>
          <w:p w14:paraId="207BB54C" w14:textId="77777777" w:rsidR="00810F43" w:rsidRDefault="00810F43" w:rsidP="00810F43">
            <w:pPr>
              <w:rPr>
                <w:szCs w:val="24"/>
              </w:rPr>
            </w:pPr>
          </w:p>
        </w:tc>
        <w:tc>
          <w:tcPr>
            <w:tcW w:w="555" w:type="pct"/>
            <w:vMerge/>
            <w:vAlign w:val="center"/>
          </w:tcPr>
          <w:p w14:paraId="44E6EEDD" w14:textId="77777777" w:rsidR="00810F43" w:rsidRPr="00D44D53" w:rsidRDefault="00810F43" w:rsidP="00810F43">
            <w:pPr>
              <w:rPr>
                <w:szCs w:val="24"/>
              </w:rPr>
            </w:pPr>
          </w:p>
        </w:tc>
        <w:tc>
          <w:tcPr>
            <w:tcW w:w="368" w:type="pct"/>
            <w:vMerge/>
            <w:vAlign w:val="center"/>
          </w:tcPr>
          <w:p w14:paraId="6A666E59" w14:textId="77777777" w:rsidR="00810F43" w:rsidRPr="00D44D53" w:rsidRDefault="00810F43" w:rsidP="00810F43">
            <w:pPr>
              <w:rPr>
                <w:szCs w:val="24"/>
              </w:rPr>
            </w:pPr>
          </w:p>
        </w:tc>
        <w:tc>
          <w:tcPr>
            <w:tcW w:w="384" w:type="pct"/>
            <w:vMerge/>
            <w:vAlign w:val="center"/>
          </w:tcPr>
          <w:p w14:paraId="76A432E8" w14:textId="77777777" w:rsidR="00810F43" w:rsidRPr="00D44D53" w:rsidRDefault="00810F43" w:rsidP="00810F43">
            <w:pPr>
              <w:rPr>
                <w:szCs w:val="24"/>
              </w:rPr>
            </w:pPr>
          </w:p>
        </w:tc>
        <w:tc>
          <w:tcPr>
            <w:tcW w:w="555" w:type="pct"/>
            <w:vMerge/>
            <w:vAlign w:val="center"/>
          </w:tcPr>
          <w:p w14:paraId="1441E1AC" w14:textId="77777777" w:rsidR="00810F43" w:rsidRDefault="00810F43" w:rsidP="00810F43">
            <w:pPr>
              <w:rPr>
                <w:szCs w:val="24"/>
              </w:rPr>
            </w:pPr>
          </w:p>
        </w:tc>
        <w:tc>
          <w:tcPr>
            <w:tcW w:w="555" w:type="pct"/>
            <w:vAlign w:val="center"/>
          </w:tcPr>
          <w:p w14:paraId="3E7B52D5" w14:textId="7522DDF9" w:rsidR="00810F43" w:rsidRDefault="00810F43" w:rsidP="00810F43">
            <w:pPr>
              <w:rPr>
                <w:szCs w:val="24"/>
              </w:rPr>
            </w:pPr>
            <w:r>
              <w:rPr>
                <w:szCs w:val="24"/>
              </w:rPr>
              <w:t>GW 1.7. Realizacja planów zarządzania ryzykiem powodziowym</w:t>
            </w:r>
          </w:p>
        </w:tc>
        <w:tc>
          <w:tcPr>
            <w:tcW w:w="523" w:type="pct"/>
            <w:vAlign w:val="center"/>
          </w:tcPr>
          <w:p w14:paraId="1C259CEF" w14:textId="15F03E1A" w:rsidR="00810F43" w:rsidRPr="00D44D53" w:rsidRDefault="00810F43" w:rsidP="00810F43">
            <w:pPr>
              <w:rPr>
                <w:szCs w:val="24"/>
              </w:rPr>
            </w:pPr>
            <w:r>
              <w:rPr>
                <w:szCs w:val="24"/>
              </w:rPr>
              <w:t>PGWWP</w:t>
            </w:r>
          </w:p>
        </w:tc>
        <w:tc>
          <w:tcPr>
            <w:tcW w:w="390" w:type="pct"/>
            <w:vAlign w:val="center"/>
          </w:tcPr>
          <w:p w14:paraId="6A023159" w14:textId="3C8B2D3C" w:rsidR="00810F43" w:rsidRPr="00D44D53" w:rsidRDefault="00810F43" w:rsidP="00810F43">
            <w:pPr>
              <w:rPr>
                <w:szCs w:val="24"/>
              </w:rPr>
            </w:pPr>
            <w:r>
              <w:rPr>
                <w:szCs w:val="24"/>
              </w:rPr>
              <w:t>A</w:t>
            </w:r>
          </w:p>
        </w:tc>
        <w:tc>
          <w:tcPr>
            <w:tcW w:w="461" w:type="pct"/>
            <w:vAlign w:val="center"/>
          </w:tcPr>
          <w:p w14:paraId="712C09D5" w14:textId="2F01B01C" w:rsidR="00810F43" w:rsidRPr="00D44D53" w:rsidRDefault="00810F43" w:rsidP="00810F43">
            <w:pPr>
              <w:rPr>
                <w:szCs w:val="24"/>
              </w:rPr>
            </w:pPr>
            <w:r>
              <w:rPr>
                <w:szCs w:val="24"/>
              </w:rPr>
              <w:t>brak środków finansowych</w:t>
            </w:r>
          </w:p>
        </w:tc>
      </w:tr>
      <w:tr w:rsidR="009A62D4" w14:paraId="4CC09FFF" w14:textId="77777777" w:rsidTr="007C4CFF">
        <w:tc>
          <w:tcPr>
            <w:tcW w:w="201" w:type="pct"/>
            <w:vAlign w:val="center"/>
          </w:tcPr>
          <w:p w14:paraId="696D74B5" w14:textId="77777777" w:rsidR="00810F43" w:rsidRPr="009A62D4" w:rsidRDefault="00810F43" w:rsidP="009A62D4">
            <w:pPr>
              <w:pStyle w:val="Akapitzlist"/>
              <w:numPr>
                <w:ilvl w:val="0"/>
                <w:numId w:val="44"/>
              </w:numPr>
              <w:ind w:left="283"/>
              <w:rPr>
                <w:szCs w:val="24"/>
              </w:rPr>
            </w:pPr>
          </w:p>
        </w:tc>
        <w:tc>
          <w:tcPr>
            <w:tcW w:w="453" w:type="pct"/>
            <w:vMerge/>
            <w:vAlign w:val="center"/>
          </w:tcPr>
          <w:p w14:paraId="272333C6" w14:textId="77777777" w:rsidR="00810F43" w:rsidRDefault="00810F43" w:rsidP="00810F43">
            <w:pPr>
              <w:rPr>
                <w:szCs w:val="24"/>
              </w:rPr>
            </w:pPr>
          </w:p>
        </w:tc>
        <w:tc>
          <w:tcPr>
            <w:tcW w:w="555" w:type="pct"/>
            <w:vMerge/>
            <w:vAlign w:val="center"/>
          </w:tcPr>
          <w:p w14:paraId="0C85FB9D" w14:textId="77777777" w:rsidR="00810F43" w:rsidRDefault="00810F43" w:rsidP="00810F43">
            <w:pPr>
              <w:rPr>
                <w:szCs w:val="24"/>
              </w:rPr>
            </w:pPr>
          </w:p>
        </w:tc>
        <w:tc>
          <w:tcPr>
            <w:tcW w:w="555" w:type="pct"/>
            <w:vMerge/>
            <w:vAlign w:val="center"/>
          </w:tcPr>
          <w:p w14:paraId="0B1270DC" w14:textId="77777777" w:rsidR="00810F43" w:rsidRPr="00D44D53" w:rsidRDefault="00810F43" w:rsidP="00810F43">
            <w:pPr>
              <w:rPr>
                <w:szCs w:val="24"/>
              </w:rPr>
            </w:pPr>
          </w:p>
        </w:tc>
        <w:tc>
          <w:tcPr>
            <w:tcW w:w="368" w:type="pct"/>
            <w:vMerge/>
            <w:vAlign w:val="center"/>
          </w:tcPr>
          <w:p w14:paraId="5D804B96" w14:textId="77777777" w:rsidR="00810F43" w:rsidRPr="00D44D53" w:rsidRDefault="00810F43" w:rsidP="00810F43">
            <w:pPr>
              <w:rPr>
                <w:szCs w:val="24"/>
              </w:rPr>
            </w:pPr>
          </w:p>
        </w:tc>
        <w:tc>
          <w:tcPr>
            <w:tcW w:w="384" w:type="pct"/>
            <w:vMerge/>
            <w:vAlign w:val="center"/>
          </w:tcPr>
          <w:p w14:paraId="1DE0A504" w14:textId="77777777" w:rsidR="00810F43" w:rsidRPr="00D44D53" w:rsidRDefault="00810F43" w:rsidP="00810F43">
            <w:pPr>
              <w:rPr>
                <w:szCs w:val="24"/>
              </w:rPr>
            </w:pPr>
          </w:p>
        </w:tc>
        <w:tc>
          <w:tcPr>
            <w:tcW w:w="555" w:type="pct"/>
            <w:vMerge/>
            <w:vAlign w:val="center"/>
          </w:tcPr>
          <w:p w14:paraId="4E275708" w14:textId="77777777" w:rsidR="00810F43" w:rsidRDefault="00810F43" w:rsidP="00810F43">
            <w:pPr>
              <w:rPr>
                <w:szCs w:val="24"/>
              </w:rPr>
            </w:pPr>
          </w:p>
        </w:tc>
        <w:tc>
          <w:tcPr>
            <w:tcW w:w="555" w:type="pct"/>
            <w:vAlign w:val="center"/>
          </w:tcPr>
          <w:p w14:paraId="564299CF" w14:textId="352CD809" w:rsidR="00810F43" w:rsidRDefault="00810F43" w:rsidP="00810F43">
            <w:pPr>
              <w:rPr>
                <w:szCs w:val="24"/>
              </w:rPr>
            </w:pPr>
            <w:r>
              <w:rPr>
                <w:szCs w:val="24"/>
              </w:rPr>
              <w:t xml:space="preserve">GW 1.8. Realizacja planów przeciwdziałania skutkom suszy, w tym budowa i rozbudowa zbiorników </w:t>
            </w:r>
            <w:r>
              <w:rPr>
                <w:szCs w:val="24"/>
              </w:rPr>
              <w:lastRenderedPageBreak/>
              <w:t>retencyjnych</w:t>
            </w:r>
          </w:p>
        </w:tc>
        <w:tc>
          <w:tcPr>
            <w:tcW w:w="523" w:type="pct"/>
            <w:vAlign w:val="center"/>
          </w:tcPr>
          <w:p w14:paraId="5413741D" w14:textId="745B6C51" w:rsidR="00810F43" w:rsidRPr="00D44D53" w:rsidRDefault="00810F43" w:rsidP="00810F43">
            <w:pPr>
              <w:rPr>
                <w:szCs w:val="24"/>
              </w:rPr>
            </w:pPr>
            <w:r>
              <w:rPr>
                <w:szCs w:val="24"/>
              </w:rPr>
              <w:lastRenderedPageBreak/>
              <w:t>podmioty wskazane w planie</w:t>
            </w:r>
          </w:p>
        </w:tc>
        <w:tc>
          <w:tcPr>
            <w:tcW w:w="390" w:type="pct"/>
            <w:vAlign w:val="center"/>
          </w:tcPr>
          <w:p w14:paraId="095A552E" w14:textId="7257428E" w:rsidR="00810F43" w:rsidRPr="00D44D53" w:rsidRDefault="00810F43" w:rsidP="00810F43">
            <w:pPr>
              <w:rPr>
                <w:szCs w:val="24"/>
              </w:rPr>
            </w:pPr>
            <w:r>
              <w:rPr>
                <w:szCs w:val="24"/>
              </w:rPr>
              <w:t>A</w:t>
            </w:r>
          </w:p>
        </w:tc>
        <w:tc>
          <w:tcPr>
            <w:tcW w:w="461" w:type="pct"/>
            <w:vAlign w:val="center"/>
          </w:tcPr>
          <w:p w14:paraId="6982749D" w14:textId="1BFCE961" w:rsidR="00810F43" w:rsidRPr="00D44D53" w:rsidRDefault="00810F43" w:rsidP="00810F43">
            <w:pPr>
              <w:rPr>
                <w:szCs w:val="24"/>
              </w:rPr>
            </w:pPr>
            <w:r>
              <w:rPr>
                <w:szCs w:val="24"/>
              </w:rPr>
              <w:t>brak środków finansowych</w:t>
            </w:r>
          </w:p>
        </w:tc>
      </w:tr>
      <w:tr w:rsidR="009A62D4" w14:paraId="08B390BA" w14:textId="77777777" w:rsidTr="007C4CFF">
        <w:tc>
          <w:tcPr>
            <w:tcW w:w="201" w:type="pct"/>
            <w:vAlign w:val="center"/>
          </w:tcPr>
          <w:p w14:paraId="3735A5F5" w14:textId="77777777" w:rsidR="00810F43" w:rsidRPr="009A62D4" w:rsidRDefault="00810F43" w:rsidP="009A62D4">
            <w:pPr>
              <w:pStyle w:val="Akapitzlist"/>
              <w:numPr>
                <w:ilvl w:val="0"/>
                <w:numId w:val="44"/>
              </w:numPr>
              <w:ind w:left="283"/>
              <w:rPr>
                <w:szCs w:val="24"/>
              </w:rPr>
            </w:pPr>
          </w:p>
        </w:tc>
        <w:tc>
          <w:tcPr>
            <w:tcW w:w="453" w:type="pct"/>
            <w:vMerge/>
            <w:vAlign w:val="center"/>
          </w:tcPr>
          <w:p w14:paraId="202C7F99" w14:textId="77777777" w:rsidR="00810F43" w:rsidRDefault="00810F43" w:rsidP="00810F43">
            <w:pPr>
              <w:rPr>
                <w:szCs w:val="24"/>
              </w:rPr>
            </w:pPr>
          </w:p>
        </w:tc>
        <w:tc>
          <w:tcPr>
            <w:tcW w:w="555" w:type="pct"/>
            <w:vMerge/>
            <w:vAlign w:val="center"/>
          </w:tcPr>
          <w:p w14:paraId="6627D105" w14:textId="77777777" w:rsidR="00810F43" w:rsidRDefault="00810F43" w:rsidP="00810F43">
            <w:pPr>
              <w:rPr>
                <w:szCs w:val="24"/>
              </w:rPr>
            </w:pPr>
          </w:p>
        </w:tc>
        <w:tc>
          <w:tcPr>
            <w:tcW w:w="555" w:type="pct"/>
            <w:vMerge/>
            <w:vAlign w:val="center"/>
          </w:tcPr>
          <w:p w14:paraId="208A8EC0" w14:textId="77777777" w:rsidR="00810F43" w:rsidRPr="00D44D53" w:rsidRDefault="00810F43" w:rsidP="00810F43">
            <w:pPr>
              <w:rPr>
                <w:szCs w:val="24"/>
              </w:rPr>
            </w:pPr>
          </w:p>
        </w:tc>
        <w:tc>
          <w:tcPr>
            <w:tcW w:w="368" w:type="pct"/>
            <w:vMerge/>
            <w:vAlign w:val="center"/>
          </w:tcPr>
          <w:p w14:paraId="7E931EBB" w14:textId="77777777" w:rsidR="00810F43" w:rsidRPr="00D44D53" w:rsidRDefault="00810F43" w:rsidP="00810F43">
            <w:pPr>
              <w:rPr>
                <w:szCs w:val="24"/>
              </w:rPr>
            </w:pPr>
          </w:p>
        </w:tc>
        <w:tc>
          <w:tcPr>
            <w:tcW w:w="384" w:type="pct"/>
            <w:vMerge/>
            <w:vAlign w:val="center"/>
          </w:tcPr>
          <w:p w14:paraId="6D0EFAF8" w14:textId="77777777" w:rsidR="00810F43" w:rsidRPr="00D44D53" w:rsidRDefault="00810F43" w:rsidP="00810F43">
            <w:pPr>
              <w:rPr>
                <w:szCs w:val="24"/>
              </w:rPr>
            </w:pPr>
          </w:p>
        </w:tc>
        <w:tc>
          <w:tcPr>
            <w:tcW w:w="555" w:type="pct"/>
            <w:vMerge/>
            <w:vAlign w:val="center"/>
          </w:tcPr>
          <w:p w14:paraId="72BEF2DA" w14:textId="77777777" w:rsidR="00810F43" w:rsidRDefault="00810F43" w:rsidP="00810F43">
            <w:pPr>
              <w:rPr>
                <w:szCs w:val="24"/>
              </w:rPr>
            </w:pPr>
          </w:p>
        </w:tc>
        <w:tc>
          <w:tcPr>
            <w:tcW w:w="555" w:type="pct"/>
            <w:vAlign w:val="center"/>
          </w:tcPr>
          <w:p w14:paraId="227791A7" w14:textId="6889E712" w:rsidR="00810F43" w:rsidRDefault="00810F43" w:rsidP="00810F43">
            <w:pPr>
              <w:rPr>
                <w:szCs w:val="24"/>
              </w:rPr>
            </w:pPr>
            <w:r>
              <w:rPr>
                <w:szCs w:val="24"/>
              </w:rPr>
              <w:t>GW 1.9. Przeciwdziałanie skutkom ulewnych deszczy oraz suszy poprzez zastosowanie zielono-niebieskiej infrastruktury na obszarach zurbanizowanych</w:t>
            </w:r>
          </w:p>
        </w:tc>
        <w:tc>
          <w:tcPr>
            <w:tcW w:w="523" w:type="pct"/>
            <w:vAlign w:val="center"/>
          </w:tcPr>
          <w:p w14:paraId="601B8244" w14:textId="5966A312" w:rsidR="00810F43" w:rsidRPr="00D44D53" w:rsidRDefault="00810F43" w:rsidP="00810F43">
            <w:pPr>
              <w:rPr>
                <w:szCs w:val="24"/>
              </w:rPr>
            </w:pPr>
            <w:r>
              <w:rPr>
                <w:szCs w:val="24"/>
              </w:rPr>
              <w:t>gminy</w:t>
            </w:r>
          </w:p>
        </w:tc>
        <w:tc>
          <w:tcPr>
            <w:tcW w:w="390" w:type="pct"/>
            <w:vAlign w:val="center"/>
          </w:tcPr>
          <w:p w14:paraId="1A61594D" w14:textId="518AC8D9" w:rsidR="00810F43" w:rsidRPr="00D44D53" w:rsidRDefault="00810F43" w:rsidP="00810F43">
            <w:pPr>
              <w:rPr>
                <w:szCs w:val="24"/>
              </w:rPr>
            </w:pPr>
            <w:r>
              <w:rPr>
                <w:szCs w:val="24"/>
              </w:rPr>
              <w:t>A</w:t>
            </w:r>
          </w:p>
        </w:tc>
        <w:tc>
          <w:tcPr>
            <w:tcW w:w="461" w:type="pct"/>
            <w:vAlign w:val="center"/>
          </w:tcPr>
          <w:p w14:paraId="23AB9659" w14:textId="11DD38AC" w:rsidR="00810F43" w:rsidRPr="00D44D53" w:rsidRDefault="00810F43" w:rsidP="00810F43">
            <w:pPr>
              <w:rPr>
                <w:szCs w:val="24"/>
              </w:rPr>
            </w:pPr>
            <w:r>
              <w:rPr>
                <w:szCs w:val="24"/>
              </w:rPr>
              <w:t>brak środków finansowych</w:t>
            </w:r>
          </w:p>
        </w:tc>
      </w:tr>
      <w:tr w:rsidR="009A62D4" w14:paraId="37587AD2" w14:textId="77777777" w:rsidTr="007C4CFF">
        <w:tc>
          <w:tcPr>
            <w:tcW w:w="201" w:type="pct"/>
            <w:vAlign w:val="center"/>
          </w:tcPr>
          <w:p w14:paraId="58A82D93" w14:textId="77777777" w:rsidR="00810F43" w:rsidRPr="009A62D4" w:rsidRDefault="00810F43" w:rsidP="009A62D4">
            <w:pPr>
              <w:pStyle w:val="Akapitzlist"/>
              <w:numPr>
                <w:ilvl w:val="0"/>
                <w:numId w:val="44"/>
              </w:numPr>
              <w:ind w:left="283"/>
              <w:rPr>
                <w:szCs w:val="24"/>
              </w:rPr>
            </w:pPr>
          </w:p>
        </w:tc>
        <w:tc>
          <w:tcPr>
            <w:tcW w:w="453" w:type="pct"/>
            <w:vMerge/>
            <w:vAlign w:val="center"/>
          </w:tcPr>
          <w:p w14:paraId="46E933DF" w14:textId="77777777" w:rsidR="00810F43" w:rsidRDefault="00810F43" w:rsidP="00810F43">
            <w:pPr>
              <w:rPr>
                <w:szCs w:val="24"/>
              </w:rPr>
            </w:pPr>
          </w:p>
        </w:tc>
        <w:tc>
          <w:tcPr>
            <w:tcW w:w="555" w:type="pct"/>
            <w:vMerge/>
            <w:vAlign w:val="center"/>
          </w:tcPr>
          <w:p w14:paraId="7B77D92F" w14:textId="77777777" w:rsidR="00810F43" w:rsidRDefault="00810F43" w:rsidP="00810F43">
            <w:pPr>
              <w:rPr>
                <w:szCs w:val="24"/>
              </w:rPr>
            </w:pPr>
          </w:p>
        </w:tc>
        <w:tc>
          <w:tcPr>
            <w:tcW w:w="555" w:type="pct"/>
            <w:vAlign w:val="center"/>
          </w:tcPr>
          <w:p w14:paraId="3FD3E4D9" w14:textId="0DCC9BA0" w:rsidR="00810F43" w:rsidRPr="00D44D53" w:rsidRDefault="00810F43" w:rsidP="00810F43">
            <w:pPr>
              <w:rPr>
                <w:szCs w:val="24"/>
              </w:rPr>
            </w:pPr>
            <w:r>
              <w:rPr>
                <w:szCs w:val="24"/>
              </w:rPr>
              <w:t>Udział JCWP o stanie/potencjale ekologicznym bardzo dobrym i dobrym [%]</w:t>
            </w:r>
          </w:p>
        </w:tc>
        <w:tc>
          <w:tcPr>
            <w:tcW w:w="368" w:type="pct"/>
            <w:vAlign w:val="center"/>
          </w:tcPr>
          <w:p w14:paraId="6F34ED07" w14:textId="205E1FBA" w:rsidR="00810F43" w:rsidRDefault="00810F43" w:rsidP="00810F43">
            <w:pPr>
              <w:jc w:val="right"/>
              <w:rPr>
                <w:szCs w:val="24"/>
              </w:rPr>
            </w:pPr>
            <w:r>
              <w:rPr>
                <w:szCs w:val="24"/>
              </w:rPr>
              <w:t>6,30</w:t>
            </w:r>
          </w:p>
          <w:p w14:paraId="3EFF2D94" w14:textId="66540321" w:rsidR="00810F43" w:rsidRPr="00D44D53" w:rsidRDefault="00810F43" w:rsidP="00810F43">
            <w:pPr>
              <w:jc w:val="right"/>
              <w:rPr>
                <w:szCs w:val="24"/>
              </w:rPr>
            </w:pPr>
            <w:r>
              <w:rPr>
                <w:szCs w:val="24"/>
              </w:rPr>
              <w:t>(2022 r.)</w:t>
            </w:r>
          </w:p>
        </w:tc>
        <w:tc>
          <w:tcPr>
            <w:tcW w:w="384" w:type="pct"/>
            <w:vAlign w:val="center"/>
          </w:tcPr>
          <w:p w14:paraId="5E844AF3" w14:textId="334288D8" w:rsidR="00810F43" w:rsidRPr="00D44D53" w:rsidRDefault="00810F43" w:rsidP="00810F43">
            <w:pPr>
              <w:rPr>
                <w:szCs w:val="24"/>
              </w:rPr>
            </w:pPr>
            <w:r>
              <w:rPr>
                <w:szCs w:val="24"/>
              </w:rPr>
              <w:t>wzrost w odniesieniu do wartości bazowej</w:t>
            </w:r>
          </w:p>
        </w:tc>
        <w:tc>
          <w:tcPr>
            <w:tcW w:w="555" w:type="pct"/>
            <w:vMerge w:val="restart"/>
            <w:vAlign w:val="center"/>
          </w:tcPr>
          <w:p w14:paraId="143C315C" w14:textId="4F41D5EF" w:rsidR="00810F43" w:rsidRDefault="00810F43" w:rsidP="00810F43">
            <w:pPr>
              <w:rPr>
                <w:szCs w:val="24"/>
              </w:rPr>
            </w:pPr>
            <w:r>
              <w:rPr>
                <w:szCs w:val="24"/>
              </w:rPr>
              <w:t>GW 2. Osiągnięcie dobrego stanu wód oraz działania adaptacyjne</w:t>
            </w:r>
          </w:p>
        </w:tc>
        <w:tc>
          <w:tcPr>
            <w:tcW w:w="555" w:type="pct"/>
            <w:vAlign w:val="center"/>
          </w:tcPr>
          <w:p w14:paraId="643E4B2B" w14:textId="5E402BE2" w:rsidR="00810F43" w:rsidRDefault="00810F43" w:rsidP="00810F43">
            <w:pPr>
              <w:rPr>
                <w:szCs w:val="24"/>
              </w:rPr>
            </w:pPr>
            <w:r>
              <w:rPr>
                <w:szCs w:val="24"/>
              </w:rPr>
              <w:t xml:space="preserve">GW 2.1. Kontynuacja monitoringu jakości wód powierzchniowych i podziemnych </w:t>
            </w:r>
          </w:p>
        </w:tc>
        <w:tc>
          <w:tcPr>
            <w:tcW w:w="523" w:type="pct"/>
            <w:vAlign w:val="center"/>
          </w:tcPr>
          <w:p w14:paraId="44D6AC07" w14:textId="1FB741D4" w:rsidR="00810F43" w:rsidRPr="00D44D53" w:rsidRDefault="00810F43" w:rsidP="00810F43">
            <w:pPr>
              <w:rPr>
                <w:szCs w:val="24"/>
              </w:rPr>
            </w:pPr>
            <w:r>
              <w:rPr>
                <w:szCs w:val="24"/>
              </w:rPr>
              <w:t>GIOŚ</w:t>
            </w:r>
          </w:p>
        </w:tc>
        <w:tc>
          <w:tcPr>
            <w:tcW w:w="390" w:type="pct"/>
            <w:vAlign w:val="center"/>
          </w:tcPr>
          <w:p w14:paraId="7A926899" w14:textId="546525FA" w:rsidR="00810F43" w:rsidRPr="00D44D53" w:rsidRDefault="00810F43" w:rsidP="00810F43">
            <w:pPr>
              <w:rPr>
                <w:szCs w:val="24"/>
              </w:rPr>
            </w:pPr>
            <w:r>
              <w:rPr>
                <w:szCs w:val="24"/>
              </w:rPr>
              <w:t>M</w:t>
            </w:r>
          </w:p>
        </w:tc>
        <w:tc>
          <w:tcPr>
            <w:tcW w:w="461" w:type="pct"/>
            <w:vAlign w:val="center"/>
          </w:tcPr>
          <w:p w14:paraId="5DC3B08A" w14:textId="2379A1BF" w:rsidR="00810F43" w:rsidRPr="00D44D53" w:rsidRDefault="00810F43" w:rsidP="00810F43">
            <w:pPr>
              <w:rPr>
                <w:szCs w:val="24"/>
              </w:rPr>
            </w:pPr>
            <w:r>
              <w:rPr>
                <w:szCs w:val="24"/>
              </w:rPr>
              <w:t>brak</w:t>
            </w:r>
          </w:p>
        </w:tc>
      </w:tr>
      <w:tr w:rsidR="009A62D4" w14:paraId="015F94B6" w14:textId="77777777" w:rsidTr="007C4CFF">
        <w:tc>
          <w:tcPr>
            <w:tcW w:w="201" w:type="pct"/>
            <w:vAlign w:val="center"/>
          </w:tcPr>
          <w:p w14:paraId="31B15C6A" w14:textId="77777777" w:rsidR="00810F43" w:rsidRPr="009A62D4" w:rsidRDefault="00810F43" w:rsidP="009A62D4">
            <w:pPr>
              <w:pStyle w:val="Akapitzlist"/>
              <w:numPr>
                <w:ilvl w:val="0"/>
                <w:numId w:val="44"/>
              </w:numPr>
              <w:ind w:left="283"/>
              <w:rPr>
                <w:szCs w:val="24"/>
              </w:rPr>
            </w:pPr>
          </w:p>
        </w:tc>
        <w:tc>
          <w:tcPr>
            <w:tcW w:w="453" w:type="pct"/>
            <w:vMerge/>
            <w:vAlign w:val="center"/>
          </w:tcPr>
          <w:p w14:paraId="7C33195C" w14:textId="77777777" w:rsidR="00810F43" w:rsidRDefault="00810F43" w:rsidP="00810F43">
            <w:pPr>
              <w:rPr>
                <w:szCs w:val="24"/>
              </w:rPr>
            </w:pPr>
          </w:p>
        </w:tc>
        <w:tc>
          <w:tcPr>
            <w:tcW w:w="555" w:type="pct"/>
            <w:vMerge/>
            <w:vAlign w:val="center"/>
          </w:tcPr>
          <w:p w14:paraId="4F60C9DE" w14:textId="77777777" w:rsidR="00810F43" w:rsidRDefault="00810F43" w:rsidP="00810F43">
            <w:pPr>
              <w:rPr>
                <w:szCs w:val="24"/>
              </w:rPr>
            </w:pPr>
          </w:p>
        </w:tc>
        <w:tc>
          <w:tcPr>
            <w:tcW w:w="555" w:type="pct"/>
            <w:vMerge w:val="restart"/>
            <w:vAlign w:val="center"/>
          </w:tcPr>
          <w:p w14:paraId="4F2D35C5" w14:textId="4319D15F" w:rsidR="00810F43" w:rsidRPr="00D44D53" w:rsidRDefault="00810F43" w:rsidP="00810F43">
            <w:pPr>
              <w:rPr>
                <w:szCs w:val="24"/>
              </w:rPr>
            </w:pPr>
            <w:r>
              <w:rPr>
                <w:szCs w:val="24"/>
              </w:rPr>
              <w:t xml:space="preserve">Udział </w:t>
            </w:r>
            <w:proofErr w:type="spellStart"/>
            <w:r>
              <w:rPr>
                <w:szCs w:val="24"/>
              </w:rPr>
              <w:t>JCWPd</w:t>
            </w:r>
            <w:proofErr w:type="spellEnd"/>
            <w:r>
              <w:rPr>
                <w:szCs w:val="24"/>
              </w:rPr>
              <w:t xml:space="preserve"> o stanie dobrym [%]</w:t>
            </w:r>
          </w:p>
        </w:tc>
        <w:tc>
          <w:tcPr>
            <w:tcW w:w="368" w:type="pct"/>
            <w:vMerge w:val="restart"/>
            <w:vAlign w:val="center"/>
          </w:tcPr>
          <w:p w14:paraId="69B6118F" w14:textId="77777777" w:rsidR="00810F43" w:rsidRDefault="00810F43" w:rsidP="00810F43">
            <w:pPr>
              <w:jc w:val="right"/>
              <w:rPr>
                <w:szCs w:val="24"/>
              </w:rPr>
            </w:pPr>
            <w:r>
              <w:rPr>
                <w:szCs w:val="24"/>
              </w:rPr>
              <w:t>94</w:t>
            </w:r>
          </w:p>
          <w:p w14:paraId="1474A488" w14:textId="674B3429" w:rsidR="00810F43" w:rsidRPr="00D44D53" w:rsidRDefault="00810F43" w:rsidP="00810F43">
            <w:pPr>
              <w:jc w:val="right"/>
              <w:rPr>
                <w:szCs w:val="24"/>
              </w:rPr>
            </w:pPr>
            <w:r>
              <w:rPr>
                <w:szCs w:val="24"/>
              </w:rPr>
              <w:t>(2019 r.)</w:t>
            </w:r>
          </w:p>
        </w:tc>
        <w:tc>
          <w:tcPr>
            <w:tcW w:w="384" w:type="pct"/>
            <w:vMerge w:val="restart"/>
            <w:vAlign w:val="center"/>
          </w:tcPr>
          <w:p w14:paraId="59D8A057" w14:textId="134AE6B4" w:rsidR="00810F43" w:rsidRPr="00D44D53" w:rsidRDefault="00810F43" w:rsidP="00810F43">
            <w:pPr>
              <w:jc w:val="right"/>
              <w:rPr>
                <w:szCs w:val="24"/>
              </w:rPr>
            </w:pPr>
            <w:r>
              <w:rPr>
                <w:szCs w:val="24"/>
              </w:rPr>
              <w:t>100</w:t>
            </w:r>
          </w:p>
        </w:tc>
        <w:tc>
          <w:tcPr>
            <w:tcW w:w="555" w:type="pct"/>
            <w:vMerge/>
            <w:vAlign w:val="center"/>
          </w:tcPr>
          <w:p w14:paraId="668C0684" w14:textId="6580EBB8" w:rsidR="00810F43" w:rsidRDefault="00810F43" w:rsidP="00810F43">
            <w:pPr>
              <w:rPr>
                <w:szCs w:val="24"/>
              </w:rPr>
            </w:pPr>
          </w:p>
        </w:tc>
        <w:tc>
          <w:tcPr>
            <w:tcW w:w="555" w:type="pct"/>
            <w:vAlign w:val="center"/>
          </w:tcPr>
          <w:p w14:paraId="24E2D8C9" w14:textId="458F2AE7" w:rsidR="00810F43" w:rsidRDefault="00810F43" w:rsidP="00810F43">
            <w:pPr>
              <w:rPr>
                <w:szCs w:val="24"/>
              </w:rPr>
            </w:pPr>
            <w:r>
              <w:rPr>
                <w:szCs w:val="24"/>
              </w:rPr>
              <w:t xml:space="preserve">GW 2.2. Promowanie katalogu działań mających na celu dostosowanie obecnej gospodarki do zmian klimatu (np. </w:t>
            </w:r>
            <w:r>
              <w:rPr>
                <w:szCs w:val="24"/>
              </w:rPr>
              <w:lastRenderedPageBreak/>
              <w:t>wprowadzenie elementów zielono-niebieskiej infrastruktury, zbieranie deszczówki, łąki kwietne, likwidacja miejskich wysp ciepła)</w:t>
            </w:r>
          </w:p>
        </w:tc>
        <w:tc>
          <w:tcPr>
            <w:tcW w:w="523" w:type="pct"/>
            <w:vAlign w:val="center"/>
          </w:tcPr>
          <w:p w14:paraId="2DA360E6" w14:textId="520A5BCA" w:rsidR="00810F43" w:rsidRPr="00D44D53" w:rsidRDefault="00810F43" w:rsidP="00810F43">
            <w:pPr>
              <w:rPr>
                <w:szCs w:val="24"/>
              </w:rPr>
            </w:pPr>
            <w:r>
              <w:rPr>
                <w:szCs w:val="24"/>
              </w:rPr>
              <w:lastRenderedPageBreak/>
              <w:t>gminy</w:t>
            </w:r>
          </w:p>
        </w:tc>
        <w:tc>
          <w:tcPr>
            <w:tcW w:w="390" w:type="pct"/>
            <w:vAlign w:val="center"/>
          </w:tcPr>
          <w:p w14:paraId="6FC93523" w14:textId="72703304" w:rsidR="00810F43" w:rsidRPr="00D44D53" w:rsidRDefault="00810F43" w:rsidP="00810F43">
            <w:pPr>
              <w:rPr>
                <w:szCs w:val="24"/>
              </w:rPr>
            </w:pPr>
            <w:r>
              <w:rPr>
                <w:szCs w:val="24"/>
              </w:rPr>
              <w:t>A</w:t>
            </w:r>
          </w:p>
        </w:tc>
        <w:tc>
          <w:tcPr>
            <w:tcW w:w="461" w:type="pct"/>
            <w:vAlign w:val="center"/>
          </w:tcPr>
          <w:p w14:paraId="15087AE6" w14:textId="350FF631" w:rsidR="00810F43" w:rsidRPr="00D44D53" w:rsidRDefault="00810F43" w:rsidP="00810F43">
            <w:pPr>
              <w:rPr>
                <w:szCs w:val="24"/>
              </w:rPr>
            </w:pPr>
            <w:r>
              <w:rPr>
                <w:szCs w:val="24"/>
              </w:rPr>
              <w:t>brak środków finansowych</w:t>
            </w:r>
          </w:p>
        </w:tc>
      </w:tr>
      <w:tr w:rsidR="009A62D4" w14:paraId="407D4533" w14:textId="77777777" w:rsidTr="007C4CFF">
        <w:tc>
          <w:tcPr>
            <w:tcW w:w="201" w:type="pct"/>
            <w:vAlign w:val="center"/>
          </w:tcPr>
          <w:p w14:paraId="235D3D28" w14:textId="77777777" w:rsidR="00810F43" w:rsidRPr="009A62D4" w:rsidRDefault="00810F43" w:rsidP="009A62D4">
            <w:pPr>
              <w:pStyle w:val="Akapitzlist"/>
              <w:numPr>
                <w:ilvl w:val="0"/>
                <w:numId w:val="44"/>
              </w:numPr>
              <w:ind w:left="283"/>
              <w:rPr>
                <w:szCs w:val="24"/>
              </w:rPr>
            </w:pPr>
          </w:p>
        </w:tc>
        <w:tc>
          <w:tcPr>
            <w:tcW w:w="453" w:type="pct"/>
            <w:vMerge/>
            <w:vAlign w:val="center"/>
          </w:tcPr>
          <w:p w14:paraId="4AFFDFCD" w14:textId="77777777" w:rsidR="00810F43" w:rsidRDefault="00810F43" w:rsidP="00810F43">
            <w:pPr>
              <w:rPr>
                <w:szCs w:val="24"/>
              </w:rPr>
            </w:pPr>
          </w:p>
        </w:tc>
        <w:tc>
          <w:tcPr>
            <w:tcW w:w="555" w:type="pct"/>
            <w:vMerge/>
            <w:vAlign w:val="center"/>
          </w:tcPr>
          <w:p w14:paraId="5539A51F" w14:textId="77777777" w:rsidR="00810F43" w:rsidRDefault="00810F43" w:rsidP="00810F43">
            <w:pPr>
              <w:rPr>
                <w:szCs w:val="24"/>
              </w:rPr>
            </w:pPr>
          </w:p>
        </w:tc>
        <w:tc>
          <w:tcPr>
            <w:tcW w:w="555" w:type="pct"/>
            <w:vMerge/>
            <w:vAlign w:val="center"/>
          </w:tcPr>
          <w:p w14:paraId="1F807473" w14:textId="77777777" w:rsidR="00810F43" w:rsidRPr="00D44D53" w:rsidRDefault="00810F43" w:rsidP="00810F43">
            <w:pPr>
              <w:rPr>
                <w:szCs w:val="24"/>
              </w:rPr>
            </w:pPr>
          </w:p>
        </w:tc>
        <w:tc>
          <w:tcPr>
            <w:tcW w:w="368" w:type="pct"/>
            <w:vMerge/>
            <w:vAlign w:val="center"/>
          </w:tcPr>
          <w:p w14:paraId="1E001F9E" w14:textId="77777777" w:rsidR="00810F43" w:rsidRPr="00D44D53" w:rsidRDefault="00810F43" w:rsidP="00810F43">
            <w:pPr>
              <w:rPr>
                <w:szCs w:val="24"/>
              </w:rPr>
            </w:pPr>
          </w:p>
        </w:tc>
        <w:tc>
          <w:tcPr>
            <w:tcW w:w="384" w:type="pct"/>
            <w:vMerge/>
            <w:vAlign w:val="center"/>
          </w:tcPr>
          <w:p w14:paraId="05C9C0F3" w14:textId="77777777" w:rsidR="00810F43" w:rsidRPr="00D44D53" w:rsidRDefault="00810F43" w:rsidP="00810F43">
            <w:pPr>
              <w:rPr>
                <w:szCs w:val="24"/>
              </w:rPr>
            </w:pPr>
          </w:p>
        </w:tc>
        <w:tc>
          <w:tcPr>
            <w:tcW w:w="555" w:type="pct"/>
            <w:vMerge/>
            <w:vAlign w:val="center"/>
          </w:tcPr>
          <w:p w14:paraId="27FBE7DF" w14:textId="77777777" w:rsidR="00810F43" w:rsidRDefault="00810F43" w:rsidP="00810F43">
            <w:pPr>
              <w:rPr>
                <w:szCs w:val="24"/>
              </w:rPr>
            </w:pPr>
          </w:p>
        </w:tc>
        <w:tc>
          <w:tcPr>
            <w:tcW w:w="555" w:type="pct"/>
            <w:vAlign w:val="center"/>
          </w:tcPr>
          <w:p w14:paraId="05FB1554" w14:textId="24EA0B16" w:rsidR="00810F43" w:rsidRDefault="00810F43" w:rsidP="00810F43">
            <w:pPr>
              <w:rPr>
                <w:szCs w:val="24"/>
              </w:rPr>
            </w:pPr>
            <w:r>
              <w:rPr>
                <w:szCs w:val="24"/>
              </w:rPr>
              <w:t xml:space="preserve">GW 2.3. Ograniczanie ilości zużywanej wody w zakładach przemysłowych poprzez </w:t>
            </w:r>
            <w:r>
              <w:rPr>
                <w:szCs w:val="24"/>
              </w:rPr>
              <w:lastRenderedPageBreak/>
              <w:t>recyrkulację wody oraz zamykanie obiegów wody</w:t>
            </w:r>
          </w:p>
        </w:tc>
        <w:tc>
          <w:tcPr>
            <w:tcW w:w="523" w:type="pct"/>
            <w:vAlign w:val="center"/>
          </w:tcPr>
          <w:p w14:paraId="0C6DFDA7" w14:textId="6520C6FA" w:rsidR="00810F43" w:rsidRPr="00D44D53" w:rsidRDefault="00810F43" w:rsidP="00810F43">
            <w:pPr>
              <w:rPr>
                <w:szCs w:val="24"/>
              </w:rPr>
            </w:pPr>
            <w:r>
              <w:rPr>
                <w:szCs w:val="24"/>
              </w:rPr>
              <w:lastRenderedPageBreak/>
              <w:t>przedsiębiorstwa</w:t>
            </w:r>
          </w:p>
        </w:tc>
        <w:tc>
          <w:tcPr>
            <w:tcW w:w="390" w:type="pct"/>
            <w:vAlign w:val="center"/>
          </w:tcPr>
          <w:p w14:paraId="72A8A3BE" w14:textId="357E3F42" w:rsidR="00810F43" w:rsidRPr="00D44D53" w:rsidRDefault="00810F43" w:rsidP="00810F43">
            <w:pPr>
              <w:rPr>
                <w:szCs w:val="24"/>
              </w:rPr>
            </w:pPr>
            <w:r>
              <w:rPr>
                <w:szCs w:val="24"/>
              </w:rPr>
              <w:t>A</w:t>
            </w:r>
          </w:p>
        </w:tc>
        <w:tc>
          <w:tcPr>
            <w:tcW w:w="461" w:type="pct"/>
            <w:vAlign w:val="center"/>
          </w:tcPr>
          <w:p w14:paraId="4A9E9314" w14:textId="5C502AB6" w:rsidR="00810F43" w:rsidRPr="00D44D53" w:rsidRDefault="00810F43" w:rsidP="00810F43">
            <w:pPr>
              <w:rPr>
                <w:szCs w:val="24"/>
              </w:rPr>
            </w:pPr>
            <w:r>
              <w:rPr>
                <w:szCs w:val="24"/>
              </w:rPr>
              <w:t>brak środków finansowych</w:t>
            </w:r>
          </w:p>
        </w:tc>
      </w:tr>
      <w:tr w:rsidR="009A62D4" w14:paraId="62156188" w14:textId="77777777" w:rsidTr="007C4CFF">
        <w:tc>
          <w:tcPr>
            <w:tcW w:w="201" w:type="pct"/>
            <w:vAlign w:val="center"/>
          </w:tcPr>
          <w:p w14:paraId="6BC66020" w14:textId="77777777" w:rsidR="00810F43" w:rsidRPr="009A62D4" w:rsidRDefault="00810F43" w:rsidP="009A62D4">
            <w:pPr>
              <w:pStyle w:val="Akapitzlist"/>
              <w:numPr>
                <w:ilvl w:val="0"/>
                <w:numId w:val="44"/>
              </w:numPr>
              <w:ind w:left="283"/>
              <w:rPr>
                <w:szCs w:val="24"/>
              </w:rPr>
            </w:pPr>
          </w:p>
        </w:tc>
        <w:tc>
          <w:tcPr>
            <w:tcW w:w="453" w:type="pct"/>
            <w:vMerge/>
            <w:vAlign w:val="center"/>
          </w:tcPr>
          <w:p w14:paraId="34629A4C" w14:textId="77777777" w:rsidR="00810F43" w:rsidRDefault="00810F43" w:rsidP="00810F43">
            <w:pPr>
              <w:rPr>
                <w:szCs w:val="24"/>
              </w:rPr>
            </w:pPr>
          </w:p>
        </w:tc>
        <w:tc>
          <w:tcPr>
            <w:tcW w:w="555" w:type="pct"/>
            <w:vMerge/>
            <w:vAlign w:val="center"/>
          </w:tcPr>
          <w:p w14:paraId="45C61406" w14:textId="77777777" w:rsidR="00810F43" w:rsidRDefault="00810F43" w:rsidP="00810F43">
            <w:pPr>
              <w:rPr>
                <w:szCs w:val="24"/>
              </w:rPr>
            </w:pPr>
          </w:p>
        </w:tc>
        <w:tc>
          <w:tcPr>
            <w:tcW w:w="555" w:type="pct"/>
            <w:vMerge/>
            <w:vAlign w:val="center"/>
          </w:tcPr>
          <w:p w14:paraId="5AFB0FC8" w14:textId="77777777" w:rsidR="00810F43" w:rsidRPr="00D44D53" w:rsidRDefault="00810F43" w:rsidP="00810F43">
            <w:pPr>
              <w:rPr>
                <w:szCs w:val="24"/>
              </w:rPr>
            </w:pPr>
          </w:p>
        </w:tc>
        <w:tc>
          <w:tcPr>
            <w:tcW w:w="368" w:type="pct"/>
            <w:vMerge/>
            <w:vAlign w:val="center"/>
          </w:tcPr>
          <w:p w14:paraId="6C99512F" w14:textId="77777777" w:rsidR="00810F43" w:rsidRPr="00D44D53" w:rsidRDefault="00810F43" w:rsidP="00810F43">
            <w:pPr>
              <w:rPr>
                <w:szCs w:val="24"/>
              </w:rPr>
            </w:pPr>
          </w:p>
        </w:tc>
        <w:tc>
          <w:tcPr>
            <w:tcW w:w="384" w:type="pct"/>
            <w:vMerge/>
            <w:vAlign w:val="center"/>
          </w:tcPr>
          <w:p w14:paraId="50CC56A2" w14:textId="77777777" w:rsidR="00810F43" w:rsidRPr="00D44D53" w:rsidRDefault="00810F43" w:rsidP="00810F43">
            <w:pPr>
              <w:rPr>
                <w:szCs w:val="24"/>
              </w:rPr>
            </w:pPr>
          </w:p>
        </w:tc>
        <w:tc>
          <w:tcPr>
            <w:tcW w:w="555" w:type="pct"/>
            <w:vMerge/>
            <w:vAlign w:val="center"/>
          </w:tcPr>
          <w:p w14:paraId="4A2467AF" w14:textId="77777777" w:rsidR="00810F43" w:rsidRDefault="00810F43" w:rsidP="00810F43">
            <w:pPr>
              <w:rPr>
                <w:szCs w:val="24"/>
              </w:rPr>
            </w:pPr>
          </w:p>
        </w:tc>
        <w:tc>
          <w:tcPr>
            <w:tcW w:w="555" w:type="pct"/>
            <w:vAlign w:val="center"/>
          </w:tcPr>
          <w:p w14:paraId="71AA6E73" w14:textId="5405777A" w:rsidR="00810F43" w:rsidRDefault="00810F43" w:rsidP="00810F43">
            <w:pPr>
              <w:rPr>
                <w:szCs w:val="24"/>
              </w:rPr>
            </w:pPr>
            <w:r>
              <w:rPr>
                <w:szCs w:val="24"/>
              </w:rPr>
              <w:t>GW 2.4. Edukacja ekologiczna z zakresu oszczędzania i ochrony wód</w:t>
            </w:r>
          </w:p>
        </w:tc>
        <w:tc>
          <w:tcPr>
            <w:tcW w:w="523" w:type="pct"/>
            <w:vAlign w:val="center"/>
          </w:tcPr>
          <w:p w14:paraId="325C35BA" w14:textId="5FDB1112" w:rsidR="00810F43" w:rsidRPr="00D44D53" w:rsidRDefault="00810F43" w:rsidP="00810F43">
            <w:pPr>
              <w:rPr>
                <w:szCs w:val="24"/>
              </w:rPr>
            </w:pPr>
            <w:r>
              <w:rPr>
                <w:szCs w:val="24"/>
              </w:rPr>
              <w:t>gminy</w:t>
            </w:r>
          </w:p>
        </w:tc>
        <w:tc>
          <w:tcPr>
            <w:tcW w:w="390" w:type="pct"/>
            <w:vAlign w:val="center"/>
          </w:tcPr>
          <w:p w14:paraId="1685F578" w14:textId="722AD134" w:rsidR="00810F43" w:rsidRPr="00D44D53" w:rsidRDefault="00810F43" w:rsidP="00810F43">
            <w:pPr>
              <w:rPr>
                <w:szCs w:val="24"/>
              </w:rPr>
            </w:pPr>
            <w:r>
              <w:rPr>
                <w:szCs w:val="24"/>
              </w:rPr>
              <w:t>E</w:t>
            </w:r>
          </w:p>
        </w:tc>
        <w:tc>
          <w:tcPr>
            <w:tcW w:w="461" w:type="pct"/>
            <w:vAlign w:val="center"/>
          </w:tcPr>
          <w:p w14:paraId="2C26A85A" w14:textId="34134044" w:rsidR="00810F43" w:rsidRPr="00D44D53" w:rsidRDefault="00810F43" w:rsidP="00810F43">
            <w:pPr>
              <w:rPr>
                <w:szCs w:val="24"/>
              </w:rPr>
            </w:pPr>
            <w:r>
              <w:rPr>
                <w:szCs w:val="24"/>
              </w:rPr>
              <w:t>brak środków finansowych, brak zainteresowania społeczeństwa</w:t>
            </w:r>
          </w:p>
        </w:tc>
      </w:tr>
      <w:tr w:rsidR="009A62D4" w14:paraId="6DF9990A" w14:textId="77777777" w:rsidTr="007C4CFF">
        <w:tc>
          <w:tcPr>
            <w:tcW w:w="201" w:type="pct"/>
            <w:vAlign w:val="center"/>
          </w:tcPr>
          <w:p w14:paraId="00AA85B0" w14:textId="3EF6E667" w:rsidR="00810F43" w:rsidRPr="009A62D4" w:rsidRDefault="00810F43" w:rsidP="009A62D4">
            <w:pPr>
              <w:pStyle w:val="Akapitzlist"/>
              <w:numPr>
                <w:ilvl w:val="0"/>
                <w:numId w:val="44"/>
              </w:numPr>
              <w:ind w:left="283"/>
              <w:rPr>
                <w:szCs w:val="24"/>
              </w:rPr>
            </w:pPr>
          </w:p>
        </w:tc>
        <w:tc>
          <w:tcPr>
            <w:tcW w:w="453" w:type="pct"/>
            <w:vMerge w:val="restart"/>
            <w:vAlign w:val="center"/>
          </w:tcPr>
          <w:p w14:paraId="28D7659D" w14:textId="3688813C" w:rsidR="00810F43" w:rsidRDefault="00810F43" w:rsidP="00810F43">
            <w:pPr>
              <w:rPr>
                <w:szCs w:val="24"/>
              </w:rPr>
            </w:pPr>
            <w:r>
              <w:rPr>
                <w:szCs w:val="24"/>
              </w:rPr>
              <w:t>Gospodarka wodno-ściekowa</w:t>
            </w:r>
          </w:p>
        </w:tc>
        <w:tc>
          <w:tcPr>
            <w:tcW w:w="555" w:type="pct"/>
            <w:vMerge w:val="restart"/>
            <w:vAlign w:val="center"/>
          </w:tcPr>
          <w:p w14:paraId="6A62061C" w14:textId="762D3192" w:rsidR="00810F43" w:rsidRPr="00D44D53" w:rsidRDefault="00810F43" w:rsidP="00810F43">
            <w:pPr>
              <w:rPr>
                <w:szCs w:val="24"/>
              </w:rPr>
            </w:pPr>
            <w:r>
              <w:rPr>
                <w:szCs w:val="24"/>
              </w:rPr>
              <w:t>GWS I. Racjonalna gospodarka wodno-ściekowa</w:t>
            </w:r>
          </w:p>
        </w:tc>
        <w:tc>
          <w:tcPr>
            <w:tcW w:w="555" w:type="pct"/>
            <w:vAlign w:val="center"/>
          </w:tcPr>
          <w:p w14:paraId="4D914FDA" w14:textId="3AC9B54F" w:rsidR="00810F43" w:rsidRPr="00D44D53" w:rsidRDefault="00810F43" w:rsidP="00810F43">
            <w:pPr>
              <w:rPr>
                <w:szCs w:val="24"/>
              </w:rPr>
            </w:pPr>
            <w:r>
              <w:rPr>
                <w:szCs w:val="24"/>
              </w:rPr>
              <w:t xml:space="preserve">Długość sieci wodociągowej </w:t>
            </w:r>
            <w:r>
              <w:rPr>
                <w:szCs w:val="24"/>
              </w:rPr>
              <w:lastRenderedPageBreak/>
              <w:t>rozdzielczej [km]</w:t>
            </w:r>
          </w:p>
        </w:tc>
        <w:tc>
          <w:tcPr>
            <w:tcW w:w="368" w:type="pct"/>
            <w:vAlign w:val="center"/>
          </w:tcPr>
          <w:p w14:paraId="53AD9BC6" w14:textId="2AEF253F" w:rsidR="00810F43" w:rsidRDefault="00810F43" w:rsidP="00810F43">
            <w:pPr>
              <w:jc w:val="right"/>
              <w:rPr>
                <w:szCs w:val="24"/>
              </w:rPr>
            </w:pPr>
            <w:r>
              <w:rPr>
                <w:szCs w:val="24"/>
              </w:rPr>
              <w:lastRenderedPageBreak/>
              <w:t>16280,10</w:t>
            </w:r>
          </w:p>
          <w:p w14:paraId="5AB14119" w14:textId="7D35E243" w:rsidR="00810F43" w:rsidRPr="00D44D53" w:rsidRDefault="00810F43" w:rsidP="00810F43">
            <w:pPr>
              <w:jc w:val="right"/>
              <w:rPr>
                <w:szCs w:val="24"/>
              </w:rPr>
            </w:pPr>
            <w:r>
              <w:rPr>
                <w:szCs w:val="24"/>
              </w:rPr>
              <w:t>(2021 r.)</w:t>
            </w:r>
          </w:p>
        </w:tc>
        <w:tc>
          <w:tcPr>
            <w:tcW w:w="384" w:type="pct"/>
            <w:vAlign w:val="center"/>
          </w:tcPr>
          <w:p w14:paraId="5D1B534B" w14:textId="72D9AED1" w:rsidR="00810F43" w:rsidRPr="00D44D53" w:rsidRDefault="00810F43" w:rsidP="00810F43">
            <w:pPr>
              <w:rPr>
                <w:szCs w:val="24"/>
              </w:rPr>
            </w:pPr>
            <w:r>
              <w:rPr>
                <w:szCs w:val="24"/>
              </w:rPr>
              <w:t xml:space="preserve">wzrost w odniesieniu do wartości </w:t>
            </w:r>
            <w:r>
              <w:rPr>
                <w:szCs w:val="24"/>
              </w:rPr>
              <w:lastRenderedPageBreak/>
              <w:t>bazowej</w:t>
            </w:r>
          </w:p>
        </w:tc>
        <w:tc>
          <w:tcPr>
            <w:tcW w:w="555" w:type="pct"/>
            <w:vMerge w:val="restart"/>
            <w:vAlign w:val="center"/>
          </w:tcPr>
          <w:p w14:paraId="7C573DB5" w14:textId="2A0ACE2C" w:rsidR="00810F43" w:rsidRPr="00D44D53" w:rsidRDefault="00810F43" w:rsidP="00810F43">
            <w:pPr>
              <w:rPr>
                <w:szCs w:val="24"/>
              </w:rPr>
            </w:pPr>
            <w:r>
              <w:rPr>
                <w:szCs w:val="24"/>
              </w:rPr>
              <w:lastRenderedPageBreak/>
              <w:t xml:space="preserve">GWS 1. Poprawa funkcjonowania systemu gospodarki </w:t>
            </w:r>
            <w:r>
              <w:rPr>
                <w:szCs w:val="24"/>
              </w:rPr>
              <w:lastRenderedPageBreak/>
              <w:t>wodno-ściekowej</w:t>
            </w:r>
          </w:p>
        </w:tc>
        <w:tc>
          <w:tcPr>
            <w:tcW w:w="555" w:type="pct"/>
            <w:vAlign w:val="center"/>
          </w:tcPr>
          <w:p w14:paraId="39E74450" w14:textId="62E8FC00" w:rsidR="00810F43" w:rsidRPr="00D44D53" w:rsidRDefault="00810F43" w:rsidP="00810F43">
            <w:pPr>
              <w:rPr>
                <w:szCs w:val="24"/>
              </w:rPr>
            </w:pPr>
            <w:r>
              <w:rPr>
                <w:szCs w:val="24"/>
              </w:rPr>
              <w:lastRenderedPageBreak/>
              <w:t xml:space="preserve">GWS 1.1. Budowa, rozbudowa i modernizacja sieci </w:t>
            </w:r>
            <w:r>
              <w:rPr>
                <w:szCs w:val="24"/>
              </w:rPr>
              <w:lastRenderedPageBreak/>
              <w:t>wodociągowej</w:t>
            </w:r>
          </w:p>
        </w:tc>
        <w:tc>
          <w:tcPr>
            <w:tcW w:w="523" w:type="pct"/>
            <w:vAlign w:val="center"/>
          </w:tcPr>
          <w:p w14:paraId="783478C4" w14:textId="1B290C24" w:rsidR="00810F43" w:rsidRPr="00D44D53" w:rsidRDefault="00810F43" w:rsidP="00810F43">
            <w:pPr>
              <w:rPr>
                <w:szCs w:val="24"/>
              </w:rPr>
            </w:pPr>
            <w:r>
              <w:rPr>
                <w:szCs w:val="24"/>
              </w:rPr>
              <w:lastRenderedPageBreak/>
              <w:t>gminy</w:t>
            </w:r>
          </w:p>
        </w:tc>
        <w:tc>
          <w:tcPr>
            <w:tcW w:w="390" w:type="pct"/>
            <w:vAlign w:val="center"/>
          </w:tcPr>
          <w:p w14:paraId="1009F0E4" w14:textId="10C387BD" w:rsidR="00810F43" w:rsidRPr="00D44D53" w:rsidRDefault="00810F43" w:rsidP="00810F43">
            <w:pPr>
              <w:rPr>
                <w:szCs w:val="24"/>
              </w:rPr>
            </w:pPr>
            <w:r>
              <w:rPr>
                <w:szCs w:val="24"/>
              </w:rPr>
              <w:t>A</w:t>
            </w:r>
          </w:p>
        </w:tc>
        <w:tc>
          <w:tcPr>
            <w:tcW w:w="461" w:type="pct"/>
            <w:vAlign w:val="center"/>
          </w:tcPr>
          <w:p w14:paraId="686B0DB4" w14:textId="5D25B443" w:rsidR="00810F43" w:rsidRPr="00D44D53" w:rsidRDefault="00810F43" w:rsidP="00810F43">
            <w:pPr>
              <w:rPr>
                <w:szCs w:val="24"/>
              </w:rPr>
            </w:pPr>
            <w:r>
              <w:rPr>
                <w:szCs w:val="24"/>
              </w:rPr>
              <w:t>brak środków finansowych</w:t>
            </w:r>
          </w:p>
        </w:tc>
      </w:tr>
      <w:tr w:rsidR="009A62D4" w14:paraId="778B14AD" w14:textId="77777777" w:rsidTr="007C4CFF">
        <w:tc>
          <w:tcPr>
            <w:tcW w:w="201" w:type="pct"/>
            <w:vAlign w:val="center"/>
          </w:tcPr>
          <w:p w14:paraId="319E1777" w14:textId="77777777" w:rsidR="00810F43" w:rsidRPr="009A62D4" w:rsidRDefault="00810F43" w:rsidP="009A62D4">
            <w:pPr>
              <w:pStyle w:val="Akapitzlist"/>
              <w:numPr>
                <w:ilvl w:val="0"/>
                <w:numId w:val="44"/>
              </w:numPr>
              <w:ind w:left="283"/>
              <w:rPr>
                <w:szCs w:val="24"/>
              </w:rPr>
            </w:pPr>
          </w:p>
        </w:tc>
        <w:tc>
          <w:tcPr>
            <w:tcW w:w="453" w:type="pct"/>
            <w:vMerge/>
            <w:vAlign w:val="center"/>
          </w:tcPr>
          <w:p w14:paraId="18F6F4CB" w14:textId="2351FB2F" w:rsidR="00810F43" w:rsidRDefault="00810F43" w:rsidP="00810F43">
            <w:pPr>
              <w:rPr>
                <w:szCs w:val="24"/>
              </w:rPr>
            </w:pPr>
          </w:p>
        </w:tc>
        <w:tc>
          <w:tcPr>
            <w:tcW w:w="555" w:type="pct"/>
            <w:vMerge/>
            <w:vAlign w:val="center"/>
          </w:tcPr>
          <w:p w14:paraId="5519CAF0" w14:textId="77777777" w:rsidR="00810F43" w:rsidRPr="00D44D53" w:rsidRDefault="00810F43" w:rsidP="00810F43">
            <w:pPr>
              <w:rPr>
                <w:szCs w:val="24"/>
              </w:rPr>
            </w:pPr>
          </w:p>
        </w:tc>
        <w:tc>
          <w:tcPr>
            <w:tcW w:w="555" w:type="pct"/>
            <w:vAlign w:val="center"/>
          </w:tcPr>
          <w:p w14:paraId="598B460F" w14:textId="74FE7EA5" w:rsidR="00810F43" w:rsidRPr="00D44D53" w:rsidRDefault="00810F43" w:rsidP="00810F43">
            <w:pPr>
              <w:rPr>
                <w:szCs w:val="24"/>
              </w:rPr>
            </w:pPr>
            <w:r>
              <w:rPr>
                <w:szCs w:val="24"/>
              </w:rPr>
              <w:t>Odsetek ludności korzystającej z sieci wodociągowej [%]</w:t>
            </w:r>
          </w:p>
        </w:tc>
        <w:tc>
          <w:tcPr>
            <w:tcW w:w="368" w:type="pct"/>
            <w:vAlign w:val="center"/>
          </w:tcPr>
          <w:p w14:paraId="14F8D6D3" w14:textId="1721F81D" w:rsidR="00810F43" w:rsidRDefault="00810F43" w:rsidP="00810F43">
            <w:pPr>
              <w:jc w:val="right"/>
              <w:rPr>
                <w:szCs w:val="24"/>
              </w:rPr>
            </w:pPr>
            <w:r>
              <w:rPr>
                <w:szCs w:val="24"/>
              </w:rPr>
              <w:t>81,</w:t>
            </w:r>
            <w:r w:rsidR="00B2532E">
              <w:rPr>
                <w:szCs w:val="24"/>
              </w:rPr>
              <w:t>7</w:t>
            </w:r>
            <w:r>
              <w:rPr>
                <w:szCs w:val="24"/>
              </w:rPr>
              <w:t>0</w:t>
            </w:r>
          </w:p>
          <w:p w14:paraId="4F0B845E" w14:textId="3EF26B71" w:rsidR="00810F43" w:rsidRPr="00D44D53" w:rsidRDefault="00810F43" w:rsidP="00810F43">
            <w:pPr>
              <w:jc w:val="right"/>
              <w:rPr>
                <w:szCs w:val="24"/>
              </w:rPr>
            </w:pPr>
            <w:r>
              <w:rPr>
                <w:szCs w:val="24"/>
              </w:rPr>
              <w:t>(202</w:t>
            </w:r>
            <w:r w:rsidR="00B2532E">
              <w:rPr>
                <w:szCs w:val="24"/>
              </w:rPr>
              <w:t>2</w:t>
            </w:r>
            <w:r>
              <w:rPr>
                <w:szCs w:val="24"/>
              </w:rPr>
              <w:t xml:space="preserve"> r.)</w:t>
            </w:r>
          </w:p>
        </w:tc>
        <w:tc>
          <w:tcPr>
            <w:tcW w:w="384" w:type="pct"/>
            <w:vAlign w:val="center"/>
          </w:tcPr>
          <w:p w14:paraId="07E1D89A" w14:textId="38F2FAEA" w:rsidR="00810F43" w:rsidRPr="00D44D53" w:rsidRDefault="00810F43" w:rsidP="00810F43">
            <w:pPr>
              <w:rPr>
                <w:szCs w:val="24"/>
              </w:rPr>
            </w:pPr>
            <w:r>
              <w:rPr>
                <w:szCs w:val="24"/>
              </w:rPr>
              <w:t>wzrost w odniesieniu do wartości bazowej</w:t>
            </w:r>
          </w:p>
        </w:tc>
        <w:tc>
          <w:tcPr>
            <w:tcW w:w="555" w:type="pct"/>
            <w:vMerge/>
            <w:vAlign w:val="center"/>
          </w:tcPr>
          <w:p w14:paraId="7E3F463C" w14:textId="77777777" w:rsidR="00810F43" w:rsidRPr="00D44D53" w:rsidRDefault="00810F43" w:rsidP="00810F43">
            <w:pPr>
              <w:rPr>
                <w:szCs w:val="24"/>
              </w:rPr>
            </w:pPr>
          </w:p>
        </w:tc>
        <w:tc>
          <w:tcPr>
            <w:tcW w:w="555" w:type="pct"/>
            <w:vAlign w:val="center"/>
          </w:tcPr>
          <w:p w14:paraId="5C767823" w14:textId="601DD4FD" w:rsidR="00810F43" w:rsidRPr="00D44D53" w:rsidRDefault="00810F43" w:rsidP="00810F43">
            <w:pPr>
              <w:rPr>
                <w:szCs w:val="24"/>
              </w:rPr>
            </w:pPr>
            <w:r>
              <w:rPr>
                <w:szCs w:val="24"/>
              </w:rPr>
              <w:t>GWS 1.2. Budowa, rozbudowa i modernizacja stacji uzdatniania wody</w:t>
            </w:r>
          </w:p>
        </w:tc>
        <w:tc>
          <w:tcPr>
            <w:tcW w:w="523" w:type="pct"/>
            <w:vAlign w:val="center"/>
          </w:tcPr>
          <w:p w14:paraId="47EBB8CC" w14:textId="4673A292" w:rsidR="00810F43" w:rsidRPr="00D44D53" w:rsidRDefault="00810F43" w:rsidP="00810F43">
            <w:pPr>
              <w:rPr>
                <w:szCs w:val="24"/>
              </w:rPr>
            </w:pPr>
            <w:r>
              <w:rPr>
                <w:szCs w:val="24"/>
              </w:rPr>
              <w:t>gminy</w:t>
            </w:r>
          </w:p>
        </w:tc>
        <w:tc>
          <w:tcPr>
            <w:tcW w:w="390" w:type="pct"/>
            <w:vAlign w:val="center"/>
          </w:tcPr>
          <w:p w14:paraId="391D3B08" w14:textId="5D309267" w:rsidR="00810F43" w:rsidRPr="00D44D53" w:rsidRDefault="00810F43" w:rsidP="00810F43">
            <w:pPr>
              <w:rPr>
                <w:szCs w:val="24"/>
              </w:rPr>
            </w:pPr>
            <w:r>
              <w:rPr>
                <w:szCs w:val="24"/>
              </w:rPr>
              <w:t>A</w:t>
            </w:r>
          </w:p>
        </w:tc>
        <w:tc>
          <w:tcPr>
            <w:tcW w:w="461" w:type="pct"/>
            <w:vAlign w:val="center"/>
          </w:tcPr>
          <w:p w14:paraId="316E8257" w14:textId="2B6D71AE" w:rsidR="00810F43" w:rsidRPr="00D44D53" w:rsidRDefault="00810F43" w:rsidP="00810F43">
            <w:pPr>
              <w:rPr>
                <w:szCs w:val="24"/>
              </w:rPr>
            </w:pPr>
            <w:r>
              <w:rPr>
                <w:szCs w:val="24"/>
              </w:rPr>
              <w:t>brak środków finansowych</w:t>
            </w:r>
          </w:p>
        </w:tc>
      </w:tr>
      <w:tr w:rsidR="009A62D4" w14:paraId="311AA7CE" w14:textId="77777777" w:rsidTr="007C4CFF">
        <w:tc>
          <w:tcPr>
            <w:tcW w:w="201" w:type="pct"/>
            <w:vAlign w:val="center"/>
          </w:tcPr>
          <w:p w14:paraId="360371EA" w14:textId="77777777" w:rsidR="00810F43" w:rsidRPr="009A62D4" w:rsidRDefault="00810F43" w:rsidP="009A62D4">
            <w:pPr>
              <w:pStyle w:val="Akapitzlist"/>
              <w:numPr>
                <w:ilvl w:val="0"/>
                <w:numId w:val="44"/>
              </w:numPr>
              <w:ind w:left="283"/>
              <w:rPr>
                <w:szCs w:val="24"/>
              </w:rPr>
            </w:pPr>
          </w:p>
        </w:tc>
        <w:tc>
          <w:tcPr>
            <w:tcW w:w="453" w:type="pct"/>
            <w:vMerge/>
            <w:vAlign w:val="center"/>
          </w:tcPr>
          <w:p w14:paraId="3D35DC0D" w14:textId="77777777" w:rsidR="00810F43" w:rsidRDefault="00810F43" w:rsidP="00810F43">
            <w:pPr>
              <w:rPr>
                <w:szCs w:val="24"/>
              </w:rPr>
            </w:pPr>
          </w:p>
        </w:tc>
        <w:tc>
          <w:tcPr>
            <w:tcW w:w="555" w:type="pct"/>
            <w:vMerge/>
            <w:vAlign w:val="center"/>
          </w:tcPr>
          <w:p w14:paraId="5647A17C" w14:textId="77777777" w:rsidR="00810F43" w:rsidRPr="00D44D53" w:rsidRDefault="00810F43" w:rsidP="00810F43">
            <w:pPr>
              <w:rPr>
                <w:szCs w:val="24"/>
              </w:rPr>
            </w:pPr>
          </w:p>
        </w:tc>
        <w:tc>
          <w:tcPr>
            <w:tcW w:w="555" w:type="pct"/>
            <w:vAlign w:val="center"/>
          </w:tcPr>
          <w:p w14:paraId="150AE5D2" w14:textId="52DA7C81" w:rsidR="00810F43" w:rsidRPr="00D44D53" w:rsidRDefault="00810F43" w:rsidP="00810F43">
            <w:pPr>
              <w:rPr>
                <w:szCs w:val="24"/>
              </w:rPr>
            </w:pPr>
            <w:r>
              <w:rPr>
                <w:szCs w:val="24"/>
              </w:rPr>
              <w:t>Zużycie wody na potrzeby gospodarki narodowej i ludności ogółem [dam</w:t>
            </w:r>
            <w:r w:rsidRPr="00C22BC3">
              <w:rPr>
                <w:szCs w:val="24"/>
                <w:vertAlign w:val="superscript"/>
              </w:rPr>
              <w:t>3</w:t>
            </w:r>
            <w:r>
              <w:rPr>
                <w:szCs w:val="24"/>
              </w:rPr>
              <w:t>]</w:t>
            </w:r>
          </w:p>
        </w:tc>
        <w:tc>
          <w:tcPr>
            <w:tcW w:w="368" w:type="pct"/>
            <w:vAlign w:val="center"/>
          </w:tcPr>
          <w:p w14:paraId="22B00BE5" w14:textId="77777777" w:rsidR="00810F43" w:rsidRDefault="00810F43" w:rsidP="00810F43">
            <w:pPr>
              <w:jc w:val="right"/>
              <w:rPr>
                <w:szCs w:val="24"/>
              </w:rPr>
            </w:pPr>
            <w:r>
              <w:rPr>
                <w:szCs w:val="24"/>
              </w:rPr>
              <w:t>195773</w:t>
            </w:r>
          </w:p>
          <w:p w14:paraId="5E1F5F9C" w14:textId="74608F08" w:rsidR="00810F43" w:rsidRPr="00D44D53" w:rsidRDefault="00810F43" w:rsidP="00810F43">
            <w:pPr>
              <w:jc w:val="right"/>
              <w:rPr>
                <w:szCs w:val="24"/>
              </w:rPr>
            </w:pPr>
            <w:r>
              <w:rPr>
                <w:szCs w:val="24"/>
              </w:rPr>
              <w:t>(2022 r.)</w:t>
            </w:r>
          </w:p>
        </w:tc>
        <w:tc>
          <w:tcPr>
            <w:tcW w:w="384" w:type="pct"/>
            <w:vAlign w:val="center"/>
          </w:tcPr>
          <w:p w14:paraId="74A3D7F5" w14:textId="3D692425" w:rsidR="00810F43" w:rsidRPr="00D44D53" w:rsidRDefault="00810F43" w:rsidP="00810F43">
            <w:pPr>
              <w:rPr>
                <w:szCs w:val="24"/>
              </w:rPr>
            </w:pPr>
            <w:r>
              <w:rPr>
                <w:szCs w:val="24"/>
              </w:rPr>
              <w:t>spadek w odniesieniu do wartości bazowej</w:t>
            </w:r>
          </w:p>
        </w:tc>
        <w:tc>
          <w:tcPr>
            <w:tcW w:w="555" w:type="pct"/>
            <w:vMerge/>
            <w:vAlign w:val="center"/>
          </w:tcPr>
          <w:p w14:paraId="4CA0CE9C" w14:textId="77777777" w:rsidR="00810F43" w:rsidRPr="00D44D53" w:rsidRDefault="00810F43" w:rsidP="00810F43">
            <w:pPr>
              <w:rPr>
                <w:szCs w:val="24"/>
              </w:rPr>
            </w:pPr>
          </w:p>
        </w:tc>
        <w:tc>
          <w:tcPr>
            <w:tcW w:w="555" w:type="pct"/>
            <w:vAlign w:val="center"/>
          </w:tcPr>
          <w:p w14:paraId="50231335" w14:textId="6C371DBA" w:rsidR="00810F43" w:rsidRDefault="00810F43" w:rsidP="00810F43">
            <w:pPr>
              <w:rPr>
                <w:szCs w:val="24"/>
              </w:rPr>
            </w:pPr>
            <w:r>
              <w:rPr>
                <w:szCs w:val="24"/>
              </w:rPr>
              <w:t>GWS 1.3. Budowa oraz rozbudowa kanalizacji deszczowej</w:t>
            </w:r>
          </w:p>
        </w:tc>
        <w:tc>
          <w:tcPr>
            <w:tcW w:w="523" w:type="pct"/>
            <w:vAlign w:val="center"/>
          </w:tcPr>
          <w:p w14:paraId="6CA4BE9B" w14:textId="05C65CDE" w:rsidR="00810F43" w:rsidRPr="00D44D53" w:rsidRDefault="00810F43" w:rsidP="00810F43">
            <w:pPr>
              <w:rPr>
                <w:szCs w:val="24"/>
              </w:rPr>
            </w:pPr>
            <w:r>
              <w:rPr>
                <w:szCs w:val="24"/>
              </w:rPr>
              <w:t>gminy</w:t>
            </w:r>
          </w:p>
        </w:tc>
        <w:tc>
          <w:tcPr>
            <w:tcW w:w="390" w:type="pct"/>
            <w:vAlign w:val="center"/>
          </w:tcPr>
          <w:p w14:paraId="07311ECC" w14:textId="25E55C2F" w:rsidR="00810F43" w:rsidRPr="00D44D53" w:rsidRDefault="00810F43" w:rsidP="00810F43">
            <w:pPr>
              <w:rPr>
                <w:szCs w:val="24"/>
              </w:rPr>
            </w:pPr>
            <w:r>
              <w:rPr>
                <w:szCs w:val="24"/>
              </w:rPr>
              <w:t>A</w:t>
            </w:r>
          </w:p>
        </w:tc>
        <w:tc>
          <w:tcPr>
            <w:tcW w:w="461" w:type="pct"/>
            <w:vAlign w:val="center"/>
          </w:tcPr>
          <w:p w14:paraId="02772D8A" w14:textId="6B0E3F01" w:rsidR="00810F43" w:rsidRPr="00D44D53" w:rsidRDefault="00810F43" w:rsidP="00810F43">
            <w:pPr>
              <w:rPr>
                <w:szCs w:val="24"/>
              </w:rPr>
            </w:pPr>
            <w:r>
              <w:rPr>
                <w:szCs w:val="24"/>
              </w:rPr>
              <w:t>brak środków finansowych</w:t>
            </w:r>
          </w:p>
        </w:tc>
      </w:tr>
      <w:tr w:rsidR="009A62D4" w14:paraId="49078A95" w14:textId="77777777" w:rsidTr="007C4CFF">
        <w:tc>
          <w:tcPr>
            <w:tcW w:w="201" w:type="pct"/>
            <w:vAlign w:val="center"/>
          </w:tcPr>
          <w:p w14:paraId="02D9A0D7" w14:textId="77777777" w:rsidR="00810F43" w:rsidRPr="009A62D4" w:rsidRDefault="00810F43" w:rsidP="009A62D4">
            <w:pPr>
              <w:pStyle w:val="Akapitzlist"/>
              <w:numPr>
                <w:ilvl w:val="0"/>
                <w:numId w:val="44"/>
              </w:numPr>
              <w:ind w:left="283"/>
              <w:rPr>
                <w:szCs w:val="24"/>
              </w:rPr>
            </w:pPr>
          </w:p>
        </w:tc>
        <w:tc>
          <w:tcPr>
            <w:tcW w:w="453" w:type="pct"/>
            <w:vMerge/>
            <w:vAlign w:val="center"/>
          </w:tcPr>
          <w:p w14:paraId="71FBFCAB" w14:textId="77777777" w:rsidR="00810F43" w:rsidRDefault="00810F43" w:rsidP="00810F43">
            <w:pPr>
              <w:rPr>
                <w:szCs w:val="24"/>
              </w:rPr>
            </w:pPr>
          </w:p>
        </w:tc>
        <w:tc>
          <w:tcPr>
            <w:tcW w:w="555" w:type="pct"/>
            <w:vMerge/>
            <w:vAlign w:val="center"/>
          </w:tcPr>
          <w:p w14:paraId="6B191E89" w14:textId="77777777" w:rsidR="00810F43" w:rsidRPr="00D44D53" w:rsidRDefault="00810F43" w:rsidP="00810F43">
            <w:pPr>
              <w:rPr>
                <w:szCs w:val="24"/>
              </w:rPr>
            </w:pPr>
          </w:p>
        </w:tc>
        <w:tc>
          <w:tcPr>
            <w:tcW w:w="555" w:type="pct"/>
            <w:vAlign w:val="center"/>
          </w:tcPr>
          <w:p w14:paraId="3DB56CA0" w14:textId="749BF1C1" w:rsidR="00810F43" w:rsidRPr="00D44D53" w:rsidRDefault="00810F43" w:rsidP="00810F43">
            <w:pPr>
              <w:rPr>
                <w:szCs w:val="24"/>
              </w:rPr>
            </w:pPr>
            <w:r>
              <w:rPr>
                <w:szCs w:val="24"/>
              </w:rPr>
              <w:t>Długość sieci kanalizacyjnej [km]</w:t>
            </w:r>
          </w:p>
        </w:tc>
        <w:tc>
          <w:tcPr>
            <w:tcW w:w="368" w:type="pct"/>
            <w:vAlign w:val="center"/>
          </w:tcPr>
          <w:p w14:paraId="541C3BE1" w14:textId="77777777" w:rsidR="00810F43" w:rsidRDefault="00810F43" w:rsidP="00810F43">
            <w:pPr>
              <w:jc w:val="right"/>
              <w:rPr>
                <w:szCs w:val="24"/>
              </w:rPr>
            </w:pPr>
            <w:r>
              <w:rPr>
                <w:szCs w:val="24"/>
              </w:rPr>
              <w:t xml:space="preserve">19538,90 </w:t>
            </w:r>
          </w:p>
          <w:p w14:paraId="7414FD87" w14:textId="2A02799B" w:rsidR="00810F43" w:rsidRPr="00D44D53" w:rsidRDefault="00810F43" w:rsidP="00810F43">
            <w:pPr>
              <w:jc w:val="right"/>
              <w:rPr>
                <w:szCs w:val="24"/>
              </w:rPr>
            </w:pPr>
            <w:r>
              <w:rPr>
                <w:szCs w:val="24"/>
              </w:rPr>
              <w:t>(2022 r.)</w:t>
            </w:r>
          </w:p>
        </w:tc>
        <w:tc>
          <w:tcPr>
            <w:tcW w:w="384" w:type="pct"/>
            <w:vAlign w:val="center"/>
          </w:tcPr>
          <w:p w14:paraId="644F2837" w14:textId="260C38AD" w:rsidR="00810F43" w:rsidRPr="00D44D53" w:rsidRDefault="00810F43" w:rsidP="00810F43">
            <w:pPr>
              <w:rPr>
                <w:szCs w:val="24"/>
              </w:rPr>
            </w:pPr>
            <w:r>
              <w:rPr>
                <w:szCs w:val="24"/>
              </w:rPr>
              <w:t>wzrost w odniesieniu do wartości bazowej</w:t>
            </w:r>
          </w:p>
        </w:tc>
        <w:tc>
          <w:tcPr>
            <w:tcW w:w="555" w:type="pct"/>
            <w:vMerge/>
            <w:vAlign w:val="center"/>
          </w:tcPr>
          <w:p w14:paraId="4BC6AFB4" w14:textId="77777777" w:rsidR="00810F43" w:rsidRPr="00D44D53" w:rsidRDefault="00810F43" w:rsidP="00810F43">
            <w:pPr>
              <w:rPr>
                <w:szCs w:val="24"/>
              </w:rPr>
            </w:pPr>
          </w:p>
        </w:tc>
        <w:tc>
          <w:tcPr>
            <w:tcW w:w="555" w:type="pct"/>
            <w:vAlign w:val="center"/>
          </w:tcPr>
          <w:p w14:paraId="204F718C" w14:textId="2EFFE3CA" w:rsidR="00810F43" w:rsidRDefault="00810F43" w:rsidP="00810F43">
            <w:pPr>
              <w:rPr>
                <w:szCs w:val="24"/>
              </w:rPr>
            </w:pPr>
            <w:r>
              <w:rPr>
                <w:szCs w:val="24"/>
              </w:rPr>
              <w:t>GWS 1.4. Budowa, rozbudowa i modernizacja sieci kanalizacyjnej</w:t>
            </w:r>
          </w:p>
        </w:tc>
        <w:tc>
          <w:tcPr>
            <w:tcW w:w="523" w:type="pct"/>
            <w:vAlign w:val="center"/>
          </w:tcPr>
          <w:p w14:paraId="22C3C394" w14:textId="51EE4EF1" w:rsidR="00810F43" w:rsidRPr="00D44D53" w:rsidRDefault="00810F43" w:rsidP="00810F43">
            <w:pPr>
              <w:rPr>
                <w:szCs w:val="24"/>
              </w:rPr>
            </w:pPr>
            <w:r>
              <w:rPr>
                <w:szCs w:val="24"/>
              </w:rPr>
              <w:t>gminy</w:t>
            </w:r>
          </w:p>
        </w:tc>
        <w:tc>
          <w:tcPr>
            <w:tcW w:w="390" w:type="pct"/>
            <w:vAlign w:val="center"/>
          </w:tcPr>
          <w:p w14:paraId="4B32D5B0" w14:textId="3E575555" w:rsidR="00810F43" w:rsidRPr="00D44D53" w:rsidRDefault="00810F43" w:rsidP="00810F43">
            <w:pPr>
              <w:rPr>
                <w:szCs w:val="24"/>
              </w:rPr>
            </w:pPr>
            <w:r>
              <w:rPr>
                <w:szCs w:val="24"/>
              </w:rPr>
              <w:t>A</w:t>
            </w:r>
          </w:p>
        </w:tc>
        <w:tc>
          <w:tcPr>
            <w:tcW w:w="461" w:type="pct"/>
            <w:vAlign w:val="center"/>
          </w:tcPr>
          <w:p w14:paraId="783CA15E" w14:textId="3771794B" w:rsidR="00810F43" w:rsidRPr="00D44D53" w:rsidRDefault="00810F43" w:rsidP="00810F43">
            <w:pPr>
              <w:rPr>
                <w:szCs w:val="24"/>
              </w:rPr>
            </w:pPr>
            <w:r>
              <w:rPr>
                <w:szCs w:val="24"/>
              </w:rPr>
              <w:t>brak środków finansowych</w:t>
            </w:r>
          </w:p>
        </w:tc>
      </w:tr>
      <w:tr w:rsidR="009A62D4" w14:paraId="419DE435" w14:textId="77777777" w:rsidTr="007C4CFF">
        <w:tc>
          <w:tcPr>
            <w:tcW w:w="201" w:type="pct"/>
            <w:vAlign w:val="center"/>
          </w:tcPr>
          <w:p w14:paraId="4B2A4101" w14:textId="77777777" w:rsidR="00810F43" w:rsidRPr="009A62D4" w:rsidRDefault="00810F43" w:rsidP="009A62D4">
            <w:pPr>
              <w:pStyle w:val="Akapitzlist"/>
              <w:numPr>
                <w:ilvl w:val="0"/>
                <w:numId w:val="44"/>
              </w:numPr>
              <w:ind w:left="283"/>
              <w:rPr>
                <w:szCs w:val="24"/>
              </w:rPr>
            </w:pPr>
          </w:p>
        </w:tc>
        <w:tc>
          <w:tcPr>
            <w:tcW w:w="453" w:type="pct"/>
            <w:vMerge/>
            <w:vAlign w:val="center"/>
          </w:tcPr>
          <w:p w14:paraId="2F0C9184" w14:textId="77777777" w:rsidR="00810F43" w:rsidRDefault="00810F43" w:rsidP="00810F43">
            <w:pPr>
              <w:rPr>
                <w:szCs w:val="24"/>
              </w:rPr>
            </w:pPr>
          </w:p>
        </w:tc>
        <w:tc>
          <w:tcPr>
            <w:tcW w:w="555" w:type="pct"/>
            <w:vMerge/>
            <w:vAlign w:val="center"/>
          </w:tcPr>
          <w:p w14:paraId="103739BE" w14:textId="77777777" w:rsidR="00810F43" w:rsidRPr="00D44D53" w:rsidRDefault="00810F43" w:rsidP="00810F43">
            <w:pPr>
              <w:rPr>
                <w:szCs w:val="24"/>
              </w:rPr>
            </w:pPr>
          </w:p>
        </w:tc>
        <w:tc>
          <w:tcPr>
            <w:tcW w:w="555" w:type="pct"/>
            <w:vAlign w:val="center"/>
          </w:tcPr>
          <w:p w14:paraId="31AED7C2" w14:textId="35F4CACB" w:rsidR="00810F43" w:rsidRPr="00D44D53" w:rsidRDefault="008E03F2" w:rsidP="00810F43">
            <w:pPr>
              <w:rPr>
                <w:szCs w:val="24"/>
              </w:rPr>
            </w:pPr>
            <w:r>
              <w:rPr>
                <w:szCs w:val="24"/>
              </w:rPr>
              <w:t>Liczba oczyszczalni ścieków komunalnych [szt.]</w:t>
            </w:r>
          </w:p>
        </w:tc>
        <w:tc>
          <w:tcPr>
            <w:tcW w:w="368" w:type="pct"/>
            <w:vAlign w:val="center"/>
          </w:tcPr>
          <w:p w14:paraId="2F7DD025" w14:textId="74C6A2F7" w:rsidR="00810F43" w:rsidRDefault="008E03F2" w:rsidP="00810F43">
            <w:pPr>
              <w:jc w:val="right"/>
              <w:rPr>
                <w:szCs w:val="24"/>
              </w:rPr>
            </w:pPr>
            <w:r>
              <w:rPr>
                <w:szCs w:val="24"/>
              </w:rPr>
              <w:t>230</w:t>
            </w:r>
          </w:p>
          <w:p w14:paraId="1B980DFD" w14:textId="32F94B04" w:rsidR="00810F43" w:rsidRPr="00D44D53" w:rsidRDefault="00810F43" w:rsidP="00810F43">
            <w:pPr>
              <w:jc w:val="right"/>
              <w:rPr>
                <w:szCs w:val="24"/>
              </w:rPr>
            </w:pPr>
            <w:r>
              <w:rPr>
                <w:szCs w:val="24"/>
              </w:rPr>
              <w:t>(202</w:t>
            </w:r>
            <w:r w:rsidR="00B2532E">
              <w:rPr>
                <w:szCs w:val="24"/>
              </w:rPr>
              <w:t>2</w:t>
            </w:r>
            <w:r>
              <w:rPr>
                <w:szCs w:val="24"/>
              </w:rPr>
              <w:t xml:space="preserve"> r.)</w:t>
            </w:r>
          </w:p>
        </w:tc>
        <w:tc>
          <w:tcPr>
            <w:tcW w:w="384" w:type="pct"/>
            <w:vAlign w:val="center"/>
          </w:tcPr>
          <w:p w14:paraId="335D5497" w14:textId="29CD1CB8" w:rsidR="00810F43" w:rsidRPr="00D44D53" w:rsidRDefault="00810F43" w:rsidP="00810F43">
            <w:pPr>
              <w:rPr>
                <w:szCs w:val="24"/>
              </w:rPr>
            </w:pPr>
            <w:r>
              <w:rPr>
                <w:szCs w:val="24"/>
              </w:rPr>
              <w:t>wzrost w odniesieniu do wartości bazowej</w:t>
            </w:r>
          </w:p>
        </w:tc>
        <w:tc>
          <w:tcPr>
            <w:tcW w:w="555" w:type="pct"/>
            <w:vMerge/>
            <w:vAlign w:val="center"/>
          </w:tcPr>
          <w:p w14:paraId="1E82E8BE" w14:textId="77777777" w:rsidR="00810F43" w:rsidRPr="00D44D53" w:rsidRDefault="00810F43" w:rsidP="00810F43">
            <w:pPr>
              <w:rPr>
                <w:szCs w:val="24"/>
              </w:rPr>
            </w:pPr>
          </w:p>
        </w:tc>
        <w:tc>
          <w:tcPr>
            <w:tcW w:w="555" w:type="pct"/>
            <w:vAlign w:val="center"/>
          </w:tcPr>
          <w:p w14:paraId="1F278A3B" w14:textId="43B0DCEA" w:rsidR="00810F43" w:rsidRDefault="00810F43" w:rsidP="00810F43">
            <w:pPr>
              <w:rPr>
                <w:szCs w:val="24"/>
              </w:rPr>
            </w:pPr>
            <w:r>
              <w:rPr>
                <w:szCs w:val="24"/>
              </w:rPr>
              <w:t>GWS 1.5. Budowa, rozbudowa i modernizacja oczyszczalni ścieków i przepompowni ścieków</w:t>
            </w:r>
          </w:p>
        </w:tc>
        <w:tc>
          <w:tcPr>
            <w:tcW w:w="523" w:type="pct"/>
            <w:vAlign w:val="center"/>
          </w:tcPr>
          <w:p w14:paraId="4AEEBEAB" w14:textId="0CC66763" w:rsidR="00810F43" w:rsidRPr="00D44D53" w:rsidRDefault="00810F43" w:rsidP="00810F43">
            <w:pPr>
              <w:rPr>
                <w:szCs w:val="24"/>
              </w:rPr>
            </w:pPr>
            <w:r>
              <w:rPr>
                <w:szCs w:val="24"/>
              </w:rPr>
              <w:t>gminy</w:t>
            </w:r>
          </w:p>
        </w:tc>
        <w:tc>
          <w:tcPr>
            <w:tcW w:w="390" w:type="pct"/>
            <w:vAlign w:val="center"/>
          </w:tcPr>
          <w:p w14:paraId="441579AB" w14:textId="3278FC76" w:rsidR="00810F43" w:rsidRPr="00D44D53" w:rsidRDefault="00810F43" w:rsidP="00810F43">
            <w:pPr>
              <w:rPr>
                <w:szCs w:val="24"/>
              </w:rPr>
            </w:pPr>
            <w:r>
              <w:rPr>
                <w:szCs w:val="24"/>
              </w:rPr>
              <w:t>A</w:t>
            </w:r>
          </w:p>
        </w:tc>
        <w:tc>
          <w:tcPr>
            <w:tcW w:w="461" w:type="pct"/>
            <w:vAlign w:val="center"/>
          </w:tcPr>
          <w:p w14:paraId="06E95CE8" w14:textId="6679F6E2" w:rsidR="00810F43" w:rsidRPr="00D44D53" w:rsidRDefault="00810F43" w:rsidP="00810F43">
            <w:pPr>
              <w:rPr>
                <w:szCs w:val="24"/>
              </w:rPr>
            </w:pPr>
            <w:r>
              <w:rPr>
                <w:szCs w:val="24"/>
              </w:rPr>
              <w:t>brak środków finansowych</w:t>
            </w:r>
          </w:p>
        </w:tc>
      </w:tr>
      <w:tr w:rsidR="00C329ED" w14:paraId="63C441E5" w14:textId="77777777" w:rsidTr="007C4CFF">
        <w:tc>
          <w:tcPr>
            <w:tcW w:w="201" w:type="pct"/>
            <w:vAlign w:val="center"/>
          </w:tcPr>
          <w:p w14:paraId="121380C7" w14:textId="77777777" w:rsidR="00C329ED" w:rsidRPr="009A62D4" w:rsidRDefault="00C329ED" w:rsidP="009A62D4">
            <w:pPr>
              <w:pStyle w:val="Akapitzlist"/>
              <w:numPr>
                <w:ilvl w:val="0"/>
                <w:numId w:val="44"/>
              </w:numPr>
              <w:ind w:left="283"/>
              <w:rPr>
                <w:szCs w:val="24"/>
              </w:rPr>
            </w:pPr>
          </w:p>
        </w:tc>
        <w:tc>
          <w:tcPr>
            <w:tcW w:w="453" w:type="pct"/>
            <w:vMerge/>
            <w:vAlign w:val="center"/>
          </w:tcPr>
          <w:p w14:paraId="114008EB" w14:textId="77777777" w:rsidR="00C329ED" w:rsidRDefault="00C329ED" w:rsidP="00810F43">
            <w:pPr>
              <w:rPr>
                <w:szCs w:val="24"/>
              </w:rPr>
            </w:pPr>
          </w:p>
        </w:tc>
        <w:tc>
          <w:tcPr>
            <w:tcW w:w="555" w:type="pct"/>
            <w:vMerge/>
            <w:vAlign w:val="center"/>
          </w:tcPr>
          <w:p w14:paraId="60A2E2CE" w14:textId="77777777" w:rsidR="00C329ED" w:rsidRPr="00D44D53" w:rsidRDefault="00C329ED" w:rsidP="00810F43">
            <w:pPr>
              <w:rPr>
                <w:szCs w:val="24"/>
              </w:rPr>
            </w:pPr>
          </w:p>
        </w:tc>
        <w:tc>
          <w:tcPr>
            <w:tcW w:w="555" w:type="pct"/>
            <w:vAlign w:val="center"/>
          </w:tcPr>
          <w:p w14:paraId="63E3E4F5" w14:textId="5A294E22" w:rsidR="00C329ED" w:rsidRDefault="00C329ED" w:rsidP="00810F43">
            <w:pPr>
              <w:rPr>
                <w:szCs w:val="24"/>
              </w:rPr>
            </w:pPr>
            <w:r>
              <w:t>Odsetek ludności korzystającej z sieci kanalizacyjnej [%]</w:t>
            </w:r>
          </w:p>
        </w:tc>
        <w:tc>
          <w:tcPr>
            <w:tcW w:w="368" w:type="pct"/>
            <w:vAlign w:val="center"/>
          </w:tcPr>
          <w:p w14:paraId="1AE7536C" w14:textId="77777777" w:rsidR="00C329ED" w:rsidRDefault="00C329ED" w:rsidP="00C329ED">
            <w:pPr>
              <w:spacing w:before="0" w:after="160"/>
              <w:jc w:val="right"/>
            </w:pPr>
            <w:r>
              <w:t>72,90</w:t>
            </w:r>
          </w:p>
          <w:p w14:paraId="38D368F7" w14:textId="37782117" w:rsidR="00C329ED" w:rsidRDefault="00C329ED" w:rsidP="00C329ED">
            <w:pPr>
              <w:jc w:val="right"/>
              <w:rPr>
                <w:szCs w:val="24"/>
              </w:rPr>
            </w:pPr>
            <w:r>
              <w:t>(2022 r.)</w:t>
            </w:r>
          </w:p>
        </w:tc>
        <w:tc>
          <w:tcPr>
            <w:tcW w:w="384" w:type="pct"/>
            <w:vAlign w:val="center"/>
          </w:tcPr>
          <w:p w14:paraId="216E9D08" w14:textId="4DE24A11" w:rsidR="00C329ED" w:rsidRDefault="00C329ED" w:rsidP="00810F43">
            <w:pPr>
              <w:rPr>
                <w:szCs w:val="24"/>
              </w:rPr>
            </w:pPr>
            <w:r>
              <w:rPr>
                <w:szCs w:val="24"/>
              </w:rPr>
              <w:t>wzrost w odniesieniu do wartości bazowej</w:t>
            </w:r>
          </w:p>
        </w:tc>
        <w:tc>
          <w:tcPr>
            <w:tcW w:w="555" w:type="pct"/>
            <w:vMerge/>
            <w:vAlign w:val="center"/>
          </w:tcPr>
          <w:p w14:paraId="2B8AF275" w14:textId="77777777" w:rsidR="00C329ED" w:rsidRPr="00D44D53" w:rsidRDefault="00C329ED" w:rsidP="00810F43">
            <w:pPr>
              <w:rPr>
                <w:szCs w:val="24"/>
              </w:rPr>
            </w:pPr>
          </w:p>
        </w:tc>
        <w:tc>
          <w:tcPr>
            <w:tcW w:w="555" w:type="pct"/>
            <w:vAlign w:val="center"/>
          </w:tcPr>
          <w:p w14:paraId="0C842EF9" w14:textId="464C2380" w:rsidR="00C329ED" w:rsidRDefault="00C329ED" w:rsidP="00810F43">
            <w:pPr>
              <w:rPr>
                <w:szCs w:val="24"/>
              </w:rPr>
            </w:pPr>
            <w:r>
              <w:rPr>
                <w:szCs w:val="24"/>
              </w:rPr>
              <w:t>GWS 1.6. Wsparcie w wykonaniu podłączeń do sieci kanalizacyjnej</w:t>
            </w:r>
          </w:p>
        </w:tc>
        <w:tc>
          <w:tcPr>
            <w:tcW w:w="523" w:type="pct"/>
            <w:vAlign w:val="center"/>
          </w:tcPr>
          <w:p w14:paraId="460AD056" w14:textId="3D551039" w:rsidR="00C329ED" w:rsidRDefault="00C329ED" w:rsidP="00810F43">
            <w:pPr>
              <w:rPr>
                <w:szCs w:val="24"/>
              </w:rPr>
            </w:pPr>
            <w:r>
              <w:rPr>
                <w:szCs w:val="24"/>
              </w:rPr>
              <w:t>gminy</w:t>
            </w:r>
          </w:p>
        </w:tc>
        <w:tc>
          <w:tcPr>
            <w:tcW w:w="390" w:type="pct"/>
            <w:vAlign w:val="center"/>
          </w:tcPr>
          <w:p w14:paraId="27E750D4" w14:textId="035C3453" w:rsidR="00C329ED" w:rsidRDefault="00C329ED" w:rsidP="00810F43">
            <w:pPr>
              <w:rPr>
                <w:szCs w:val="24"/>
              </w:rPr>
            </w:pPr>
            <w:r>
              <w:rPr>
                <w:szCs w:val="24"/>
              </w:rPr>
              <w:t>A</w:t>
            </w:r>
          </w:p>
        </w:tc>
        <w:tc>
          <w:tcPr>
            <w:tcW w:w="461" w:type="pct"/>
            <w:vAlign w:val="center"/>
          </w:tcPr>
          <w:p w14:paraId="7014A9D5" w14:textId="5B5D19E4" w:rsidR="00C329ED" w:rsidRDefault="00C329ED" w:rsidP="00810F43">
            <w:pPr>
              <w:rPr>
                <w:szCs w:val="24"/>
              </w:rPr>
            </w:pPr>
            <w:r>
              <w:rPr>
                <w:szCs w:val="24"/>
              </w:rPr>
              <w:t>brak</w:t>
            </w:r>
          </w:p>
        </w:tc>
      </w:tr>
      <w:tr w:rsidR="009A62D4" w14:paraId="32E25C2F" w14:textId="77777777" w:rsidTr="007C4CFF">
        <w:tc>
          <w:tcPr>
            <w:tcW w:w="201" w:type="pct"/>
            <w:vAlign w:val="center"/>
          </w:tcPr>
          <w:p w14:paraId="3D0056FB" w14:textId="77777777" w:rsidR="00810F43" w:rsidRPr="009A62D4" w:rsidRDefault="00810F43" w:rsidP="009A62D4">
            <w:pPr>
              <w:pStyle w:val="Akapitzlist"/>
              <w:numPr>
                <w:ilvl w:val="0"/>
                <w:numId w:val="44"/>
              </w:numPr>
              <w:ind w:left="283"/>
              <w:rPr>
                <w:szCs w:val="24"/>
              </w:rPr>
            </w:pPr>
          </w:p>
        </w:tc>
        <w:tc>
          <w:tcPr>
            <w:tcW w:w="453" w:type="pct"/>
            <w:vMerge/>
            <w:vAlign w:val="center"/>
          </w:tcPr>
          <w:p w14:paraId="5115BDF0" w14:textId="77777777" w:rsidR="00810F43" w:rsidRDefault="00810F43" w:rsidP="00810F43">
            <w:pPr>
              <w:rPr>
                <w:szCs w:val="24"/>
              </w:rPr>
            </w:pPr>
          </w:p>
        </w:tc>
        <w:tc>
          <w:tcPr>
            <w:tcW w:w="555" w:type="pct"/>
            <w:vMerge/>
            <w:vAlign w:val="center"/>
          </w:tcPr>
          <w:p w14:paraId="4A248976" w14:textId="77777777" w:rsidR="00810F43" w:rsidRPr="00D44D53" w:rsidRDefault="00810F43" w:rsidP="00810F43">
            <w:pPr>
              <w:rPr>
                <w:szCs w:val="24"/>
              </w:rPr>
            </w:pPr>
          </w:p>
        </w:tc>
        <w:tc>
          <w:tcPr>
            <w:tcW w:w="555" w:type="pct"/>
            <w:vMerge w:val="restart"/>
            <w:vAlign w:val="center"/>
          </w:tcPr>
          <w:p w14:paraId="76BA5592" w14:textId="4E336FE3" w:rsidR="00810F43" w:rsidRPr="00D44D53" w:rsidRDefault="00810F43" w:rsidP="00810F43">
            <w:pPr>
              <w:rPr>
                <w:szCs w:val="24"/>
              </w:rPr>
            </w:pPr>
          </w:p>
        </w:tc>
        <w:tc>
          <w:tcPr>
            <w:tcW w:w="368" w:type="pct"/>
            <w:vMerge w:val="restart"/>
            <w:vAlign w:val="center"/>
          </w:tcPr>
          <w:p w14:paraId="6571BCD8" w14:textId="2F0E2F25" w:rsidR="00810F43" w:rsidRPr="00D44D53" w:rsidRDefault="00810F43" w:rsidP="00810F43">
            <w:pPr>
              <w:jc w:val="right"/>
              <w:rPr>
                <w:szCs w:val="24"/>
              </w:rPr>
            </w:pPr>
          </w:p>
        </w:tc>
        <w:tc>
          <w:tcPr>
            <w:tcW w:w="384" w:type="pct"/>
            <w:vMerge w:val="restart"/>
            <w:vAlign w:val="center"/>
          </w:tcPr>
          <w:p w14:paraId="57669F95" w14:textId="25FB26DA" w:rsidR="00810F43" w:rsidRPr="00D44D53" w:rsidRDefault="00810F43" w:rsidP="00810F43">
            <w:pPr>
              <w:rPr>
                <w:szCs w:val="24"/>
              </w:rPr>
            </w:pPr>
          </w:p>
        </w:tc>
        <w:tc>
          <w:tcPr>
            <w:tcW w:w="555" w:type="pct"/>
            <w:vMerge/>
            <w:vAlign w:val="center"/>
          </w:tcPr>
          <w:p w14:paraId="1704ED4D" w14:textId="77777777" w:rsidR="00810F43" w:rsidRPr="00D44D53" w:rsidRDefault="00810F43" w:rsidP="00810F43">
            <w:pPr>
              <w:rPr>
                <w:szCs w:val="24"/>
              </w:rPr>
            </w:pPr>
          </w:p>
        </w:tc>
        <w:tc>
          <w:tcPr>
            <w:tcW w:w="555" w:type="pct"/>
            <w:vAlign w:val="center"/>
          </w:tcPr>
          <w:p w14:paraId="3310521B" w14:textId="2961E7CD" w:rsidR="00810F43" w:rsidRDefault="00810F43" w:rsidP="00810F43">
            <w:pPr>
              <w:rPr>
                <w:szCs w:val="24"/>
              </w:rPr>
            </w:pPr>
            <w:r>
              <w:rPr>
                <w:szCs w:val="24"/>
              </w:rPr>
              <w:t>GWS 1.</w:t>
            </w:r>
            <w:r w:rsidR="00C329ED">
              <w:rPr>
                <w:szCs w:val="24"/>
              </w:rPr>
              <w:t>7</w:t>
            </w:r>
            <w:r>
              <w:rPr>
                <w:szCs w:val="24"/>
              </w:rPr>
              <w:t>. Poprawa procesu oczyszczania ścieków poprzez modernizację infrastruktury technicznej</w:t>
            </w:r>
          </w:p>
        </w:tc>
        <w:tc>
          <w:tcPr>
            <w:tcW w:w="523" w:type="pct"/>
            <w:vAlign w:val="center"/>
          </w:tcPr>
          <w:p w14:paraId="142A92F4" w14:textId="3F3119AB" w:rsidR="00810F43" w:rsidRPr="00D44D53" w:rsidRDefault="00810F43" w:rsidP="00810F43">
            <w:pPr>
              <w:rPr>
                <w:szCs w:val="24"/>
              </w:rPr>
            </w:pPr>
            <w:r>
              <w:rPr>
                <w:szCs w:val="24"/>
              </w:rPr>
              <w:t>gminy, przedsiębiorstwa</w:t>
            </w:r>
          </w:p>
        </w:tc>
        <w:tc>
          <w:tcPr>
            <w:tcW w:w="390" w:type="pct"/>
            <w:vAlign w:val="center"/>
          </w:tcPr>
          <w:p w14:paraId="40545682" w14:textId="3897F256" w:rsidR="00810F43" w:rsidRPr="00D44D53" w:rsidRDefault="00810F43" w:rsidP="00810F43">
            <w:pPr>
              <w:rPr>
                <w:szCs w:val="24"/>
              </w:rPr>
            </w:pPr>
            <w:r>
              <w:rPr>
                <w:szCs w:val="24"/>
              </w:rPr>
              <w:t>A</w:t>
            </w:r>
          </w:p>
        </w:tc>
        <w:tc>
          <w:tcPr>
            <w:tcW w:w="461" w:type="pct"/>
            <w:vAlign w:val="center"/>
          </w:tcPr>
          <w:p w14:paraId="7E879815" w14:textId="3838A163" w:rsidR="00810F43" w:rsidRPr="00D44D53" w:rsidRDefault="00810F43" w:rsidP="00810F43">
            <w:pPr>
              <w:rPr>
                <w:szCs w:val="24"/>
              </w:rPr>
            </w:pPr>
            <w:r>
              <w:rPr>
                <w:szCs w:val="24"/>
              </w:rPr>
              <w:t>brak środków finansowych</w:t>
            </w:r>
          </w:p>
        </w:tc>
      </w:tr>
      <w:tr w:rsidR="009A62D4" w14:paraId="131B39E4" w14:textId="77777777" w:rsidTr="007C4CFF">
        <w:tc>
          <w:tcPr>
            <w:tcW w:w="201" w:type="pct"/>
            <w:vAlign w:val="center"/>
          </w:tcPr>
          <w:p w14:paraId="0ABAB7F3" w14:textId="77777777" w:rsidR="00810F43" w:rsidRPr="009A62D4" w:rsidRDefault="00810F43" w:rsidP="009A62D4">
            <w:pPr>
              <w:pStyle w:val="Akapitzlist"/>
              <w:numPr>
                <w:ilvl w:val="0"/>
                <w:numId w:val="44"/>
              </w:numPr>
              <w:ind w:left="283"/>
              <w:rPr>
                <w:szCs w:val="24"/>
              </w:rPr>
            </w:pPr>
          </w:p>
        </w:tc>
        <w:tc>
          <w:tcPr>
            <w:tcW w:w="453" w:type="pct"/>
            <w:vMerge/>
            <w:vAlign w:val="center"/>
          </w:tcPr>
          <w:p w14:paraId="382FA03F" w14:textId="77777777" w:rsidR="00810F43" w:rsidRDefault="00810F43" w:rsidP="00810F43">
            <w:pPr>
              <w:rPr>
                <w:szCs w:val="24"/>
              </w:rPr>
            </w:pPr>
          </w:p>
        </w:tc>
        <w:tc>
          <w:tcPr>
            <w:tcW w:w="555" w:type="pct"/>
            <w:vMerge/>
            <w:vAlign w:val="center"/>
          </w:tcPr>
          <w:p w14:paraId="162368DB" w14:textId="77777777" w:rsidR="00810F43" w:rsidRPr="00D44D53" w:rsidRDefault="00810F43" w:rsidP="00810F43">
            <w:pPr>
              <w:rPr>
                <w:szCs w:val="24"/>
              </w:rPr>
            </w:pPr>
          </w:p>
        </w:tc>
        <w:tc>
          <w:tcPr>
            <w:tcW w:w="555" w:type="pct"/>
            <w:vMerge/>
            <w:vAlign w:val="center"/>
          </w:tcPr>
          <w:p w14:paraId="677A5679" w14:textId="77777777" w:rsidR="00810F43" w:rsidRPr="00D44D53" w:rsidRDefault="00810F43" w:rsidP="00810F43">
            <w:pPr>
              <w:rPr>
                <w:szCs w:val="24"/>
              </w:rPr>
            </w:pPr>
          </w:p>
        </w:tc>
        <w:tc>
          <w:tcPr>
            <w:tcW w:w="368" w:type="pct"/>
            <w:vMerge/>
            <w:vAlign w:val="center"/>
          </w:tcPr>
          <w:p w14:paraId="5B5453A5" w14:textId="77777777" w:rsidR="00810F43" w:rsidRPr="00D44D53" w:rsidRDefault="00810F43" w:rsidP="00810F43">
            <w:pPr>
              <w:rPr>
                <w:szCs w:val="24"/>
              </w:rPr>
            </w:pPr>
          </w:p>
        </w:tc>
        <w:tc>
          <w:tcPr>
            <w:tcW w:w="384" w:type="pct"/>
            <w:vMerge/>
            <w:vAlign w:val="center"/>
          </w:tcPr>
          <w:p w14:paraId="4D19CC2A" w14:textId="77777777" w:rsidR="00810F43" w:rsidRPr="00D44D53" w:rsidRDefault="00810F43" w:rsidP="00810F43">
            <w:pPr>
              <w:rPr>
                <w:szCs w:val="24"/>
              </w:rPr>
            </w:pPr>
          </w:p>
        </w:tc>
        <w:tc>
          <w:tcPr>
            <w:tcW w:w="555" w:type="pct"/>
            <w:vMerge/>
            <w:vAlign w:val="center"/>
          </w:tcPr>
          <w:p w14:paraId="71BA3E52" w14:textId="77777777" w:rsidR="00810F43" w:rsidRPr="00D44D53" w:rsidRDefault="00810F43" w:rsidP="00810F43">
            <w:pPr>
              <w:rPr>
                <w:szCs w:val="24"/>
              </w:rPr>
            </w:pPr>
          </w:p>
        </w:tc>
        <w:tc>
          <w:tcPr>
            <w:tcW w:w="555" w:type="pct"/>
            <w:vAlign w:val="center"/>
          </w:tcPr>
          <w:p w14:paraId="10F5D28B" w14:textId="0EE5A48A" w:rsidR="00810F43" w:rsidRDefault="00810F43" w:rsidP="00810F43">
            <w:pPr>
              <w:rPr>
                <w:szCs w:val="24"/>
              </w:rPr>
            </w:pPr>
            <w:r>
              <w:rPr>
                <w:szCs w:val="24"/>
              </w:rPr>
              <w:t>GWS 1.</w:t>
            </w:r>
            <w:r w:rsidR="00C329ED">
              <w:rPr>
                <w:szCs w:val="24"/>
              </w:rPr>
              <w:t>8</w:t>
            </w:r>
            <w:r>
              <w:rPr>
                <w:szCs w:val="24"/>
              </w:rPr>
              <w:t>. Prowadzenie kontroli przestrzegania przez podmioty warunków wprowadzania ścieków do wód lub ziemi</w:t>
            </w:r>
          </w:p>
        </w:tc>
        <w:tc>
          <w:tcPr>
            <w:tcW w:w="523" w:type="pct"/>
            <w:vAlign w:val="center"/>
          </w:tcPr>
          <w:p w14:paraId="419AD0A0" w14:textId="70C0E4B5" w:rsidR="00810F43" w:rsidRPr="00D44D53" w:rsidRDefault="00810F43" w:rsidP="00810F43">
            <w:pPr>
              <w:rPr>
                <w:szCs w:val="24"/>
              </w:rPr>
            </w:pPr>
            <w:r>
              <w:rPr>
                <w:szCs w:val="24"/>
              </w:rPr>
              <w:t>WIOŚ, PGWWP</w:t>
            </w:r>
          </w:p>
        </w:tc>
        <w:tc>
          <w:tcPr>
            <w:tcW w:w="390" w:type="pct"/>
            <w:vAlign w:val="center"/>
          </w:tcPr>
          <w:p w14:paraId="6B425174" w14:textId="6DC69A43" w:rsidR="00810F43" w:rsidRPr="00D44D53" w:rsidRDefault="00810F43" w:rsidP="00810F43">
            <w:pPr>
              <w:rPr>
                <w:szCs w:val="24"/>
              </w:rPr>
            </w:pPr>
            <w:r>
              <w:rPr>
                <w:szCs w:val="24"/>
              </w:rPr>
              <w:t>M</w:t>
            </w:r>
          </w:p>
        </w:tc>
        <w:tc>
          <w:tcPr>
            <w:tcW w:w="461" w:type="pct"/>
            <w:vAlign w:val="center"/>
          </w:tcPr>
          <w:p w14:paraId="6A3BCC58" w14:textId="57A40A63" w:rsidR="00810F43" w:rsidRPr="00D44D53" w:rsidRDefault="00810F43" w:rsidP="00810F43">
            <w:pPr>
              <w:rPr>
                <w:szCs w:val="24"/>
              </w:rPr>
            </w:pPr>
            <w:r>
              <w:rPr>
                <w:szCs w:val="24"/>
              </w:rPr>
              <w:t>brak</w:t>
            </w:r>
          </w:p>
        </w:tc>
      </w:tr>
      <w:tr w:rsidR="009A62D4" w14:paraId="46F877D5" w14:textId="77777777" w:rsidTr="007C4CFF">
        <w:tc>
          <w:tcPr>
            <w:tcW w:w="201" w:type="pct"/>
            <w:vAlign w:val="center"/>
          </w:tcPr>
          <w:p w14:paraId="115502BB" w14:textId="77777777" w:rsidR="00810F43" w:rsidRPr="009A62D4" w:rsidRDefault="00810F43" w:rsidP="009A62D4">
            <w:pPr>
              <w:pStyle w:val="Akapitzlist"/>
              <w:numPr>
                <w:ilvl w:val="0"/>
                <w:numId w:val="44"/>
              </w:numPr>
              <w:ind w:left="283"/>
              <w:rPr>
                <w:szCs w:val="24"/>
              </w:rPr>
            </w:pPr>
          </w:p>
        </w:tc>
        <w:tc>
          <w:tcPr>
            <w:tcW w:w="453" w:type="pct"/>
            <w:vMerge/>
            <w:vAlign w:val="center"/>
          </w:tcPr>
          <w:p w14:paraId="05568AF1" w14:textId="77777777" w:rsidR="00810F43" w:rsidRDefault="00810F43" w:rsidP="00810F43">
            <w:pPr>
              <w:rPr>
                <w:szCs w:val="24"/>
              </w:rPr>
            </w:pPr>
          </w:p>
        </w:tc>
        <w:tc>
          <w:tcPr>
            <w:tcW w:w="555" w:type="pct"/>
            <w:vMerge/>
            <w:vAlign w:val="center"/>
          </w:tcPr>
          <w:p w14:paraId="641CEC35" w14:textId="77777777" w:rsidR="00810F43" w:rsidRPr="00D44D53" w:rsidRDefault="00810F43" w:rsidP="00810F43">
            <w:pPr>
              <w:rPr>
                <w:szCs w:val="24"/>
              </w:rPr>
            </w:pPr>
          </w:p>
        </w:tc>
        <w:tc>
          <w:tcPr>
            <w:tcW w:w="555" w:type="pct"/>
            <w:vMerge/>
            <w:vAlign w:val="center"/>
          </w:tcPr>
          <w:p w14:paraId="449E90FC" w14:textId="77777777" w:rsidR="00810F43" w:rsidRPr="00D44D53" w:rsidRDefault="00810F43" w:rsidP="00810F43">
            <w:pPr>
              <w:rPr>
                <w:szCs w:val="24"/>
              </w:rPr>
            </w:pPr>
          </w:p>
        </w:tc>
        <w:tc>
          <w:tcPr>
            <w:tcW w:w="368" w:type="pct"/>
            <w:vMerge/>
            <w:vAlign w:val="center"/>
          </w:tcPr>
          <w:p w14:paraId="122CE453" w14:textId="77777777" w:rsidR="00810F43" w:rsidRPr="00D44D53" w:rsidRDefault="00810F43" w:rsidP="00810F43">
            <w:pPr>
              <w:rPr>
                <w:szCs w:val="24"/>
              </w:rPr>
            </w:pPr>
          </w:p>
        </w:tc>
        <w:tc>
          <w:tcPr>
            <w:tcW w:w="384" w:type="pct"/>
            <w:vMerge/>
            <w:vAlign w:val="center"/>
          </w:tcPr>
          <w:p w14:paraId="5F3FF049" w14:textId="77777777" w:rsidR="00810F43" w:rsidRPr="00D44D53" w:rsidRDefault="00810F43" w:rsidP="00810F43">
            <w:pPr>
              <w:rPr>
                <w:szCs w:val="24"/>
              </w:rPr>
            </w:pPr>
          </w:p>
        </w:tc>
        <w:tc>
          <w:tcPr>
            <w:tcW w:w="555" w:type="pct"/>
            <w:vMerge/>
            <w:vAlign w:val="center"/>
          </w:tcPr>
          <w:p w14:paraId="32F1F9D6" w14:textId="77777777" w:rsidR="00810F43" w:rsidRPr="00D44D53" w:rsidRDefault="00810F43" w:rsidP="00810F43">
            <w:pPr>
              <w:rPr>
                <w:szCs w:val="24"/>
              </w:rPr>
            </w:pPr>
          </w:p>
        </w:tc>
        <w:tc>
          <w:tcPr>
            <w:tcW w:w="555" w:type="pct"/>
            <w:vAlign w:val="center"/>
          </w:tcPr>
          <w:p w14:paraId="080A4E01" w14:textId="06A12A18" w:rsidR="00810F43" w:rsidRDefault="00810F43" w:rsidP="00810F43">
            <w:pPr>
              <w:rPr>
                <w:szCs w:val="24"/>
              </w:rPr>
            </w:pPr>
            <w:r>
              <w:rPr>
                <w:szCs w:val="24"/>
              </w:rPr>
              <w:t>GWS 1.</w:t>
            </w:r>
            <w:r w:rsidR="00C329ED">
              <w:rPr>
                <w:szCs w:val="24"/>
              </w:rPr>
              <w:t>9</w:t>
            </w:r>
            <w:r>
              <w:rPr>
                <w:szCs w:val="24"/>
              </w:rPr>
              <w:t xml:space="preserve">. Prowadzenie ewidencji przydomowych oczyszczalni ścieków oraz </w:t>
            </w:r>
            <w:r>
              <w:rPr>
                <w:szCs w:val="24"/>
              </w:rPr>
              <w:lastRenderedPageBreak/>
              <w:t>zbiorników bezodpływowych</w:t>
            </w:r>
          </w:p>
        </w:tc>
        <w:tc>
          <w:tcPr>
            <w:tcW w:w="523" w:type="pct"/>
            <w:vAlign w:val="center"/>
          </w:tcPr>
          <w:p w14:paraId="0E5F25E0" w14:textId="546BD47C" w:rsidR="00810F43" w:rsidRPr="00D44D53" w:rsidRDefault="00810F43" w:rsidP="00810F43">
            <w:pPr>
              <w:rPr>
                <w:szCs w:val="24"/>
              </w:rPr>
            </w:pPr>
            <w:r>
              <w:rPr>
                <w:szCs w:val="24"/>
              </w:rPr>
              <w:lastRenderedPageBreak/>
              <w:t>gminy</w:t>
            </w:r>
          </w:p>
        </w:tc>
        <w:tc>
          <w:tcPr>
            <w:tcW w:w="390" w:type="pct"/>
            <w:vAlign w:val="center"/>
          </w:tcPr>
          <w:p w14:paraId="733CCDFA" w14:textId="47C38385" w:rsidR="00810F43" w:rsidRPr="00D44D53" w:rsidRDefault="00810F43" w:rsidP="00810F43">
            <w:pPr>
              <w:rPr>
                <w:szCs w:val="24"/>
              </w:rPr>
            </w:pPr>
            <w:r>
              <w:rPr>
                <w:szCs w:val="24"/>
              </w:rPr>
              <w:t>M</w:t>
            </w:r>
          </w:p>
        </w:tc>
        <w:tc>
          <w:tcPr>
            <w:tcW w:w="461" w:type="pct"/>
            <w:vAlign w:val="center"/>
          </w:tcPr>
          <w:p w14:paraId="7EB6D439" w14:textId="7353857C" w:rsidR="00810F43" w:rsidRPr="00D44D53" w:rsidRDefault="00810F43" w:rsidP="00810F43">
            <w:pPr>
              <w:rPr>
                <w:szCs w:val="24"/>
              </w:rPr>
            </w:pPr>
            <w:r>
              <w:rPr>
                <w:szCs w:val="24"/>
              </w:rPr>
              <w:t>brak</w:t>
            </w:r>
          </w:p>
        </w:tc>
      </w:tr>
      <w:tr w:rsidR="009A62D4" w14:paraId="51B82B03" w14:textId="77777777" w:rsidTr="007C4CFF">
        <w:tc>
          <w:tcPr>
            <w:tcW w:w="201" w:type="pct"/>
            <w:vAlign w:val="center"/>
          </w:tcPr>
          <w:p w14:paraId="6D3DFDA6" w14:textId="77777777" w:rsidR="00810F43" w:rsidRPr="009A62D4" w:rsidRDefault="00810F43" w:rsidP="009A62D4">
            <w:pPr>
              <w:pStyle w:val="Akapitzlist"/>
              <w:numPr>
                <w:ilvl w:val="0"/>
                <w:numId w:val="44"/>
              </w:numPr>
              <w:ind w:left="283"/>
              <w:rPr>
                <w:szCs w:val="24"/>
              </w:rPr>
            </w:pPr>
          </w:p>
        </w:tc>
        <w:tc>
          <w:tcPr>
            <w:tcW w:w="453" w:type="pct"/>
            <w:vMerge/>
            <w:vAlign w:val="center"/>
          </w:tcPr>
          <w:p w14:paraId="7E38A83C" w14:textId="794624B6" w:rsidR="00810F43" w:rsidRDefault="00810F43" w:rsidP="00810F43">
            <w:pPr>
              <w:rPr>
                <w:szCs w:val="24"/>
              </w:rPr>
            </w:pPr>
          </w:p>
        </w:tc>
        <w:tc>
          <w:tcPr>
            <w:tcW w:w="555" w:type="pct"/>
            <w:vMerge/>
            <w:vAlign w:val="center"/>
          </w:tcPr>
          <w:p w14:paraId="5E9B0B64" w14:textId="77777777" w:rsidR="00810F43" w:rsidRPr="00D44D53" w:rsidRDefault="00810F43" w:rsidP="00810F43">
            <w:pPr>
              <w:rPr>
                <w:szCs w:val="24"/>
              </w:rPr>
            </w:pPr>
          </w:p>
        </w:tc>
        <w:tc>
          <w:tcPr>
            <w:tcW w:w="555" w:type="pct"/>
            <w:vMerge w:val="restart"/>
            <w:vAlign w:val="center"/>
          </w:tcPr>
          <w:p w14:paraId="7D10F66F" w14:textId="42CDAF13" w:rsidR="00810F43" w:rsidRPr="00D44D53" w:rsidRDefault="00810F43" w:rsidP="00810F43">
            <w:pPr>
              <w:rPr>
                <w:szCs w:val="24"/>
              </w:rPr>
            </w:pPr>
            <w:r>
              <w:rPr>
                <w:szCs w:val="24"/>
              </w:rPr>
              <w:t>Udział przemysłu w zużyciu wody ogółem [%]</w:t>
            </w:r>
          </w:p>
        </w:tc>
        <w:tc>
          <w:tcPr>
            <w:tcW w:w="368" w:type="pct"/>
            <w:vMerge w:val="restart"/>
            <w:vAlign w:val="center"/>
          </w:tcPr>
          <w:p w14:paraId="4D5E93B7" w14:textId="099D770C" w:rsidR="00810F43" w:rsidRDefault="00810F43" w:rsidP="00810F43">
            <w:pPr>
              <w:jc w:val="right"/>
              <w:rPr>
                <w:szCs w:val="24"/>
              </w:rPr>
            </w:pPr>
            <w:r>
              <w:rPr>
                <w:szCs w:val="24"/>
              </w:rPr>
              <w:t>41,50</w:t>
            </w:r>
          </w:p>
          <w:p w14:paraId="0ECAEAE0" w14:textId="11ED37E3" w:rsidR="00810F43" w:rsidRPr="00D44D53" w:rsidRDefault="00810F43" w:rsidP="00810F43">
            <w:pPr>
              <w:jc w:val="right"/>
              <w:rPr>
                <w:szCs w:val="24"/>
              </w:rPr>
            </w:pPr>
            <w:r>
              <w:rPr>
                <w:szCs w:val="24"/>
              </w:rPr>
              <w:t>(2022 r.)</w:t>
            </w:r>
          </w:p>
        </w:tc>
        <w:tc>
          <w:tcPr>
            <w:tcW w:w="384" w:type="pct"/>
            <w:vMerge w:val="restart"/>
            <w:vAlign w:val="center"/>
          </w:tcPr>
          <w:p w14:paraId="19A1523E" w14:textId="280F3E40" w:rsidR="00810F43" w:rsidRPr="00D44D53" w:rsidRDefault="00810F43" w:rsidP="00810F43">
            <w:pPr>
              <w:rPr>
                <w:szCs w:val="24"/>
              </w:rPr>
            </w:pPr>
            <w:r>
              <w:rPr>
                <w:szCs w:val="24"/>
              </w:rPr>
              <w:t>spadek w odniesieniu do wartości bazowej</w:t>
            </w:r>
          </w:p>
        </w:tc>
        <w:tc>
          <w:tcPr>
            <w:tcW w:w="555" w:type="pct"/>
            <w:vMerge w:val="restart"/>
            <w:vAlign w:val="center"/>
          </w:tcPr>
          <w:p w14:paraId="5CDCD735" w14:textId="0CA435A7" w:rsidR="00810F43" w:rsidRPr="00D44D53" w:rsidRDefault="00810F43" w:rsidP="00810F43">
            <w:pPr>
              <w:rPr>
                <w:szCs w:val="24"/>
              </w:rPr>
            </w:pPr>
            <w:r>
              <w:rPr>
                <w:szCs w:val="24"/>
              </w:rPr>
              <w:t>GWS 2. Działania na rzecz ponownego wykorzystania ścieków i osadów ściekowych w gospodarce</w:t>
            </w:r>
          </w:p>
        </w:tc>
        <w:tc>
          <w:tcPr>
            <w:tcW w:w="555" w:type="pct"/>
            <w:vAlign w:val="center"/>
          </w:tcPr>
          <w:p w14:paraId="1F38FF6C" w14:textId="157B59C4" w:rsidR="00810F43" w:rsidRPr="00D44D53" w:rsidRDefault="00810F43" w:rsidP="00810F43">
            <w:pPr>
              <w:rPr>
                <w:szCs w:val="24"/>
              </w:rPr>
            </w:pPr>
            <w:r>
              <w:rPr>
                <w:szCs w:val="24"/>
              </w:rPr>
              <w:t>GWS 2.1. Spełnianie wymogów zawartych w konkluzjach BAT pod kątem gospodarki wodno-ściekowej</w:t>
            </w:r>
          </w:p>
        </w:tc>
        <w:tc>
          <w:tcPr>
            <w:tcW w:w="523" w:type="pct"/>
            <w:vAlign w:val="center"/>
          </w:tcPr>
          <w:p w14:paraId="68AB8CAD" w14:textId="188AD8C4" w:rsidR="00810F43" w:rsidRPr="00D44D53" w:rsidRDefault="00810F43" w:rsidP="00810F43">
            <w:pPr>
              <w:rPr>
                <w:szCs w:val="24"/>
              </w:rPr>
            </w:pPr>
            <w:r>
              <w:rPr>
                <w:szCs w:val="24"/>
              </w:rPr>
              <w:t>gminy, przedsiębiorstwa</w:t>
            </w:r>
          </w:p>
        </w:tc>
        <w:tc>
          <w:tcPr>
            <w:tcW w:w="390" w:type="pct"/>
            <w:vAlign w:val="center"/>
          </w:tcPr>
          <w:p w14:paraId="1840BCC4" w14:textId="0BDF1B5A" w:rsidR="00810F43" w:rsidRPr="00D44D53" w:rsidRDefault="00810F43" w:rsidP="00810F43">
            <w:pPr>
              <w:rPr>
                <w:szCs w:val="24"/>
              </w:rPr>
            </w:pPr>
            <w:r>
              <w:rPr>
                <w:szCs w:val="24"/>
              </w:rPr>
              <w:t>A</w:t>
            </w:r>
          </w:p>
        </w:tc>
        <w:tc>
          <w:tcPr>
            <w:tcW w:w="461" w:type="pct"/>
            <w:vAlign w:val="center"/>
          </w:tcPr>
          <w:p w14:paraId="06965E9C" w14:textId="21AA8BF9" w:rsidR="00810F43" w:rsidRPr="00D44D53" w:rsidRDefault="00810F43" w:rsidP="00810F43">
            <w:pPr>
              <w:rPr>
                <w:szCs w:val="24"/>
              </w:rPr>
            </w:pPr>
            <w:r>
              <w:rPr>
                <w:szCs w:val="24"/>
              </w:rPr>
              <w:t>brak środków finansowych</w:t>
            </w:r>
          </w:p>
        </w:tc>
      </w:tr>
      <w:tr w:rsidR="009A62D4" w14:paraId="3DA06718" w14:textId="77777777" w:rsidTr="007C4CFF">
        <w:tc>
          <w:tcPr>
            <w:tcW w:w="201" w:type="pct"/>
            <w:vAlign w:val="center"/>
          </w:tcPr>
          <w:p w14:paraId="4007C39F" w14:textId="77777777" w:rsidR="00810F43" w:rsidRPr="009A62D4" w:rsidRDefault="00810F43" w:rsidP="009A62D4">
            <w:pPr>
              <w:pStyle w:val="Akapitzlist"/>
              <w:numPr>
                <w:ilvl w:val="0"/>
                <w:numId w:val="44"/>
              </w:numPr>
              <w:ind w:left="283"/>
              <w:rPr>
                <w:szCs w:val="24"/>
              </w:rPr>
            </w:pPr>
          </w:p>
        </w:tc>
        <w:tc>
          <w:tcPr>
            <w:tcW w:w="453" w:type="pct"/>
            <w:vMerge/>
            <w:vAlign w:val="center"/>
          </w:tcPr>
          <w:p w14:paraId="04E87984" w14:textId="50EA32C1" w:rsidR="00810F43" w:rsidRDefault="00810F43" w:rsidP="00810F43">
            <w:pPr>
              <w:rPr>
                <w:szCs w:val="24"/>
              </w:rPr>
            </w:pPr>
          </w:p>
        </w:tc>
        <w:tc>
          <w:tcPr>
            <w:tcW w:w="555" w:type="pct"/>
            <w:vMerge/>
            <w:vAlign w:val="center"/>
          </w:tcPr>
          <w:p w14:paraId="658A6CC1" w14:textId="77777777" w:rsidR="00810F43" w:rsidRPr="00D44D53" w:rsidRDefault="00810F43" w:rsidP="00810F43">
            <w:pPr>
              <w:rPr>
                <w:szCs w:val="24"/>
              </w:rPr>
            </w:pPr>
          </w:p>
        </w:tc>
        <w:tc>
          <w:tcPr>
            <w:tcW w:w="555" w:type="pct"/>
            <w:vMerge/>
            <w:vAlign w:val="center"/>
          </w:tcPr>
          <w:p w14:paraId="0A7B23F9" w14:textId="77777777" w:rsidR="00810F43" w:rsidRPr="00D44D53" w:rsidRDefault="00810F43" w:rsidP="00810F43">
            <w:pPr>
              <w:rPr>
                <w:szCs w:val="24"/>
              </w:rPr>
            </w:pPr>
          </w:p>
        </w:tc>
        <w:tc>
          <w:tcPr>
            <w:tcW w:w="368" w:type="pct"/>
            <w:vMerge/>
            <w:vAlign w:val="center"/>
          </w:tcPr>
          <w:p w14:paraId="311FC49A" w14:textId="77777777" w:rsidR="00810F43" w:rsidRPr="00D44D53" w:rsidRDefault="00810F43" w:rsidP="00810F43">
            <w:pPr>
              <w:rPr>
                <w:szCs w:val="24"/>
              </w:rPr>
            </w:pPr>
          </w:p>
        </w:tc>
        <w:tc>
          <w:tcPr>
            <w:tcW w:w="384" w:type="pct"/>
            <w:vMerge/>
            <w:vAlign w:val="center"/>
          </w:tcPr>
          <w:p w14:paraId="2AC603D1" w14:textId="77777777" w:rsidR="00810F43" w:rsidRPr="00D44D53" w:rsidRDefault="00810F43" w:rsidP="00810F43">
            <w:pPr>
              <w:rPr>
                <w:szCs w:val="24"/>
              </w:rPr>
            </w:pPr>
          </w:p>
        </w:tc>
        <w:tc>
          <w:tcPr>
            <w:tcW w:w="555" w:type="pct"/>
            <w:vMerge/>
            <w:vAlign w:val="center"/>
          </w:tcPr>
          <w:p w14:paraId="098D216D" w14:textId="77777777" w:rsidR="00810F43" w:rsidRPr="00D44D53" w:rsidRDefault="00810F43" w:rsidP="00810F43">
            <w:pPr>
              <w:rPr>
                <w:szCs w:val="24"/>
              </w:rPr>
            </w:pPr>
          </w:p>
        </w:tc>
        <w:tc>
          <w:tcPr>
            <w:tcW w:w="555" w:type="pct"/>
            <w:vAlign w:val="center"/>
          </w:tcPr>
          <w:p w14:paraId="0648046E" w14:textId="66737F54" w:rsidR="00810F43" w:rsidRPr="00D44D53" w:rsidRDefault="00810F43" w:rsidP="00810F43">
            <w:pPr>
              <w:rPr>
                <w:szCs w:val="24"/>
              </w:rPr>
            </w:pPr>
            <w:r>
              <w:rPr>
                <w:szCs w:val="24"/>
              </w:rPr>
              <w:t xml:space="preserve">GWS 2.2. </w:t>
            </w:r>
            <w:bookmarkStart w:id="215" w:name="_Hlk146892891"/>
            <w:r>
              <w:rPr>
                <w:szCs w:val="24"/>
              </w:rPr>
              <w:t xml:space="preserve">Wykorzystanie ścieków oraz osadów ściekowych </w:t>
            </w:r>
            <w:r>
              <w:rPr>
                <w:szCs w:val="24"/>
              </w:rPr>
              <w:lastRenderedPageBreak/>
              <w:t>do wytwarzania biogazu służącego do produkcji energii elektrycznej i ciepła</w:t>
            </w:r>
            <w:bookmarkEnd w:id="215"/>
          </w:p>
        </w:tc>
        <w:tc>
          <w:tcPr>
            <w:tcW w:w="523" w:type="pct"/>
            <w:vAlign w:val="center"/>
          </w:tcPr>
          <w:p w14:paraId="13DE9B6C" w14:textId="61C3AD06" w:rsidR="00810F43" w:rsidRPr="00D44D53" w:rsidRDefault="00810F43" w:rsidP="00810F43">
            <w:pPr>
              <w:rPr>
                <w:szCs w:val="24"/>
              </w:rPr>
            </w:pPr>
            <w:r>
              <w:rPr>
                <w:szCs w:val="24"/>
              </w:rPr>
              <w:lastRenderedPageBreak/>
              <w:t>gminy, przedsiębiorstwa</w:t>
            </w:r>
          </w:p>
        </w:tc>
        <w:tc>
          <w:tcPr>
            <w:tcW w:w="390" w:type="pct"/>
            <w:vAlign w:val="center"/>
          </w:tcPr>
          <w:p w14:paraId="5DFD3F32" w14:textId="2AD1B498" w:rsidR="00810F43" w:rsidRPr="00D44D53" w:rsidRDefault="00810F43" w:rsidP="00810F43">
            <w:pPr>
              <w:rPr>
                <w:szCs w:val="24"/>
              </w:rPr>
            </w:pPr>
            <w:r>
              <w:rPr>
                <w:szCs w:val="24"/>
              </w:rPr>
              <w:t>A</w:t>
            </w:r>
          </w:p>
        </w:tc>
        <w:tc>
          <w:tcPr>
            <w:tcW w:w="461" w:type="pct"/>
            <w:vAlign w:val="center"/>
          </w:tcPr>
          <w:p w14:paraId="576E4D82" w14:textId="4A09F6E5" w:rsidR="00810F43" w:rsidRPr="00D44D53" w:rsidRDefault="00810F43" w:rsidP="00810F43">
            <w:pPr>
              <w:rPr>
                <w:szCs w:val="24"/>
              </w:rPr>
            </w:pPr>
            <w:r>
              <w:rPr>
                <w:szCs w:val="24"/>
              </w:rPr>
              <w:t>brak środków finansowych</w:t>
            </w:r>
          </w:p>
        </w:tc>
      </w:tr>
      <w:tr w:rsidR="009A62D4" w14:paraId="2E898D5C" w14:textId="77777777" w:rsidTr="007C4CFF">
        <w:tc>
          <w:tcPr>
            <w:tcW w:w="201" w:type="pct"/>
            <w:vAlign w:val="center"/>
          </w:tcPr>
          <w:p w14:paraId="7E39482B" w14:textId="77777777" w:rsidR="00810F43" w:rsidRPr="009A62D4" w:rsidRDefault="00810F43" w:rsidP="009A62D4">
            <w:pPr>
              <w:pStyle w:val="Akapitzlist"/>
              <w:numPr>
                <w:ilvl w:val="0"/>
                <w:numId w:val="44"/>
              </w:numPr>
              <w:ind w:left="283"/>
              <w:rPr>
                <w:szCs w:val="24"/>
              </w:rPr>
            </w:pPr>
          </w:p>
        </w:tc>
        <w:tc>
          <w:tcPr>
            <w:tcW w:w="453" w:type="pct"/>
            <w:vMerge w:val="restart"/>
            <w:vAlign w:val="center"/>
          </w:tcPr>
          <w:p w14:paraId="7692915A" w14:textId="2ADCAC3F" w:rsidR="00810F43" w:rsidRDefault="00810F43" w:rsidP="00810F43">
            <w:pPr>
              <w:rPr>
                <w:szCs w:val="24"/>
              </w:rPr>
            </w:pPr>
            <w:r>
              <w:rPr>
                <w:szCs w:val="24"/>
              </w:rPr>
              <w:t>Zasoby geologiczne</w:t>
            </w:r>
          </w:p>
        </w:tc>
        <w:tc>
          <w:tcPr>
            <w:tcW w:w="555" w:type="pct"/>
            <w:vMerge w:val="restart"/>
            <w:vAlign w:val="center"/>
          </w:tcPr>
          <w:p w14:paraId="6FDF3416" w14:textId="769878EB" w:rsidR="00810F43" w:rsidRPr="00D44D53" w:rsidRDefault="00810F43" w:rsidP="00810F43">
            <w:pPr>
              <w:rPr>
                <w:szCs w:val="24"/>
              </w:rPr>
            </w:pPr>
            <w:r>
              <w:rPr>
                <w:szCs w:val="24"/>
              </w:rPr>
              <w:t xml:space="preserve">ZG I. </w:t>
            </w:r>
            <w:bookmarkStart w:id="216" w:name="_Hlk146893225"/>
            <w:r w:rsidRPr="00AD2472">
              <w:rPr>
                <w:szCs w:val="24"/>
              </w:rPr>
              <w:t>Ochrona i racjonalna gospodarka zasobami geologicznymi wraz z minimalizacją  negatywneg</w:t>
            </w:r>
            <w:r w:rsidRPr="00AD2472">
              <w:rPr>
                <w:szCs w:val="24"/>
              </w:rPr>
              <w:lastRenderedPageBreak/>
              <w:t>o wpływu na środowisko</w:t>
            </w:r>
            <w:bookmarkEnd w:id="216"/>
          </w:p>
        </w:tc>
        <w:tc>
          <w:tcPr>
            <w:tcW w:w="555" w:type="pct"/>
            <w:vMerge w:val="restart"/>
            <w:vAlign w:val="center"/>
          </w:tcPr>
          <w:p w14:paraId="60DE1CB6" w14:textId="167D33BE" w:rsidR="00810F43" w:rsidRPr="00D44D53" w:rsidRDefault="00810F43" w:rsidP="00810F43">
            <w:r w:rsidRPr="00AD2472">
              <w:lastRenderedPageBreak/>
              <w:t>Liczba udokumentowanych złóż</w:t>
            </w:r>
            <w:r>
              <w:t xml:space="preserve"> [szt.]</w:t>
            </w:r>
          </w:p>
        </w:tc>
        <w:tc>
          <w:tcPr>
            <w:tcW w:w="368" w:type="pct"/>
            <w:vMerge w:val="restart"/>
            <w:vAlign w:val="center"/>
          </w:tcPr>
          <w:p w14:paraId="44006189" w14:textId="59ED3BE5" w:rsidR="00810F43" w:rsidRPr="00D44D53" w:rsidRDefault="00810F43" w:rsidP="00810F43">
            <w:pPr>
              <w:jc w:val="right"/>
              <w:rPr>
                <w:szCs w:val="24"/>
              </w:rPr>
            </w:pPr>
            <w:r>
              <w:rPr>
                <w:szCs w:val="24"/>
              </w:rPr>
              <w:t>1180 (2022 r.)</w:t>
            </w:r>
          </w:p>
        </w:tc>
        <w:tc>
          <w:tcPr>
            <w:tcW w:w="384" w:type="pct"/>
            <w:vMerge w:val="restart"/>
            <w:vAlign w:val="center"/>
          </w:tcPr>
          <w:p w14:paraId="5DAAA26E" w14:textId="33C7066A" w:rsidR="00810F43" w:rsidRPr="00D44D53" w:rsidRDefault="00810F43" w:rsidP="00810F43">
            <w:pPr>
              <w:rPr>
                <w:szCs w:val="24"/>
              </w:rPr>
            </w:pPr>
            <w:r>
              <w:rPr>
                <w:szCs w:val="24"/>
              </w:rPr>
              <w:t>wzrost w odniesieniu do wartości bazowej</w:t>
            </w:r>
          </w:p>
        </w:tc>
        <w:tc>
          <w:tcPr>
            <w:tcW w:w="555" w:type="pct"/>
            <w:vMerge w:val="restart"/>
            <w:vAlign w:val="center"/>
          </w:tcPr>
          <w:p w14:paraId="762631BF" w14:textId="5FD86BAD" w:rsidR="00810F43" w:rsidRPr="00D44D53" w:rsidRDefault="00810F43" w:rsidP="00810F43">
            <w:pPr>
              <w:rPr>
                <w:szCs w:val="24"/>
              </w:rPr>
            </w:pPr>
            <w:r>
              <w:rPr>
                <w:szCs w:val="24"/>
              </w:rPr>
              <w:t xml:space="preserve">ZG 1. </w:t>
            </w:r>
            <w:r w:rsidRPr="00AD2472">
              <w:rPr>
                <w:szCs w:val="24"/>
              </w:rPr>
              <w:t>Kompleksowa ochrona, kontrola i monitoring zasobów kopalin</w:t>
            </w:r>
          </w:p>
        </w:tc>
        <w:tc>
          <w:tcPr>
            <w:tcW w:w="555" w:type="pct"/>
            <w:vAlign w:val="center"/>
          </w:tcPr>
          <w:p w14:paraId="324F59C8" w14:textId="0A5E7582" w:rsidR="00810F43" w:rsidRDefault="00810F43" w:rsidP="00810F43">
            <w:pPr>
              <w:rPr>
                <w:szCs w:val="24"/>
              </w:rPr>
            </w:pPr>
            <w:r>
              <w:rPr>
                <w:szCs w:val="24"/>
              </w:rPr>
              <w:t xml:space="preserve">ZG 1.1. </w:t>
            </w:r>
            <w:r w:rsidRPr="00AD2472">
              <w:rPr>
                <w:szCs w:val="24"/>
              </w:rPr>
              <w:t>Rozpoznawanie i dokumentowanie nowych złóż geologicznych</w:t>
            </w:r>
          </w:p>
        </w:tc>
        <w:tc>
          <w:tcPr>
            <w:tcW w:w="523" w:type="pct"/>
            <w:vAlign w:val="center"/>
          </w:tcPr>
          <w:p w14:paraId="29342EFD" w14:textId="67F2D2ED" w:rsidR="00810F43" w:rsidRPr="00D44D53" w:rsidRDefault="00810F43" w:rsidP="00810F43">
            <w:pPr>
              <w:rPr>
                <w:szCs w:val="24"/>
              </w:rPr>
            </w:pPr>
            <w:r>
              <w:rPr>
                <w:szCs w:val="24"/>
              </w:rPr>
              <w:t>jednostki badawcze, przedsiębiorstwa</w:t>
            </w:r>
          </w:p>
        </w:tc>
        <w:tc>
          <w:tcPr>
            <w:tcW w:w="390" w:type="pct"/>
            <w:vAlign w:val="center"/>
          </w:tcPr>
          <w:p w14:paraId="51FB77E0" w14:textId="783A392D" w:rsidR="00810F43" w:rsidRPr="00D44D53" w:rsidRDefault="00810F43" w:rsidP="00810F43">
            <w:pPr>
              <w:rPr>
                <w:szCs w:val="24"/>
              </w:rPr>
            </w:pPr>
            <w:r>
              <w:rPr>
                <w:szCs w:val="24"/>
              </w:rPr>
              <w:t>A</w:t>
            </w:r>
          </w:p>
        </w:tc>
        <w:tc>
          <w:tcPr>
            <w:tcW w:w="461" w:type="pct"/>
            <w:vAlign w:val="center"/>
          </w:tcPr>
          <w:p w14:paraId="3732AFA8" w14:textId="601B24C8" w:rsidR="00810F43" w:rsidRPr="00D44D53" w:rsidRDefault="00810F43" w:rsidP="00810F43">
            <w:pPr>
              <w:rPr>
                <w:szCs w:val="24"/>
              </w:rPr>
            </w:pPr>
            <w:r>
              <w:rPr>
                <w:szCs w:val="24"/>
              </w:rPr>
              <w:t>brak środków finansowych</w:t>
            </w:r>
          </w:p>
        </w:tc>
      </w:tr>
      <w:tr w:rsidR="009A62D4" w14:paraId="5A3E80B6" w14:textId="77777777" w:rsidTr="007C4CFF">
        <w:tc>
          <w:tcPr>
            <w:tcW w:w="201" w:type="pct"/>
            <w:vAlign w:val="center"/>
          </w:tcPr>
          <w:p w14:paraId="646C840A" w14:textId="77777777" w:rsidR="00810F43" w:rsidRPr="009A62D4" w:rsidRDefault="00810F43" w:rsidP="009A62D4">
            <w:pPr>
              <w:pStyle w:val="Akapitzlist"/>
              <w:numPr>
                <w:ilvl w:val="0"/>
                <w:numId w:val="44"/>
              </w:numPr>
              <w:ind w:left="283"/>
              <w:rPr>
                <w:szCs w:val="24"/>
              </w:rPr>
            </w:pPr>
          </w:p>
        </w:tc>
        <w:tc>
          <w:tcPr>
            <w:tcW w:w="453" w:type="pct"/>
            <w:vMerge/>
            <w:vAlign w:val="center"/>
          </w:tcPr>
          <w:p w14:paraId="32125CAF" w14:textId="16AE3FDF" w:rsidR="00810F43" w:rsidRDefault="00810F43" w:rsidP="00810F43">
            <w:pPr>
              <w:rPr>
                <w:szCs w:val="24"/>
              </w:rPr>
            </w:pPr>
          </w:p>
        </w:tc>
        <w:tc>
          <w:tcPr>
            <w:tcW w:w="555" w:type="pct"/>
            <w:vMerge/>
            <w:vAlign w:val="center"/>
          </w:tcPr>
          <w:p w14:paraId="057A7261" w14:textId="77777777" w:rsidR="00810F43" w:rsidRPr="00D44D53" w:rsidRDefault="00810F43" w:rsidP="00810F43">
            <w:pPr>
              <w:rPr>
                <w:szCs w:val="24"/>
              </w:rPr>
            </w:pPr>
          </w:p>
        </w:tc>
        <w:tc>
          <w:tcPr>
            <w:tcW w:w="555" w:type="pct"/>
            <w:vMerge/>
            <w:vAlign w:val="center"/>
          </w:tcPr>
          <w:p w14:paraId="4582ADAF" w14:textId="77777777" w:rsidR="00810F43" w:rsidRPr="00D44D53" w:rsidRDefault="00810F43" w:rsidP="00810F43">
            <w:pPr>
              <w:rPr>
                <w:szCs w:val="24"/>
              </w:rPr>
            </w:pPr>
          </w:p>
        </w:tc>
        <w:tc>
          <w:tcPr>
            <w:tcW w:w="368" w:type="pct"/>
            <w:vMerge/>
            <w:vAlign w:val="center"/>
          </w:tcPr>
          <w:p w14:paraId="414DE020" w14:textId="77777777" w:rsidR="00810F43" w:rsidRPr="00D44D53" w:rsidRDefault="00810F43" w:rsidP="00810F43">
            <w:pPr>
              <w:rPr>
                <w:szCs w:val="24"/>
              </w:rPr>
            </w:pPr>
          </w:p>
        </w:tc>
        <w:tc>
          <w:tcPr>
            <w:tcW w:w="384" w:type="pct"/>
            <w:vMerge/>
            <w:vAlign w:val="center"/>
          </w:tcPr>
          <w:p w14:paraId="639C0563" w14:textId="77777777" w:rsidR="00810F43" w:rsidRPr="00D44D53" w:rsidRDefault="00810F43" w:rsidP="00810F43">
            <w:pPr>
              <w:rPr>
                <w:szCs w:val="24"/>
              </w:rPr>
            </w:pPr>
          </w:p>
        </w:tc>
        <w:tc>
          <w:tcPr>
            <w:tcW w:w="555" w:type="pct"/>
            <w:vMerge/>
            <w:vAlign w:val="center"/>
          </w:tcPr>
          <w:p w14:paraId="73879807" w14:textId="77777777" w:rsidR="00810F43" w:rsidRPr="00D44D53" w:rsidRDefault="00810F43" w:rsidP="00810F43">
            <w:pPr>
              <w:rPr>
                <w:szCs w:val="24"/>
              </w:rPr>
            </w:pPr>
          </w:p>
        </w:tc>
        <w:tc>
          <w:tcPr>
            <w:tcW w:w="555" w:type="pct"/>
            <w:vAlign w:val="center"/>
          </w:tcPr>
          <w:p w14:paraId="33E0486B" w14:textId="310F3ACD" w:rsidR="00810F43" w:rsidRDefault="00810F43" w:rsidP="00810F43">
            <w:pPr>
              <w:rPr>
                <w:szCs w:val="24"/>
              </w:rPr>
            </w:pPr>
            <w:r>
              <w:rPr>
                <w:szCs w:val="24"/>
              </w:rPr>
              <w:t xml:space="preserve">ZG 1.2. </w:t>
            </w:r>
            <w:r w:rsidRPr="00AD2472">
              <w:rPr>
                <w:szCs w:val="24"/>
              </w:rPr>
              <w:t xml:space="preserve">Ochrona </w:t>
            </w:r>
            <w:r w:rsidRPr="00AD2472">
              <w:rPr>
                <w:szCs w:val="24"/>
              </w:rPr>
              <w:lastRenderedPageBreak/>
              <w:t>planistyczna złóż kopalin</w:t>
            </w:r>
          </w:p>
        </w:tc>
        <w:tc>
          <w:tcPr>
            <w:tcW w:w="523" w:type="pct"/>
            <w:vAlign w:val="center"/>
          </w:tcPr>
          <w:p w14:paraId="3E46FEB9" w14:textId="102B48CD" w:rsidR="00810F43" w:rsidRPr="00D44D53" w:rsidRDefault="00810F43" w:rsidP="00810F43">
            <w:pPr>
              <w:rPr>
                <w:szCs w:val="24"/>
              </w:rPr>
            </w:pPr>
            <w:r>
              <w:rPr>
                <w:szCs w:val="24"/>
              </w:rPr>
              <w:lastRenderedPageBreak/>
              <w:t xml:space="preserve">gminy, Wojewoda, organy </w:t>
            </w:r>
            <w:r>
              <w:rPr>
                <w:szCs w:val="24"/>
              </w:rPr>
              <w:lastRenderedPageBreak/>
              <w:t>administracji geologicznej</w:t>
            </w:r>
          </w:p>
        </w:tc>
        <w:tc>
          <w:tcPr>
            <w:tcW w:w="390" w:type="pct"/>
            <w:vAlign w:val="center"/>
          </w:tcPr>
          <w:p w14:paraId="44A6CE7B" w14:textId="6794AB2D" w:rsidR="00810F43" w:rsidRPr="00D44D53" w:rsidRDefault="00810F43" w:rsidP="00810F43">
            <w:pPr>
              <w:rPr>
                <w:szCs w:val="24"/>
              </w:rPr>
            </w:pPr>
            <w:r>
              <w:rPr>
                <w:szCs w:val="24"/>
              </w:rPr>
              <w:lastRenderedPageBreak/>
              <w:t>A</w:t>
            </w:r>
          </w:p>
        </w:tc>
        <w:tc>
          <w:tcPr>
            <w:tcW w:w="461" w:type="pct"/>
            <w:vAlign w:val="center"/>
          </w:tcPr>
          <w:p w14:paraId="4E4C2544" w14:textId="380EEE3F" w:rsidR="00810F43" w:rsidRPr="00D44D53" w:rsidRDefault="00810F43" w:rsidP="00810F43">
            <w:pPr>
              <w:rPr>
                <w:szCs w:val="24"/>
              </w:rPr>
            </w:pPr>
            <w:r>
              <w:rPr>
                <w:szCs w:val="24"/>
              </w:rPr>
              <w:t>brak</w:t>
            </w:r>
          </w:p>
        </w:tc>
      </w:tr>
      <w:tr w:rsidR="009A62D4" w14:paraId="200201BA" w14:textId="77777777" w:rsidTr="007C4CFF">
        <w:tc>
          <w:tcPr>
            <w:tcW w:w="201" w:type="pct"/>
            <w:vAlign w:val="center"/>
          </w:tcPr>
          <w:p w14:paraId="497E983E" w14:textId="77777777" w:rsidR="00810F43" w:rsidRPr="009A62D4" w:rsidRDefault="00810F43" w:rsidP="009A62D4">
            <w:pPr>
              <w:pStyle w:val="Akapitzlist"/>
              <w:numPr>
                <w:ilvl w:val="0"/>
                <w:numId w:val="44"/>
              </w:numPr>
              <w:ind w:left="283"/>
              <w:rPr>
                <w:szCs w:val="24"/>
              </w:rPr>
            </w:pPr>
          </w:p>
        </w:tc>
        <w:tc>
          <w:tcPr>
            <w:tcW w:w="453" w:type="pct"/>
            <w:vMerge/>
            <w:vAlign w:val="center"/>
          </w:tcPr>
          <w:p w14:paraId="18A34C1B" w14:textId="77777777" w:rsidR="00810F43" w:rsidRDefault="00810F43" w:rsidP="00810F43">
            <w:pPr>
              <w:rPr>
                <w:szCs w:val="24"/>
              </w:rPr>
            </w:pPr>
          </w:p>
        </w:tc>
        <w:tc>
          <w:tcPr>
            <w:tcW w:w="555" w:type="pct"/>
            <w:vMerge/>
            <w:vAlign w:val="center"/>
          </w:tcPr>
          <w:p w14:paraId="4BAB6985" w14:textId="77777777" w:rsidR="00810F43" w:rsidRPr="00D44D53" w:rsidRDefault="00810F43" w:rsidP="00810F43">
            <w:pPr>
              <w:rPr>
                <w:szCs w:val="24"/>
              </w:rPr>
            </w:pPr>
          </w:p>
        </w:tc>
        <w:tc>
          <w:tcPr>
            <w:tcW w:w="555" w:type="pct"/>
            <w:vMerge/>
            <w:vAlign w:val="center"/>
          </w:tcPr>
          <w:p w14:paraId="09FBF8A0" w14:textId="77777777" w:rsidR="00810F43" w:rsidRPr="00D44D53" w:rsidRDefault="00810F43" w:rsidP="00810F43">
            <w:pPr>
              <w:rPr>
                <w:szCs w:val="24"/>
              </w:rPr>
            </w:pPr>
          </w:p>
        </w:tc>
        <w:tc>
          <w:tcPr>
            <w:tcW w:w="368" w:type="pct"/>
            <w:vMerge/>
            <w:vAlign w:val="center"/>
          </w:tcPr>
          <w:p w14:paraId="227DB56B" w14:textId="77777777" w:rsidR="00810F43" w:rsidRPr="00D44D53" w:rsidRDefault="00810F43" w:rsidP="00810F43">
            <w:pPr>
              <w:rPr>
                <w:szCs w:val="24"/>
              </w:rPr>
            </w:pPr>
          </w:p>
        </w:tc>
        <w:tc>
          <w:tcPr>
            <w:tcW w:w="384" w:type="pct"/>
            <w:vMerge/>
            <w:vAlign w:val="center"/>
          </w:tcPr>
          <w:p w14:paraId="4BA5928D" w14:textId="77777777" w:rsidR="00810F43" w:rsidRPr="00D44D53" w:rsidRDefault="00810F43" w:rsidP="00810F43">
            <w:pPr>
              <w:rPr>
                <w:szCs w:val="24"/>
              </w:rPr>
            </w:pPr>
          </w:p>
        </w:tc>
        <w:tc>
          <w:tcPr>
            <w:tcW w:w="555" w:type="pct"/>
            <w:vMerge w:val="restart"/>
            <w:vAlign w:val="center"/>
          </w:tcPr>
          <w:p w14:paraId="29F40C68" w14:textId="3200FC47" w:rsidR="00810F43" w:rsidRPr="00D44D53" w:rsidRDefault="00810F43" w:rsidP="00810F43">
            <w:pPr>
              <w:rPr>
                <w:szCs w:val="24"/>
              </w:rPr>
            </w:pPr>
            <w:r>
              <w:rPr>
                <w:szCs w:val="24"/>
              </w:rPr>
              <w:t xml:space="preserve">ZG 2. </w:t>
            </w:r>
            <w:r w:rsidRPr="00AD2472">
              <w:rPr>
                <w:szCs w:val="24"/>
              </w:rPr>
              <w:t>Zrównoważona eksploatacja kopalin</w:t>
            </w:r>
          </w:p>
        </w:tc>
        <w:tc>
          <w:tcPr>
            <w:tcW w:w="555" w:type="pct"/>
            <w:vAlign w:val="center"/>
          </w:tcPr>
          <w:p w14:paraId="128CBBD0" w14:textId="26654399" w:rsidR="00810F43" w:rsidRDefault="00810F43" w:rsidP="00810F43">
            <w:pPr>
              <w:rPr>
                <w:szCs w:val="24"/>
              </w:rPr>
            </w:pPr>
            <w:r>
              <w:rPr>
                <w:szCs w:val="24"/>
              </w:rPr>
              <w:t xml:space="preserve">ZG 2.1. </w:t>
            </w:r>
            <w:r w:rsidRPr="00AD2472">
              <w:rPr>
                <w:szCs w:val="24"/>
              </w:rPr>
              <w:t>Wydawanie koncesji na wydobywanie kopalin ze złóż wraz z kontrolą realizacji warunków koncesji</w:t>
            </w:r>
          </w:p>
        </w:tc>
        <w:tc>
          <w:tcPr>
            <w:tcW w:w="523" w:type="pct"/>
            <w:vAlign w:val="center"/>
          </w:tcPr>
          <w:p w14:paraId="3C0DDFB9" w14:textId="35060390" w:rsidR="00810F43" w:rsidRPr="00D44D53" w:rsidRDefault="00810F43" w:rsidP="00810F43">
            <w:pPr>
              <w:rPr>
                <w:szCs w:val="24"/>
              </w:rPr>
            </w:pPr>
            <w:r>
              <w:rPr>
                <w:szCs w:val="24"/>
              </w:rPr>
              <w:t>Marszałek Województwa</w:t>
            </w:r>
          </w:p>
        </w:tc>
        <w:tc>
          <w:tcPr>
            <w:tcW w:w="390" w:type="pct"/>
            <w:vAlign w:val="center"/>
          </w:tcPr>
          <w:p w14:paraId="7B4C88C8" w14:textId="42C38394" w:rsidR="00810F43" w:rsidRPr="00D44D53" w:rsidRDefault="00810F43" w:rsidP="00810F43">
            <w:pPr>
              <w:rPr>
                <w:szCs w:val="24"/>
              </w:rPr>
            </w:pPr>
            <w:r>
              <w:rPr>
                <w:szCs w:val="24"/>
              </w:rPr>
              <w:t>A</w:t>
            </w:r>
          </w:p>
        </w:tc>
        <w:tc>
          <w:tcPr>
            <w:tcW w:w="461" w:type="pct"/>
            <w:vAlign w:val="center"/>
          </w:tcPr>
          <w:p w14:paraId="422852EC" w14:textId="3E49001A" w:rsidR="00810F43" w:rsidRPr="00D44D53" w:rsidRDefault="00810F43" w:rsidP="00810F43">
            <w:pPr>
              <w:rPr>
                <w:szCs w:val="24"/>
              </w:rPr>
            </w:pPr>
            <w:r>
              <w:rPr>
                <w:szCs w:val="24"/>
              </w:rPr>
              <w:t>brak</w:t>
            </w:r>
          </w:p>
        </w:tc>
      </w:tr>
      <w:tr w:rsidR="009A62D4" w14:paraId="21AD1317" w14:textId="77777777" w:rsidTr="007C4CFF">
        <w:tc>
          <w:tcPr>
            <w:tcW w:w="201" w:type="pct"/>
            <w:vAlign w:val="center"/>
          </w:tcPr>
          <w:p w14:paraId="69699DDA" w14:textId="77777777" w:rsidR="00810F43" w:rsidRPr="009A62D4" w:rsidRDefault="00810F43" w:rsidP="009A62D4">
            <w:pPr>
              <w:pStyle w:val="Akapitzlist"/>
              <w:numPr>
                <w:ilvl w:val="0"/>
                <w:numId w:val="44"/>
              </w:numPr>
              <w:ind w:left="283"/>
              <w:rPr>
                <w:szCs w:val="24"/>
              </w:rPr>
            </w:pPr>
          </w:p>
        </w:tc>
        <w:tc>
          <w:tcPr>
            <w:tcW w:w="453" w:type="pct"/>
            <w:vMerge/>
            <w:vAlign w:val="center"/>
          </w:tcPr>
          <w:p w14:paraId="13D9AD48" w14:textId="77777777" w:rsidR="00810F43" w:rsidRDefault="00810F43" w:rsidP="00810F43">
            <w:pPr>
              <w:rPr>
                <w:szCs w:val="24"/>
              </w:rPr>
            </w:pPr>
          </w:p>
        </w:tc>
        <w:tc>
          <w:tcPr>
            <w:tcW w:w="555" w:type="pct"/>
            <w:vMerge/>
            <w:vAlign w:val="center"/>
          </w:tcPr>
          <w:p w14:paraId="20D96B04" w14:textId="77777777" w:rsidR="00810F43" w:rsidRPr="00D44D53" w:rsidRDefault="00810F43" w:rsidP="00810F43">
            <w:pPr>
              <w:rPr>
                <w:szCs w:val="24"/>
              </w:rPr>
            </w:pPr>
          </w:p>
        </w:tc>
        <w:tc>
          <w:tcPr>
            <w:tcW w:w="555" w:type="pct"/>
            <w:vMerge/>
            <w:vAlign w:val="center"/>
          </w:tcPr>
          <w:p w14:paraId="4FEB3359" w14:textId="77777777" w:rsidR="00810F43" w:rsidRPr="00D44D53" w:rsidRDefault="00810F43" w:rsidP="00810F43">
            <w:pPr>
              <w:rPr>
                <w:szCs w:val="24"/>
              </w:rPr>
            </w:pPr>
          </w:p>
        </w:tc>
        <w:tc>
          <w:tcPr>
            <w:tcW w:w="368" w:type="pct"/>
            <w:vMerge/>
            <w:vAlign w:val="center"/>
          </w:tcPr>
          <w:p w14:paraId="0D1DAE55" w14:textId="77777777" w:rsidR="00810F43" w:rsidRPr="00D44D53" w:rsidRDefault="00810F43" w:rsidP="00810F43">
            <w:pPr>
              <w:rPr>
                <w:szCs w:val="24"/>
              </w:rPr>
            </w:pPr>
          </w:p>
        </w:tc>
        <w:tc>
          <w:tcPr>
            <w:tcW w:w="384" w:type="pct"/>
            <w:vMerge/>
            <w:vAlign w:val="center"/>
          </w:tcPr>
          <w:p w14:paraId="46B5B3EB" w14:textId="77777777" w:rsidR="00810F43" w:rsidRPr="00D44D53" w:rsidRDefault="00810F43" w:rsidP="00810F43">
            <w:pPr>
              <w:rPr>
                <w:szCs w:val="24"/>
              </w:rPr>
            </w:pPr>
          </w:p>
        </w:tc>
        <w:tc>
          <w:tcPr>
            <w:tcW w:w="555" w:type="pct"/>
            <w:vMerge/>
            <w:vAlign w:val="center"/>
          </w:tcPr>
          <w:p w14:paraId="43C40B53" w14:textId="77777777" w:rsidR="00810F43" w:rsidRPr="00D44D53" w:rsidRDefault="00810F43" w:rsidP="00810F43">
            <w:pPr>
              <w:rPr>
                <w:szCs w:val="24"/>
              </w:rPr>
            </w:pPr>
          </w:p>
        </w:tc>
        <w:tc>
          <w:tcPr>
            <w:tcW w:w="555" w:type="pct"/>
            <w:vAlign w:val="center"/>
          </w:tcPr>
          <w:p w14:paraId="52F33788" w14:textId="209D09A1" w:rsidR="00810F43" w:rsidRDefault="00810F43" w:rsidP="00810F43">
            <w:pPr>
              <w:rPr>
                <w:szCs w:val="24"/>
              </w:rPr>
            </w:pPr>
            <w:r>
              <w:rPr>
                <w:szCs w:val="24"/>
              </w:rPr>
              <w:t xml:space="preserve">ZG 2.2. </w:t>
            </w:r>
            <w:r w:rsidRPr="00AD2472">
              <w:rPr>
                <w:szCs w:val="24"/>
              </w:rPr>
              <w:t xml:space="preserve">Zapobieganie nielegalnej </w:t>
            </w:r>
            <w:r w:rsidRPr="00AD2472">
              <w:rPr>
                <w:szCs w:val="24"/>
              </w:rPr>
              <w:lastRenderedPageBreak/>
              <w:t>eksploatacji kopalin</w:t>
            </w:r>
          </w:p>
        </w:tc>
        <w:tc>
          <w:tcPr>
            <w:tcW w:w="523" w:type="pct"/>
            <w:vAlign w:val="center"/>
          </w:tcPr>
          <w:p w14:paraId="57A64814" w14:textId="582B790F" w:rsidR="00810F43" w:rsidRPr="00D44D53" w:rsidRDefault="00810F43" w:rsidP="00810F43">
            <w:pPr>
              <w:rPr>
                <w:szCs w:val="24"/>
              </w:rPr>
            </w:pPr>
            <w:r>
              <w:rPr>
                <w:szCs w:val="24"/>
              </w:rPr>
              <w:lastRenderedPageBreak/>
              <w:t>Okręgowy Urząd Górniczy, gminy</w:t>
            </w:r>
          </w:p>
        </w:tc>
        <w:tc>
          <w:tcPr>
            <w:tcW w:w="390" w:type="pct"/>
            <w:vAlign w:val="center"/>
          </w:tcPr>
          <w:p w14:paraId="212801C8" w14:textId="1565632D" w:rsidR="00810F43" w:rsidRPr="00D44D53" w:rsidRDefault="00810F43" w:rsidP="00810F43">
            <w:pPr>
              <w:rPr>
                <w:szCs w:val="24"/>
              </w:rPr>
            </w:pPr>
            <w:r>
              <w:rPr>
                <w:szCs w:val="24"/>
              </w:rPr>
              <w:t>A, N</w:t>
            </w:r>
          </w:p>
        </w:tc>
        <w:tc>
          <w:tcPr>
            <w:tcW w:w="461" w:type="pct"/>
            <w:vAlign w:val="center"/>
          </w:tcPr>
          <w:p w14:paraId="16D91952" w14:textId="1C35E6AD" w:rsidR="00810F43" w:rsidRPr="00D44D53" w:rsidRDefault="00810F43" w:rsidP="00810F43">
            <w:pPr>
              <w:rPr>
                <w:szCs w:val="24"/>
              </w:rPr>
            </w:pPr>
            <w:r>
              <w:rPr>
                <w:szCs w:val="24"/>
              </w:rPr>
              <w:t>brak</w:t>
            </w:r>
          </w:p>
        </w:tc>
      </w:tr>
      <w:tr w:rsidR="009A62D4" w14:paraId="15A2BB4F" w14:textId="77777777" w:rsidTr="007C4CFF">
        <w:tc>
          <w:tcPr>
            <w:tcW w:w="201" w:type="pct"/>
            <w:vAlign w:val="center"/>
          </w:tcPr>
          <w:p w14:paraId="02B55EAF" w14:textId="77777777" w:rsidR="00810F43" w:rsidRPr="009A62D4" w:rsidRDefault="00810F43" w:rsidP="009A62D4">
            <w:pPr>
              <w:pStyle w:val="Akapitzlist"/>
              <w:numPr>
                <w:ilvl w:val="0"/>
                <w:numId w:val="44"/>
              </w:numPr>
              <w:ind w:left="283"/>
              <w:rPr>
                <w:szCs w:val="24"/>
              </w:rPr>
            </w:pPr>
          </w:p>
        </w:tc>
        <w:tc>
          <w:tcPr>
            <w:tcW w:w="453" w:type="pct"/>
            <w:vMerge/>
            <w:vAlign w:val="center"/>
          </w:tcPr>
          <w:p w14:paraId="02FDFFB9" w14:textId="77777777" w:rsidR="00810F43" w:rsidRDefault="00810F43" w:rsidP="00810F43">
            <w:pPr>
              <w:rPr>
                <w:szCs w:val="24"/>
              </w:rPr>
            </w:pPr>
          </w:p>
        </w:tc>
        <w:tc>
          <w:tcPr>
            <w:tcW w:w="555" w:type="pct"/>
            <w:vMerge/>
            <w:vAlign w:val="center"/>
          </w:tcPr>
          <w:p w14:paraId="65480CC3" w14:textId="77777777" w:rsidR="00810F43" w:rsidRPr="00D44D53" w:rsidRDefault="00810F43" w:rsidP="00810F43">
            <w:pPr>
              <w:rPr>
                <w:szCs w:val="24"/>
              </w:rPr>
            </w:pPr>
          </w:p>
        </w:tc>
        <w:tc>
          <w:tcPr>
            <w:tcW w:w="555" w:type="pct"/>
            <w:vMerge/>
            <w:vAlign w:val="center"/>
          </w:tcPr>
          <w:p w14:paraId="181E7A4A" w14:textId="77777777" w:rsidR="00810F43" w:rsidRPr="00D44D53" w:rsidRDefault="00810F43" w:rsidP="00810F43">
            <w:pPr>
              <w:rPr>
                <w:szCs w:val="24"/>
              </w:rPr>
            </w:pPr>
          </w:p>
        </w:tc>
        <w:tc>
          <w:tcPr>
            <w:tcW w:w="368" w:type="pct"/>
            <w:vMerge/>
            <w:vAlign w:val="center"/>
          </w:tcPr>
          <w:p w14:paraId="644638D4" w14:textId="77777777" w:rsidR="00810F43" w:rsidRPr="00D44D53" w:rsidRDefault="00810F43" w:rsidP="00810F43">
            <w:pPr>
              <w:rPr>
                <w:szCs w:val="24"/>
              </w:rPr>
            </w:pPr>
          </w:p>
        </w:tc>
        <w:tc>
          <w:tcPr>
            <w:tcW w:w="384" w:type="pct"/>
            <w:vMerge/>
            <w:vAlign w:val="center"/>
          </w:tcPr>
          <w:p w14:paraId="74FF15F2" w14:textId="77777777" w:rsidR="00810F43" w:rsidRPr="00D44D53" w:rsidRDefault="00810F43" w:rsidP="00810F43">
            <w:pPr>
              <w:rPr>
                <w:szCs w:val="24"/>
              </w:rPr>
            </w:pPr>
          </w:p>
        </w:tc>
        <w:tc>
          <w:tcPr>
            <w:tcW w:w="555" w:type="pct"/>
            <w:vMerge/>
            <w:vAlign w:val="center"/>
          </w:tcPr>
          <w:p w14:paraId="78F9EB8F" w14:textId="77777777" w:rsidR="00810F43" w:rsidRPr="00D44D53" w:rsidRDefault="00810F43" w:rsidP="00810F43">
            <w:pPr>
              <w:rPr>
                <w:szCs w:val="24"/>
              </w:rPr>
            </w:pPr>
          </w:p>
        </w:tc>
        <w:tc>
          <w:tcPr>
            <w:tcW w:w="555" w:type="pct"/>
            <w:vAlign w:val="center"/>
          </w:tcPr>
          <w:p w14:paraId="26CEB686" w14:textId="3BA0DB45" w:rsidR="00810F43" w:rsidRDefault="00810F43" w:rsidP="00810F43">
            <w:pPr>
              <w:rPr>
                <w:szCs w:val="24"/>
              </w:rPr>
            </w:pPr>
            <w:r>
              <w:rPr>
                <w:szCs w:val="24"/>
              </w:rPr>
              <w:t xml:space="preserve">ZG 2.3. </w:t>
            </w:r>
            <w:r w:rsidRPr="00AD2472">
              <w:rPr>
                <w:szCs w:val="24"/>
              </w:rPr>
              <w:t>Rekultywacja terenów po zakończeniu wydobycia kopalin</w:t>
            </w:r>
          </w:p>
        </w:tc>
        <w:tc>
          <w:tcPr>
            <w:tcW w:w="523" w:type="pct"/>
            <w:vAlign w:val="center"/>
          </w:tcPr>
          <w:p w14:paraId="633D09F8" w14:textId="474217CC" w:rsidR="00810F43" w:rsidRPr="00D44D53" w:rsidRDefault="00810F43" w:rsidP="00810F43">
            <w:pPr>
              <w:rPr>
                <w:szCs w:val="24"/>
              </w:rPr>
            </w:pPr>
            <w:r>
              <w:rPr>
                <w:szCs w:val="24"/>
              </w:rPr>
              <w:t>Okręgowy Urząd Górniczy, gminy</w:t>
            </w:r>
          </w:p>
        </w:tc>
        <w:tc>
          <w:tcPr>
            <w:tcW w:w="390" w:type="pct"/>
            <w:vAlign w:val="center"/>
          </w:tcPr>
          <w:p w14:paraId="37B46063" w14:textId="0DFF1AA5" w:rsidR="00810F43" w:rsidRPr="00D44D53" w:rsidRDefault="00810F43" w:rsidP="00810F43">
            <w:pPr>
              <w:rPr>
                <w:szCs w:val="24"/>
              </w:rPr>
            </w:pPr>
            <w:r>
              <w:rPr>
                <w:szCs w:val="24"/>
              </w:rPr>
              <w:t>A, N</w:t>
            </w:r>
          </w:p>
        </w:tc>
        <w:tc>
          <w:tcPr>
            <w:tcW w:w="461" w:type="pct"/>
            <w:vAlign w:val="center"/>
          </w:tcPr>
          <w:p w14:paraId="1DE28205" w14:textId="20E69232" w:rsidR="00810F43" w:rsidRPr="00D44D53" w:rsidRDefault="00810F43" w:rsidP="00810F43">
            <w:pPr>
              <w:rPr>
                <w:szCs w:val="24"/>
              </w:rPr>
            </w:pPr>
            <w:r>
              <w:rPr>
                <w:szCs w:val="24"/>
              </w:rPr>
              <w:t>brak</w:t>
            </w:r>
          </w:p>
        </w:tc>
      </w:tr>
      <w:tr w:rsidR="009A62D4" w14:paraId="5EEB623B" w14:textId="77777777" w:rsidTr="007C4CFF">
        <w:tc>
          <w:tcPr>
            <w:tcW w:w="201" w:type="pct"/>
            <w:vAlign w:val="center"/>
          </w:tcPr>
          <w:p w14:paraId="58211808" w14:textId="77777777" w:rsidR="00810F43" w:rsidRPr="009A62D4" w:rsidRDefault="00810F43" w:rsidP="009A62D4">
            <w:pPr>
              <w:pStyle w:val="Akapitzlist"/>
              <w:numPr>
                <w:ilvl w:val="0"/>
                <w:numId w:val="44"/>
              </w:numPr>
              <w:ind w:left="283"/>
              <w:rPr>
                <w:szCs w:val="24"/>
              </w:rPr>
            </w:pPr>
          </w:p>
        </w:tc>
        <w:tc>
          <w:tcPr>
            <w:tcW w:w="453" w:type="pct"/>
            <w:vMerge w:val="restart"/>
            <w:vAlign w:val="center"/>
          </w:tcPr>
          <w:p w14:paraId="08A3D828" w14:textId="35D51498" w:rsidR="00810F43" w:rsidRDefault="00810F43" w:rsidP="00810F43">
            <w:pPr>
              <w:rPr>
                <w:szCs w:val="24"/>
              </w:rPr>
            </w:pPr>
            <w:r>
              <w:rPr>
                <w:szCs w:val="24"/>
              </w:rPr>
              <w:t>Gleby</w:t>
            </w:r>
          </w:p>
        </w:tc>
        <w:tc>
          <w:tcPr>
            <w:tcW w:w="555" w:type="pct"/>
            <w:vMerge w:val="restart"/>
            <w:vAlign w:val="center"/>
          </w:tcPr>
          <w:p w14:paraId="10A82391" w14:textId="721F6D80" w:rsidR="00810F43" w:rsidRPr="00D44D53" w:rsidRDefault="00810F43" w:rsidP="00810F43">
            <w:pPr>
              <w:rPr>
                <w:szCs w:val="24"/>
              </w:rPr>
            </w:pPr>
            <w:r>
              <w:rPr>
                <w:szCs w:val="24"/>
              </w:rPr>
              <w:t xml:space="preserve">GL I. </w:t>
            </w:r>
            <w:bookmarkStart w:id="217" w:name="_Hlk146893072"/>
            <w:r w:rsidRPr="00A8059D">
              <w:rPr>
                <w:szCs w:val="24"/>
              </w:rPr>
              <w:t xml:space="preserve">Ochrona powierzchni ziemi, gleb oraz minimalizowanie i usuwanie skutków </w:t>
            </w:r>
            <w:r w:rsidRPr="00A8059D">
              <w:rPr>
                <w:szCs w:val="24"/>
              </w:rPr>
              <w:lastRenderedPageBreak/>
              <w:t>zmian klimatu, w tym osuwisk</w:t>
            </w:r>
            <w:bookmarkEnd w:id="217"/>
          </w:p>
        </w:tc>
        <w:tc>
          <w:tcPr>
            <w:tcW w:w="555" w:type="pct"/>
            <w:vMerge w:val="restart"/>
            <w:vAlign w:val="center"/>
          </w:tcPr>
          <w:p w14:paraId="1D692B86" w14:textId="77777777" w:rsidR="00810F43" w:rsidRPr="00D44D53" w:rsidRDefault="00810F43" w:rsidP="00810F43">
            <w:pPr>
              <w:rPr>
                <w:szCs w:val="24"/>
              </w:rPr>
            </w:pPr>
          </w:p>
        </w:tc>
        <w:tc>
          <w:tcPr>
            <w:tcW w:w="368" w:type="pct"/>
            <w:vMerge w:val="restart"/>
            <w:vAlign w:val="center"/>
          </w:tcPr>
          <w:p w14:paraId="66B76FD8" w14:textId="77777777" w:rsidR="00810F43" w:rsidRPr="00D44D53" w:rsidRDefault="00810F43" w:rsidP="00810F43">
            <w:pPr>
              <w:rPr>
                <w:szCs w:val="24"/>
              </w:rPr>
            </w:pPr>
          </w:p>
        </w:tc>
        <w:tc>
          <w:tcPr>
            <w:tcW w:w="384" w:type="pct"/>
            <w:vMerge w:val="restart"/>
            <w:vAlign w:val="center"/>
          </w:tcPr>
          <w:p w14:paraId="264AAC34" w14:textId="77777777" w:rsidR="00810F43" w:rsidRPr="00D44D53" w:rsidRDefault="00810F43" w:rsidP="00810F43">
            <w:pPr>
              <w:rPr>
                <w:szCs w:val="24"/>
              </w:rPr>
            </w:pPr>
          </w:p>
        </w:tc>
        <w:tc>
          <w:tcPr>
            <w:tcW w:w="555" w:type="pct"/>
            <w:vMerge w:val="restart"/>
            <w:vAlign w:val="center"/>
          </w:tcPr>
          <w:p w14:paraId="19BD0E9A" w14:textId="439F726D" w:rsidR="00810F43" w:rsidRPr="00D44D53" w:rsidRDefault="00810F43" w:rsidP="00810F43">
            <w:pPr>
              <w:rPr>
                <w:szCs w:val="24"/>
              </w:rPr>
            </w:pPr>
            <w:r>
              <w:rPr>
                <w:szCs w:val="24"/>
              </w:rPr>
              <w:t xml:space="preserve">GL 1. </w:t>
            </w:r>
            <w:r w:rsidRPr="00A8059D">
              <w:rPr>
                <w:szCs w:val="24"/>
              </w:rPr>
              <w:t>Utrzymanie dobrego stanu chemicznego gleb</w:t>
            </w:r>
          </w:p>
        </w:tc>
        <w:tc>
          <w:tcPr>
            <w:tcW w:w="555" w:type="pct"/>
            <w:vAlign w:val="center"/>
          </w:tcPr>
          <w:p w14:paraId="04E5D6E8" w14:textId="5E1F5C22" w:rsidR="00810F43" w:rsidRDefault="00810F43" w:rsidP="00810F43">
            <w:pPr>
              <w:rPr>
                <w:szCs w:val="24"/>
              </w:rPr>
            </w:pPr>
            <w:r>
              <w:rPr>
                <w:szCs w:val="24"/>
              </w:rPr>
              <w:t xml:space="preserve">GL 1.1. </w:t>
            </w:r>
            <w:r>
              <w:t>Monitoring i kontrola poziomów zanieczyszczeń gleb</w:t>
            </w:r>
          </w:p>
        </w:tc>
        <w:tc>
          <w:tcPr>
            <w:tcW w:w="523" w:type="pct"/>
            <w:vAlign w:val="center"/>
          </w:tcPr>
          <w:p w14:paraId="00723529" w14:textId="7D493917" w:rsidR="00810F43" w:rsidRPr="00D44D53" w:rsidRDefault="00810F43" w:rsidP="00810F43">
            <w:pPr>
              <w:rPr>
                <w:szCs w:val="24"/>
              </w:rPr>
            </w:pPr>
            <w:r>
              <w:rPr>
                <w:szCs w:val="24"/>
              </w:rPr>
              <w:t>OSCHR, IUNG, GIOŚ, PSP</w:t>
            </w:r>
          </w:p>
        </w:tc>
        <w:tc>
          <w:tcPr>
            <w:tcW w:w="390" w:type="pct"/>
            <w:vAlign w:val="center"/>
          </w:tcPr>
          <w:p w14:paraId="386E262F" w14:textId="66D6C3A0" w:rsidR="00810F43" w:rsidRPr="00D44D53" w:rsidRDefault="00810F43" w:rsidP="00810F43">
            <w:pPr>
              <w:rPr>
                <w:szCs w:val="24"/>
              </w:rPr>
            </w:pPr>
            <w:r>
              <w:rPr>
                <w:szCs w:val="24"/>
              </w:rPr>
              <w:t>M</w:t>
            </w:r>
          </w:p>
        </w:tc>
        <w:tc>
          <w:tcPr>
            <w:tcW w:w="461" w:type="pct"/>
            <w:vAlign w:val="center"/>
          </w:tcPr>
          <w:p w14:paraId="74BBAD11" w14:textId="6FC00CDE" w:rsidR="00810F43" w:rsidRPr="00D44D53" w:rsidRDefault="00810F43" w:rsidP="00810F43">
            <w:pPr>
              <w:rPr>
                <w:szCs w:val="24"/>
              </w:rPr>
            </w:pPr>
            <w:r>
              <w:rPr>
                <w:szCs w:val="24"/>
              </w:rPr>
              <w:t>brak środków finansowych</w:t>
            </w:r>
          </w:p>
        </w:tc>
      </w:tr>
      <w:tr w:rsidR="009A62D4" w14:paraId="05C20B76" w14:textId="77777777" w:rsidTr="007C4CFF">
        <w:tc>
          <w:tcPr>
            <w:tcW w:w="201" w:type="pct"/>
            <w:vAlign w:val="center"/>
          </w:tcPr>
          <w:p w14:paraId="5E6666E6" w14:textId="77777777" w:rsidR="00810F43" w:rsidRPr="009A62D4" w:rsidRDefault="00810F43" w:rsidP="009A62D4">
            <w:pPr>
              <w:pStyle w:val="Akapitzlist"/>
              <w:numPr>
                <w:ilvl w:val="0"/>
                <w:numId w:val="44"/>
              </w:numPr>
              <w:ind w:left="283"/>
              <w:rPr>
                <w:szCs w:val="24"/>
              </w:rPr>
            </w:pPr>
          </w:p>
        </w:tc>
        <w:tc>
          <w:tcPr>
            <w:tcW w:w="453" w:type="pct"/>
            <w:vMerge/>
            <w:vAlign w:val="center"/>
          </w:tcPr>
          <w:p w14:paraId="19867D5E" w14:textId="77777777" w:rsidR="00810F43" w:rsidRDefault="00810F43" w:rsidP="00810F43">
            <w:pPr>
              <w:rPr>
                <w:szCs w:val="24"/>
              </w:rPr>
            </w:pPr>
          </w:p>
        </w:tc>
        <w:tc>
          <w:tcPr>
            <w:tcW w:w="555" w:type="pct"/>
            <w:vMerge/>
            <w:vAlign w:val="center"/>
          </w:tcPr>
          <w:p w14:paraId="578443A2" w14:textId="77777777" w:rsidR="00810F43" w:rsidRPr="00D44D53" w:rsidRDefault="00810F43" w:rsidP="00810F43">
            <w:pPr>
              <w:rPr>
                <w:szCs w:val="24"/>
              </w:rPr>
            </w:pPr>
          </w:p>
        </w:tc>
        <w:tc>
          <w:tcPr>
            <w:tcW w:w="555" w:type="pct"/>
            <w:vMerge/>
            <w:vAlign w:val="center"/>
          </w:tcPr>
          <w:p w14:paraId="08237872" w14:textId="77777777" w:rsidR="00810F43" w:rsidRPr="00D44D53" w:rsidRDefault="00810F43" w:rsidP="00810F43">
            <w:pPr>
              <w:rPr>
                <w:szCs w:val="24"/>
              </w:rPr>
            </w:pPr>
          </w:p>
        </w:tc>
        <w:tc>
          <w:tcPr>
            <w:tcW w:w="368" w:type="pct"/>
            <w:vMerge/>
            <w:vAlign w:val="center"/>
          </w:tcPr>
          <w:p w14:paraId="53D051AE" w14:textId="77777777" w:rsidR="00810F43" w:rsidRPr="00D44D53" w:rsidRDefault="00810F43" w:rsidP="00810F43">
            <w:pPr>
              <w:rPr>
                <w:szCs w:val="24"/>
              </w:rPr>
            </w:pPr>
          </w:p>
        </w:tc>
        <w:tc>
          <w:tcPr>
            <w:tcW w:w="384" w:type="pct"/>
            <w:vMerge/>
            <w:vAlign w:val="center"/>
          </w:tcPr>
          <w:p w14:paraId="79DA56C0" w14:textId="77777777" w:rsidR="00810F43" w:rsidRPr="00D44D53" w:rsidRDefault="00810F43" w:rsidP="00810F43">
            <w:pPr>
              <w:rPr>
                <w:szCs w:val="24"/>
              </w:rPr>
            </w:pPr>
          </w:p>
        </w:tc>
        <w:tc>
          <w:tcPr>
            <w:tcW w:w="555" w:type="pct"/>
            <w:vMerge/>
            <w:vAlign w:val="center"/>
          </w:tcPr>
          <w:p w14:paraId="483EFC16" w14:textId="77777777" w:rsidR="00810F43" w:rsidRPr="00D44D53" w:rsidRDefault="00810F43" w:rsidP="00810F43">
            <w:pPr>
              <w:rPr>
                <w:szCs w:val="24"/>
              </w:rPr>
            </w:pPr>
          </w:p>
        </w:tc>
        <w:tc>
          <w:tcPr>
            <w:tcW w:w="555" w:type="pct"/>
            <w:vAlign w:val="center"/>
          </w:tcPr>
          <w:p w14:paraId="3359A70B" w14:textId="758F768E" w:rsidR="00810F43" w:rsidRDefault="00810F43" w:rsidP="00810F43">
            <w:pPr>
              <w:rPr>
                <w:szCs w:val="24"/>
              </w:rPr>
            </w:pPr>
            <w:r>
              <w:rPr>
                <w:szCs w:val="24"/>
              </w:rPr>
              <w:t xml:space="preserve">GL 1.2. </w:t>
            </w:r>
            <w:bookmarkStart w:id="218" w:name="_Hlk146893109"/>
            <w:r w:rsidRPr="00A8059D">
              <w:rPr>
                <w:szCs w:val="24"/>
              </w:rPr>
              <w:t xml:space="preserve">Ograniczenia </w:t>
            </w:r>
            <w:r w:rsidRPr="00A8059D">
              <w:rPr>
                <w:szCs w:val="24"/>
              </w:rPr>
              <w:lastRenderedPageBreak/>
              <w:t>przeznaczania gruntów na cele nierolnicze i nieleśne</w:t>
            </w:r>
            <w:bookmarkEnd w:id="218"/>
          </w:p>
        </w:tc>
        <w:tc>
          <w:tcPr>
            <w:tcW w:w="523" w:type="pct"/>
            <w:vAlign w:val="center"/>
          </w:tcPr>
          <w:p w14:paraId="116A1CAD" w14:textId="1FBB4A2F" w:rsidR="00810F43" w:rsidRPr="00D44D53" w:rsidRDefault="00810F43" w:rsidP="00810F43">
            <w:pPr>
              <w:rPr>
                <w:szCs w:val="24"/>
              </w:rPr>
            </w:pPr>
            <w:r>
              <w:rPr>
                <w:szCs w:val="24"/>
              </w:rPr>
              <w:lastRenderedPageBreak/>
              <w:t>gminy, PODR w Boguchwal</w:t>
            </w:r>
            <w:r>
              <w:rPr>
                <w:szCs w:val="24"/>
              </w:rPr>
              <w:lastRenderedPageBreak/>
              <w:t>e, samorząd województwa</w:t>
            </w:r>
          </w:p>
        </w:tc>
        <w:tc>
          <w:tcPr>
            <w:tcW w:w="390" w:type="pct"/>
            <w:vAlign w:val="center"/>
          </w:tcPr>
          <w:p w14:paraId="2EDADDDC" w14:textId="6F19A245" w:rsidR="00810F43" w:rsidRPr="00D44D53" w:rsidRDefault="00810F43" w:rsidP="00810F43">
            <w:pPr>
              <w:rPr>
                <w:szCs w:val="24"/>
              </w:rPr>
            </w:pPr>
            <w:r>
              <w:rPr>
                <w:szCs w:val="24"/>
              </w:rPr>
              <w:lastRenderedPageBreak/>
              <w:t>A</w:t>
            </w:r>
          </w:p>
        </w:tc>
        <w:tc>
          <w:tcPr>
            <w:tcW w:w="461" w:type="pct"/>
            <w:vAlign w:val="center"/>
          </w:tcPr>
          <w:p w14:paraId="1D7DFF90" w14:textId="16B431D4" w:rsidR="00810F43" w:rsidRPr="00D44D53" w:rsidRDefault="00810F43" w:rsidP="00810F43">
            <w:pPr>
              <w:rPr>
                <w:szCs w:val="24"/>
              </w:rPr>
            </w:pPr>
            <w:r>
              <w:rPr>
                <w:szCs w:val="24"/>
              </w:rPr>
              <w:t xml:space="preserve">brak zainteresowanych </w:t>
            </w:r>
            <w:r>
              <w:rPr>
                <w:szCs w:val="24"/>
              </w:rPr>
              <w:lastRenderedPageBreak/>
              <w:t>beneficjentów</w:t>
            </w:r>
          </w:p>
        </w:tc>
      </w:tr>
      <w:tr w:rsidR="009A62D4" w14:paraId="1F3EE5B4" w14:textId="77777777" w:rsidTr="007C4CFF">
        <w:tc>
          <w:tcPr>
            <w:tcW w:w="201" w:type="pct"/>
            <w:vAlign w:val="center"/>
          </w:tcPr>
          <w:p w14:paraId="04B52A67" w14:textId="77777777" w:rsidR="00810F43" w:rsidRPr="009A62D4" w:rsidRDefault="00810F43" w:rsidP="009A62D4">
            <w:pPr>
              <w:pStyle w:val="Akapitzlist"/>
              <w:numPr>
                <w:ilvl w:val="0"/>
                <w:numId w:val="44"/>
              </w:numPr>
              <w:ind w:left="283"/>
              <w:rPr>
                <w:szCs w:val="24"/>
              </w:rPr>
            </w:pPr>
          </w:p>
        </w:tc>
        <w:tc>
          <w:tcPr>
            <w:tcW w:w="453" w:type="pct"/>
            <w:vMerge/>
            <w:vAlign w:val="center"/>
          </w:tcPr>
          <w:p w14:paraId="352857EF" w14:textId="77777777" w:rsidR="00810F43" w:rsidRDefault="00810F43" w:rsidP="00810F43">
            <w:pPr>
              <w:rPr>
                <w:szCs w:val="24"/>
              </w:rPr>
            </w:pPr>
          </w:p>
        </w:tc>
        <w:tc>
          <w:tcPr>
            <w:tcW w:w="555" w:type="pct"/>
            <w:vMerge/>
            <w:vAlign w:val="center"/>
          </w:tcPr>
          <w:p w14:paraId="67C22D3C" w14:textId="77777777" w:rsidR="00810F43" w:rsidRPr="00D44D53" w:rsidRDefault="00810F43" w:rsidP="00810F43">
            <w:pPr>
              <w:rPr>
                <w:szCs w:val="24"/>
              </w:rPr>
            </w:pPr>
          </w:p>
        </w:tc>
        <w:tc>
          <w:tcPr>
            <w:tcW w:w="555" w:type="pct"/>
            <w:vMerge/>
            <w:vAlign w:val="center"/>
          </w:tcPr>
          <w:p w14:paraId="1F4E4698" w14:textId="77777777" w:rsidR="00810F43" w:rsidRPr="00D44D53" w:rsidRDefault="00810F43" w:rsidP="00810F43">
            <w:pPr>
              <w:rPr>
                <w:szCs w:val="24"/>
              </w:rPr>
            </w:pPr>
          </w:p>
        </w:tc>
        <w:tc>
          <w:tcPr>
            <w:tcW w:w="368" w:type="pct"/>
            <w:vMerge/>
            <w:vAlign w:val="center"/>
          </w:tcPr>
          <w:p w14:paraId="18F6E8FF" w14:textId="77777777" w:rsidR="00810F43" w:rsidRPr="00D44D53" w:rsidRDefault="00810F43" w:rsidP="00810F43">
            <w:pPr>
              <w:rPr>
                <w:szCs w:val="24"/>
              </w:rPr>
            </w:pPr>
          </w:p>
        </w:tc>
        <w:tc>
          <w:tcPr>
            <w:tcW w:w="384" w:type="pct"/>
            <w:vMerge/>
            <w:vAlign w:val="center"/>
          </w:tcPr>
          <w:p w14:paraId="535545D1" w14:textId="77777777" w:rsidR="00810F43" w:rsidRPr="00D44D53" w:rsidRDefault="00810F43" w:rsidP="00810F43">
            <w:pPr>
              <w:rPr>
                <w:szCs w:val="24"/>
              </w:rPr>
            </w:pPr>
          </w:p>
        </w:tc>
        <w:tc>
          <w:tcPr>
            <w:tcW w:w="555" w:type="pct"/>
            <w:vMerge w:val="restart"/>
            <w:vAlign w:val="center"/>
          </w:tcPr>
          <w:p w14:paraId="09645233" w14:textId="5D503209" w:rsidR="00810F43" w:rsidRPr="00D44D53" w:rsidRDefault="00810F43" w:rsidP="00810F43">
            <w:pPr>
              <w:rPr>
                <w:szCs w:val="24"/>
              </w:rPr>
            </w:pPr>
            <w:r>
              <w:rPr>
                <w:szCs w:val="24"/>
              </w:rPr>
              <w:t>GL 2.</w:t>
            </w:r>
            <w:r>
              <w:t xml:space="preserve"> </w:t>
            </w:r>
            <w:proofErr w:type="spellStart"/>
            <w:r w:rsidRPr="00A8059D">
              <w:rPr>
                <w:szCs w:val="24"/>
              </w:rPr>
              <w:t>Remediacja</w:t>
            </w:r>
            <w:proofErr w:type="spellEnd"/>
            <w:r w:rsidRPr="00A8059D">
              <w:rPr>
                <w:szCs w:val="24"/>
              </w:rPr>
              <w:t xml:space="preserve"> zanieczyszczonej powierzchni ziemi</w:t>
            </w:r>
          </w:p>
        </w:tc>
        <w:tc>
          <w:tcPr>
            <w:tcW w:w="555" w:type="pct"/>
            <w:vAlign w:val="center"/>
          </w:tcPr>
          <w:p w14:paraId="68B217E3" w14:textId="49FFD4A6" w:rsidR="00810F43" w:rsidRDefault="00810F43" w:rsidP="00810F43">
            <w:pPr>
              <w:rPr>
                <w:szCs w:val="24"/>
              </w:rPr>
            </w:pPr>
            <w:r>
              <w:rPr>
                <w:szCs w:val="24"/>
              </w:rPr>
              <w:t xml:space="preserve">GL 2.1. </w:t>
            </w:r>
            <w:bookmarkStart w:id="219" w:name="_Hlk146893102"/>
            <w:proofErr w:type="spellStart"/>
            <w:r w:rsidRPr="00A8059D">
              <w:rPr>
                <w:szCs w:val="24"/>
              </w:rPr>
              <w:t>Remediacja</w:t>
            </w:r>
            <w:proofErr w:type="spellEnd"/>
            <w:r w:rsidRPr="00A8059D">
              <w:rPr>
                <w:szCs w:val="24"/>
              </w:rPr>
              <w:t xml:space="preserve"> zanieczyszczonej powierzchni ziemi</w:t>
            </w:r>
            <w:bookmarkEnd w:id="219"/>
          </w:p>
        </w:tc>
        <w:tc>
          <w:tcPr>
            <w:tcW w:w="523" w:type="pct"/>
            <w:vAlign w:val="center"/>
          </w:tcPr>
          <w:p w14:paraId="134B437F" w14:textId="68618B26" w:rsidR="00810F43" w:rsidRPr="00D44D53" w:rsidRDefault="00810F43" w:rsidP="00810F43">
            <w:pPr>
              <w:rPr>
                <w:szCs w:val="24"/>
              </w:rPr>
            </w:pPr>
            <w:r>
              <w:rPr>
                <w:szCs w:val="24"/>
              </w:rPr>
              <w:t>sprawca zanieczyszczenia, właściciele gruntów, RDOŚ</w:t>
            </w:r>
          </w:p>
        </w:tc>
        <w:tc>
          <w:tcPr>
            <w:tcW w:w="390" w:type="pct"/>
            <w:vAlign w:val="center"/>
          </w:tcPr>
          <w:p w14:paraId="4969256B" w14:textId="012412F7" w:rsidR="00810F43" w:rsidRPr="00D44D53" w:rsidRDefault="00810F43" w:rsidP="00810F43">
            <w:pPr>
              <w:rPr>
                <w:szCs w:val="24"/>
              </w:rPr>
            </w:pPr>
            <w:r>
              <w:rPr>
                <w:szCs w:val="24"/>
              </w:rPr>
              <w:t>A</w:t>
            </w:r>
          </w:p>
        </w:tc>
        <w:tc>
          <w:tcPr>
            <w:tcW w:w="461" w:type="pct"/>
            <w:vAlign w:val="center"/>
          </w:tcPr>
          <w:p w14:paraId="61CD623F" w14:textId="63E11EA4" w:rsidR="00810F43" w:rsidRPr="00D44D53" w:rsidRDefault="00810F43" w:rsidP="00810F43">
            <w:pPr>
              <w:rPr>
                <w:szCs w:val="24"/>
              </w:rPr>
            </w:pPr>
            <w:r>
              <w:rPr>
                <w:szCs w:val="24"/>
              </w:rPr>
              <w:t>brak środków finansowych</w:t>
            </w:r>
          </w:p>
        </w:tc>
      </w:tr>
      <w:tr w:rsidR="009A62D4" w14:paraId="34C1AC1D" w14:textId="77777777" w:rsidTr="007C4CFF">
        <w:tc>
          <w:tcPr>
            <w:tcW w:w="201" w:type="pct"/>
            <w:vAlign w:val="center"/>
          </w:tcPr>
          <w:p w14:paraId="0B540C71" w14:textId="77777777" w:rsidR="00810F43" w:rsidRPr="009A62D4" w:rsidRDefault="00810F43" w:rsidP="009A62D4">
            <w:pPr>
              <w:pStyle w:val="Akapitzlist"/>
              <w:numPr>
                <w:ilvl w:val="0"/>
                <w:numId w:val="44"/>
              </w:numPr>
              <w:ind w:left="283"/>
              <w:rPr>
                <w:szCs w:val="24"/>
              </w:rPr>
            </w:pPr>
          </w:p>
        </w:tc>
        <w:tc>
          <w:tcPr>
            <w:tcW w:w="453" w:type="pct"/>
            <w:vMerge/>
            <w:vAlign w:val="center"/>
          </w:tcPr>
          <w:p w14:paraId="326E13E2" w14:textId="77777777" w:rsidR="00810F43" w:rsidRDefault="00810F43" w:rsidP="00810F43">
            <w:pPr>
              <w:rPr>
                <w:szCs w:val="24"/>
              </w:rPr>
            </w:pPr>
          </w:p>
        </w:tc>
        <w:tc>
          <w:tcPr>
            <w:tcW w:w="555" w:type="pct"/>
            <w:vMerge/>
            <w:vAlign w:val="center"/>
          </w:tcPr>
          <w:p w14:paraId="43FD8DDB" w14:textId="77777777" w:rsidR="00810F43" w:rsidRPr="00D44D53" w:rsidRDefault="00810F43" w:rsidP="00810F43">
            <w:pPr>
              <w:rPr>
                <w:szCs w:val="24"/>
              </w:rPr>
            </w:pPr>
          </w:p>
        </w:tc>
        <w:tc>
          <w:tcPr>
            <w:tcW w:w="555" w:type="pct"/>
            <w:vMerge/>
            <w:vAlign w:val="center"/>
          </w:tcPr>
          <w:p w14:paraId="7137F2B5" w14:textId="77777777" w:rsidR="00810F43" w:rsidRPr="00D44D53" w:rsidRDefault="00810F43" w:rsidP="00810F43">
            <w:pPr>
              <w:rPr>
                <w:szCs w:val="24"/>
              </w:rPr>
            </w:pPr>
          </w:p>
        </w:tc>
        <w:tc>
          <w:tcPr>
            <w:tcW w:w="368" w:type="pct"/>
            <w:vMerge/>
            <w:vAlign w:val="center"/>
          </w:tcPr>
          <w:p w14:paraId="0A66F607" w14:textId="77777777" w:rsidR="00810F43" w:rsidRPr="00D44D53" w:rsidRDefault="00810F43" w:rsidP="00810F43">
            <w:pPr>
              <w:rPr>
                <w:szCs w:val="24"/>
              </w:rPr>
            </w:pPr>
          </w:p>
        </w:tc>
        <w:tc>
          <w:tcPr>
            <w:tcW w:w="384" w:type="pct"/>
            <w:vMerge/>
            <w:vAlign w:val="center"/>
          </w:tcPr>
          <w:p w14:paraId="2AF93027" w14:textId="77777777" w:rsidR="00810F43" w:rsidRPr="00D44D53" w:rsidRDefault="00810F43" w:rsidP="00810F43">
            <w:pPr>
              <w:rPr>
                <w:szCs w:val="24"/>
              </w:rPr>
            </w:pPr>
          </w:p>
        </w:tc>
        <w:tc>
          <w:tcPr>
            <w:tcW w:w="555" w:type="pct"/>
            <w:vMerge/>
            <w:vAlign w:val="center"/>
          </w:tcPr>
          <w:p w14:paraId="34B91831" w14:textId="77777777" w:rsidR="00810F43" w:rsidRPr="00D44D53" w:rsidRDefault="00810F43" w:rsidP="00810F43">
            <w:pPr>
              <w:rPr>
                <w:szCs w:val="24"/>
              </w:rPr>
            </w:pPr>
          </w:p>
        </w:tc>
        <w:tc>
          <w:tcPr>
            <w:tcW w:w="555" w:type="pct"/>
            <w:vAlign w:val="center"/>
          </w:tcPr>
          <w:p w14:paraId="3BE1E957" w14:textId="2867D876" w:rsidR="00810F43" w:rsidRDefault="00810F43" w:rsidP="00810F43">
            <w:pPr>
              <w:rPr>
                <w:szCs w:val="24"/>
              </w:rPr>
            </w:pPr>
            <w:r>
              <w:rPr>
                <w:szCs w:val="24"/>
              </w:rPr>
              <w:t xml:space="preserve">GL 2.2. </w:t>
            </w:r>
            <w:r>
              <w:t xml:space="preserve">Minimalizowanie zanieczyszczeń gleb na obszarach chronionych, w tym </w:t>
            </w:r>
            <w:r>
              <w:lastRenderedPageBreak/>
              <w:t>obszarach Natura 2000</w:t>
            </w:r>
          </w:p>
        </w:tc>
        <w:tc>
          <w:tcPr>
            <w:tcW w:w="523" w:type="pct"/>
            <w:vAlign w:val="center"/>
          </w:tcPr>
          <w:p w14:paraId="64C18AC4" w14:textId="7818DA5D" w:rsidR="00810F43" w:rsidRPr="00D44D53" w:rsidRDefault="00810F43" w:rsidP="00810F43">
            <w:pPr>
              <w:rPr>
                <w:szCs w:val="24"/>
              </w:rPr>
            </w:pPr>
            <w:r>
              <w:rPr>
                <w:szCs w:val="24"/>
              </w:rPr>
              <w:lastRenderedPageBreak/>
              <w:t>gminy</w:t>
            </w:r>
          </w:p>
        </w:tc>
        <w:tc>
          <w:tcPr>
            <w:tcW w:w="390" w:type="pct"/>
            <w:vAlign w:val="center"/>
          </w:tcPr>
          <w:p w14:paraId="6FF56B13" w14:textId="6C7E2595" w:rsidR="00810F43" w:rsidRPr="00D44D53" w:rsidRDefault="00810F43" w:rsidP="00810F43">
            <w:pPr>
              <w:rPr>
                <w:szCs w:val="24"/>
              </w:rPr>
            </w:pPr>
            <w:r>
              <w:rPr>
                <w:szCs w:val="24"/>
              </w:rPr>
              <w:t>A</w:t>
            </w:r>
          </w:p>
        </w:tc>
        <w:tc>
          <w:tcPr>
            <w:tcW w:w="461" w:type="pct"/>
            <w:vAlign w:val="center"/>
          </w:tcPr>
          <w:p w14:paraId="3519AAFE" w14:textId="21F93AA7" w:rsidR="00810F43" w:rsidRPr="00D44D53" w:rsidRDefault="00810F43" w:rsidP="00810F43">
            <w:pPr>
              <w:rPr>
                <w:szCs w:val="24"/>
              </w:rPr>
            </w:pPr>
            <w:r>
              <w:rPr>
                <w:szCs w:val="24"/>
              </w:rPr>
              <w:t>brak środków finansowych</w:t>
            </w:r>
          </w:p>
        </w:tc>
      </w:tr>
      <w:tr w:rsidR="009A62D4" w14:paraId="47DF58B8" w14:textId="77777777" w:rsidTr="007C4CFF">
        <w:tc>
          <w:tcPr>
            <w:tcW w:w="201" w:type="pct"/>
            <w:vAlign w:val="center"/>
          </w:tcPr>
          <w:p w14:paraId="094C47A6" w14:textId="77777777" w:rsidR="00810F43" w:rsidRPr="009A62D4" w:rsidRDefault="00810F43" w:rsidP="009A62D4">
            <w:pPr>
              <w:pStyle w:val="Akapitzlist"/>
              <w:numPr>
                <w:ilvl w:val="0"/>
                <w:numId w:val="44"/>
              </w:numPr>
              <w:ind w:left="283"/>
              <w:rPr>
                <w:szCs w:val="24"/>
              </w:rPr>
            </w:pPr>
          </w:p>
        </w:tc>
        <w:tc>
          <w:tcPr>
            <w:tcW w:w="453" w:type="pct"/>
            <w:vMerge/>
            <w:vAlign w:val="center"/>
          </w:tcPr>
          <w:p w14:paraId="4E6553EA" w14:textId="77777777" w:rsidR="00810F43" w:rsidRDefault="00810F43" w:rsidP="00810F43">
            <w:pPr>
              <w:rPr>
                <w:szCs w:val="24"/>
              </w:rPr>
            </w:pPr>
          </w:p>
        </w:tc>
        <w:tc>
          <w:tcPr>
            <w:tcW w:w="555" w:type="pct"/>
            <w:vMerge/>
            <w:vAlign w:val="center"/>
          </w:tcPr>
          <w:p w14:paraId="20512315" w14:textId="77777777" w:rsidR="00810F43" w:rsidRPr="00D44D53" w:rsidRDefault="00810F43" w:rsidP="00810F43">
            <w:pPr>
              <w:rPr>
                <w:szCs w:val="24"/>
              </w:rPr>
            </w:pPr>
          </w:p>
        </w:tc>
        <w:tc>
          <w:tcPr>
            <w:tcW w:w="555" w:type="pct"/>
            <w:vMerge/>
            <w:vAlign w:val="center"/>
          </w:tcPr>
          <w:p w14:paraId="63BBA5C2" w14:textId="77777777" w:rsidR="00810F43" w:rsidRPr="00D44D53" w:rsidRDefault="00810F43" w:rsidP="00810F43">
            <w:pPr>
              <w:rPr>
                <w:szCs w:val="24"/>
              </w:rPr>
            </w:pPr>
          </w:p>
        </w:tc>
        <w:tc>
          <w:tcPr>
            <w:tcW w:w="368" w:type="pct"/>
            <w:vMerge/>
            <w:vAlign w:val="center"/>
          </w:tcPr>
          <w:p w14:paraId="30D2E81B" w14:textId="77777777" w:rsidR="00810F43" w:rsidRPr="00D44D53" w:rsidRDefault="00810F43" w:rsidP="00810F43">
            <w:pPr>
              <w:rPr>
                <w:szCs w:val="24"/>
              </w:rPr>
            </w:pPr>
          </w:p>
        </w:tc>
        <w:tc>
          <w:tcPr>
            <w:tcW w:w="384" w:type="pct"/>
            <w:vMerge/>
            <w:vAlign w:val="center"/>
          </w:tcPr>
          <w:p w14:paraId="261F2B7A" w14:textId="77777777" w:rsidR="00810F43" w:rsidRPr="00D44D53" w:rsidRDefault="00810F43" w:rsidP="00810F43">
            <w:pPr>
              <w:rPr>
                <w:szCs w:val="24"/>
              </w:rPr>
            </w:pPr>
          </w:p>
        </w:tc>
        <w:tc>
          <w:tcPr>
            <w:tcW w:w="555" w:type="pct"/>
            <w:vMerge w:val="restart"/>
            <w:vAlign w:val="center"/>
          </w:tcPr>
          <w:p w14:paraId="14D3AEBB" w14:textId="473E214C" w:rsidR="00810F43" w:rsidRPr="00D44D53" w:rsidRDefault="00810F43" w:rsidP="00810F43">
            <w:pPr>
              <w:rPr>
                <w:szCs w:val="24"/>
              </w:rPr>
            </w:pPr>
            <w:r>
              <w:rPr>
                <w:szCs w:val="24"/>
              </w:rPr>
              <w:t xml:space="preserve">GL 3. </w:t>
            </w:r>
            <w:r w:rsidRPr="00A8059D">
              <w:rPr>
                <w:szCs w:val="24"/>
              </w:rPr>
              <w:t>Minimalizacja skutków procesów osuwiskowych na terenach zagrożonych</w:t>
            </w:r>
          </w:p>
        </w:tc>
        <w:tc>
          <w:tcPr>
            <w:tcW w:w="555" w:type="pct"/>
            <w:vAlign w:val="center"/>
          </w:tcPr>
          <w:p w14:paraId="17E2F362" w14:textId="47AB9224" w:rsidR="00810F43" w:rsidRDefault="00810F43" w:rsidP="00810F43">
            <w:pPr>
              <w:rPr>
                <w:szCs w:val="24"/>
              </w:rPr>
            </w:pPr>
            <w:r>
              <w:rPr>
                <w:szCs w:val="24"/>
              </w:rPr>
              <w:t xml:space="preserve">GL 3.1. </w:t>
            </w:r>
            <w:r w:rsidRPr="00A8059D">
              <w:rPr>
                <w:szCs w:val="24"/>
              </w:rPr>
              <w:t>Monitoring i kartowanie wytypowanych osuwisk</w:t>
            </w:r>
          </w:p>
        </w:tc>
        <w:tc>
          <w:tcPr>
            <w:tcW w:w="523" w:type="pct"/>
            <w:vAlign w:val="center"/>
          </w:tcPr>
          <w:p w14:paraId="789FB9F5" w14:textId="1510FC27" w:rsidR="00810F43" w:rsidRPr="00D44D53" w:rsidRDefault="00810F43" w:rsidP="00810F43">
            <w:pPr>
              <w:rPr>
                <w:szCs w:val="24"/>
              </w:rPr>
            </w:pPr>
            <w:r>
              <w:rPr>
                <w:szCs w:val="24"/>
              </w:rPr>
              <w:t>PIG-PIB</w:t>
            </w:r>
          </w:p>
        </w:tc>
        <w:tc>
          <w:tcPr>
            <w:tcW w:w="390" w:type="pct"/>
            <w:vAlign w:val="center"/>
          </w:tcPr>
          <w:p w14:paraId="22ADF786" w14:textId="47A62F9F" w:rsidR="00810F43" w:rsidRPr="00D44D53" w:rsidRDefault="00810F43" w:rsidP="00810F43">
            <w:pPr>
              <w:rPr>
                <w:szCs w:val="24"/>
              </w:rPr>
            </w:pPr>
            <w:r>
              <w:rPr>
                <w:szCs w:val="24"/>
              </w:rPr>
              <w:t>M</w:t>
            </w:r>
          </w:p>
        </w:tc>
        <w:tc>
          <w:tcPr>
            <w:tcW w:w="461" w:type="pct"/>
            <w:vAlign w:val="center"/>
          </w:tcPr>
          <w:p w14:paraId="06FD8B8D" w14:textId="7A9E357B" w:rsidR="00810F43" w:rsidRPr="00D44D53" w:rsidRDefault="00810F43" w:rsidP="00810F43">
            <w:pPr>
              <w:rPr>
                <w:szCs w:val="24"/>
              </w:rPr>
            </w:pPr>
            <w:r>
              <w:rPr>
                <w:szCs w:val="24"/>
              </w:rPr>
              <w:t>brak</w:t>
            </w:r>
          </w:p>
        </w:tc>
      </w:tr>
      <w:tr w:rsidR="009A62D4" w14:paraId="2FBE4B61" w14:textId="77777777" w:rsidTr="007C4CFF">
        <w:tc>
          <w:tcPr>
            <w:tcW w:w="201" w:type="pct"/>
            <w:vAlign w:val="center"/>
          </w:tcPr>
          <w:p w14:paraId="5403438A" w14:textId="77777777" w:rsidR="00810F43" w:rsidRPr="009A62D4" w:rsidRDefault="00810F43" w:rsidP="009A62D4">
            <w:pPr>
              <w:pStyle w:val="Akapitzlist"/>
              <w:numPr>
                <w:ilvl w:val="0"/>
                <w:numId w:val="44"/>
              </w:numPr>
              <w:ind w:left="283"/>
              <w:rPr>
                <w:szCs w:val="24"/>
              </w:rPr>
            </w:pPr>
          </w:p>
        </w:tc>
        <w:tc>
          <w:tcPr>
            <w:tcW w:w="453" w:type="pct"/>
            <w:vMerge/>
            <w:vAlign w:val="center"/>
          </w:tcPr>
          <w:p w14:paraId="1C42DFA6" w14:textId="77777777" w:rsidR="00810F43" w:rsidRDefault="00810F43" w:rsidP="00810F43">
            <w:pPr>
              <w:rPr>
                <w:szCs w:val="24"/>
              </w:rPr>
            </w:pPr>
          </w:p>
        </w:tc>
        <w:tc>
          <w:tcPr>
            <w:tcW w:w="555" w:type="pct"/>
            <w:vMerge/>
            <w:vAlign w:val="center"/>
          </w:tcPr>
          <w:p w14:paraId="4C8AA6F7" w14:textId="77777777" w:rsidR="00810F43" w:rsidRPr="00D44D53" w:rsidRDefault="00810F43" w:rsidP="00810F43">
            <w:pPr>
              <w:rPr>
                <w:szCs w:val="24"/>
              </w:rPr>
            </w:pPr>
          </w:p>
        </w:tc>
        <w:tc>
          <w:tcPr>
            <w:tcW w:w="555" w:type="pct"/>
            <w:vMerge/>
            <w:vAlign w:val="center"/>
          </w:tcPr>
          <w:p w14:paraId="7E342C64" w14:textId="77777777" w:rsidR="00810F43" w:rsidRPr="00D44D53" w:rsidRDefault="00810F43" w:rsidP="00810F43">
            <w:pPr>
              <w:rPr>
                <w:szCs w:val="24"/>
              </w:rPr>
            </w:pPr>
          </w:p>
        </w:tc>
        <w:tc>
          <w:tcPr>
            <w:tcW w:w="368" w:type="pct"/>
            <w:vMerge/>
            <w:vAlign w:val="center"/>
          </w:tcPr>
          <w:p w14:paraId="3297F04A" w14:textId="77777777" w:rsidR="00810F43" w:rsidRPr="00D44D53" w:rsidRDefault="00810F43" w:rsidP="00810F43">
            <w:pPr>
              <w:rPr>
                <w:szCs w:val="24"/>
              </w:rPr>
            </w:pPr>
          </w:p>
        </w:tc>
        <w:tc>
          <w:tcPr>
            <w:tcW w:w="384" w:type="pct"/>
            <w:vMerge/>
            <w:vAlign w:val="center"/>
          </w:tcPr>
          <w:p w14:paraId="09EA1962" w14:textId="77777777" w:rsidR="00810F43" w:rsidRPr="00D44D53" w:rsidRDefault="00810F43" w:rsidP="00810F43">
            <w:pPr>
              <w:rPr>
                <w:szCs w:val="24"/>
              </w:rPr>
            </w:pPr>
          </w:p>
        </w:tc>
        <w:tc>
          <w:tcPr>
            <w:tcW w:w="555" w:type="pct"/>
            <w:vMerge/>
            <w:vAlign w:val="center"/>
          </w:tcPr>
          <w:p w14:paraId="74DC778D" w14:textId="77777777" w:rsidR="00810F43" w:rsidRPr="00D44D53" w:rsidRDefault="00810F43" w:rsidP="00810F43">
            <w:pPr>
              <w:rPr>
                <w:szCs w:val="24"/>
              </w:rPr>
            </w:pPr>
          </w:p>
        </w:tc>
        <w:tc>
          <w:tcPr>
            <w:tcW w:w="555" w:type="pct"/>
            <w:vAlign w:val="center"/>
          </w:tcPr>
          <w:p w14:paraId="48E349D8" w14:textId="6B7FF539" w:rsidR="00810F43" w:rsidRDefault="00810F43" w:rsidP="00810F43">
            <w:pPr>
              <w:rPr>
                <w:szCs w:val="24"/>
              </w:rPr>
            </w:pPr>
            <w:r>
              <w:rPr>
                <w:szCs w:val="24"/>
              </w:rPr>
              <w:t xml:space="preserve">GL 3.2. </w:t>
            </w:r>
            <w:r w:rsidRPr="00A8059D">
              <w:rPr>
                <w:szCs w:val="24"/>
              </w:rPr>
              <w:t xml:space="preserve">Zabezpieczanie obszarów osuwisk stwarzających bezpośrednie zagrożenie obiektom </w:t>
            </w:r>
            <w:r w:rsidRPr="00A8059D">
              <w:rPr>
                <w:szCs w:val="24"/>
              </w:rPr>
              <w:lastRenderedPageBreak/>
              <w:t>budowlanym</w:t>
            </w:r>
          </w:p>
        </w:tc>
        <w:tc>
          <w:tcPr>
            <w:tcW w:w="523" w:type="pct"/>
            <w:vAlign w:val="center"/>
          </w:tcPr>
          <w:p w14:paraId="5294B36B" w14:textId="6FA6A441" w:rsidR="00810F43" w:rsidRPr="00D44D53" w:rsidRDefault="00810F43" w:rsidP="00810F43">
            <w:pPr>
              <w:rPr>
                <w:szCs w:val="24"/>
              </w:rPr>
            </w:pPr>
            <w:r>
              <w:rPr>
                <w:szCs w:val="24"/>
              </w:rPr>
              <w:lastRenderedPageBreak/>
              <w:t>gminy, Starostwa Powiatowe</w:t>
            </w:r>
          </w:p>
        </w:tc>
        <w:tc>
          <w:tcPr>
            <w:tcW w:w="390" w:type="pct"/>
            <w:vAlign w:val="center"/>
          </w:tcPr>
          <w:p w14:paraId="2DB3E272" w14:textId="66F84B25" w:rsidR="00810F43" w:rsidRPr="00D44D53" w:rsidRDefault="00810F43" w:rsidP="00810F43">
            <w:pPr>
              <w:rPr>
                <w:szCs w:val="24"/>
              </w:rPr>
            </w:pPr>
            <w:r>
              <w:rPr>
                <w:szCs w:val="24"/>
              </w:rPr>
              <w:t>A</w:t>
            </w:r>
          </w:p>
        </w:tc>
        <w:tc>
          <w:tcPr>
            <w:tcW w:w="461" w:type="pct"/>
            <w:vAlign w:val="center"/>
          </w:tcPr>
          <w:p w14:paraId="6902E955" w14:textId="0F095A24" w:rsidR="00810F43" w:rsidRPr="00D44D53" w:rsidRDefault="00810F43" w:rsidP="00810F43">
            <w:pPr>
              <w:rPr>
                <w:szCs w:val="24"/>
              </w:rPr>
            </w:pPr>
            <w:r>
              <w:rPr>
                <w:szCs w:val="24"/>
              </w:rPr>
              <w:t>brak środków finansowych</w:t>
            </w:r>
          </w:p>
        </w:tc>
      </w:tr>
      <w:tr w:rsidR="009A62D4" w14:paraId="48E93E6E" w14:textId="77777777" w:rsidTr="007C4CFF">
        <w:tc>
          <w:tcPr>
            <w:tcW w:w="201" w:type="pct"/>
            <w:vAlign w:val="center"/>
          </w:tcPr>
          <w:p w14:paraId="64C81180" w14:textId="77777777" w:rsidR="00810F43" w:rsidRPr="009A62D4" w:rsidRDefault="00810F43" w:rsidP="009A62D4">
            <w:pPr>
              <w:pStyle w:val="Akapitzlist"/>
              <w:numPr>
                <w:ilvl w:val="0"/>
                <w:numId w:val="44"/>
              </w:numPr>
              <w:ind w:left="283"/>
              <w:rPr>
                <w:szCs w:val="24"/>
              </w:rPr>
            </w:pPr>
          </w:p>
        </w:tc>
        <w:tc>
          <w:tcPr>
            <w:tcW w:w="453" w:type="pct"/>
            <w:vMerge/>
            <w:vAlign w:val="center"/>
          </w:tcPr>
          <w:p w14:paraId="6A544AFE" w14:textId="77777777" w:rsidR="00810F43" w:rsidRDefault="00810F43" w:rsidP="00810F43">
            <w:pPr>
              <w:rPr>
                <w:szCs w:val="24"/>
              </w:rPr>
            </w:pPr>
          </w:p>
        </w:tc>
        <w:tc>
          <w:tcPr>
            <w:tcW w:w="555" w:type="pct"/>
            <w:vMerge/>
            <w:vAlign w:val="center"/>
          </w:tcPr>
          <w:p w14:paraId="3ECDD6E7" w14:textId="77777777" w:rsidR="00810F43" w:rsidRPr="00D44D53" w:rsidRDefault="00810F43" w:rsidP="00810F43">
            <w:pPr>
              <w:rPr>
                <w:szCs w:val="24"/>
              </w:rPr>
            </w:pPr>
          </w:p>
        </w:tc>
        <w:tc>
          <w:tcPr>
            <w:tcW w:w="555" w:type="pct"/>
            <w:vMerge/>
            <w:vAlign w:val="center"/>
          </w:tcPr>
          <w:p w14:paraId="79BA3395" w14:textId="77777777" w:rsidR="00810F43" w:rsidRPr="00D44D53" w:rsidRDefault="00810F43" w:rsidP="00810F43">
            <w:pPr>
              <w:rPr>
                <w:szCs w:val="24"/>
              </w:rPr>
            </w:pPr>
          </w:p>
        </w:tc>
        <w:tc>
          <w:tcPr>
            <w:tcW w:w="368" w:type="pct"/>
            <w:vMerge/>
            <w:vAlign w:val="center"/>
          </w:tcPr>
          <w:p w14:paraId="7759C8E5" w14:textId="77777777" w:rsidR="00810F43" w:rsidRPr="00D44D53" w:rsidRDefault="00810F43" w:rsidP="00810F43">
            <w:pPr>
              <w:rPr>
                <w:szCs w:val="24"/>
              </w:rPr>
            </w:pPr>
          </w:p>
        </w:tc>
        <w:tc>
          <w:tcPr>
            <w:tcW w:w="384" w:type="pct"/>
            <w:vMerge/>
            <w:vAlign w:val="center"/>
          </w:tcPr>
          <w:p w14:paraId="4A7CFD71" w14:textId="77777777" w:rsidR="00810F43" w:rsidRPr="00D44D53" w:rsidRDefault="00810F43" w:rsidP="00810F43">
            <w:pPr>
              <w:rPr>
                <w:szCs w:val="24"/>
              </w:rPr>
            </w:pPr>
          </w:p>
        </w:tc>
        <w:tc>
          <w:tcPr>
            <w:tcW w:w="555" w:type="pct"/>
            <w:vMerge/>
            <w:vAlign w:val="center"/>
          </w:tcPr>
          <w:p w14:paraId="3813A275" w14:textId="77777777" w:rsidR="00810F43" w:rsidRPr="00D44D53" w:rsidRDefault="00810F43" w:rsidP="00810F43">
            <w:pPr>
              <w:rPr>
                <w:szCs w:val="24"/>
              </w:rPr>
            </w:pPr>
          </w:p>
        </w:tc>
        <w:tc>
          <w:tcPr>
            <w:tcW w:w="555" w:type="pct"/>
            <w:vAlign w:val="center"/>
          </w:tcPr>
          <w:p w14:paraId="644C2424" w14:textId="1E7130EC" w:rsidR="00810F43" w:rsidRDefault="00810F43" w:rsidP="00810F43">
            <w:pPr>
              <w:rPr>
                <w:szCs w:val="24"/>
              </w:rPr>
            </w:pPr>
            <w:r>
              <w:rPr>
                <w:szCs w:val="24"/>
              </w:rPr>
              <w:t xml:space="preserve">GL 3.3. </w:t>
            </w:r>
            <w:bookmarkStart w:id="220" w:name="_Hlk146893128"/>
            <w:r w:rsidRPr="00A8059D">
              <w:rPr>
                <w:szCs w:val="24"/>
              </w:rPr>
              <w:t>Ujęcie terenów osuwiskowych, w tym zagrożonych ruchami masowymi w planie zagospodarowania terenu i wyłączenie ich z obszarów zabudowy</w:t>
            </w:r>
            <w:bookmarkEnd w:id="220"/>
          </w:p>
        </w:tc>
        <w:tc>
          <w:tcPr>
            <w:tcW w:w="523" w:type="pct"/>
            <w:vAlign w:val="center"/>
          </w:tcPr>
          <w:p w14:paraId="58135769" w14:textId="132B6D98" w:rsidR="00810F43" w:rsidRPr="00D44D53" w:rsidRDefault="00810F43" w:rsidP="00810F43">
            <w:pPr>
              <w:rPr>
                <w:szCs w:val="24"/>
              </w:rPr>
            </w:pPr>
            <w:r>
              <w:rPr>
                <w:szCs w:val="24"/>
              </w:rPr>
              <w:t>gminy, Starostwa Powiatowe</w:t>
            </w:r>
          </w:p>
        </w:tc>
        <w:tc>
          <w:tcPr>
            <w:tcW w:w="390" w:type="pct"/>
            <w:vAlign w:val="center"/>
          </w:tcPr>
          <w:p w14:paraId="790D4B48" w14:textId="04181A11" w:rsidR="00810F43" w:rsidRPr="00D44D53" w:rsidRDefault="00810F43" w:rsidP="00810F43">
            <w:pPr>
              <w:rPr>
                <w:szCs w:val="24"/>
              </w:rPr>
            </w:pPr>
            <w:r>
              <w:rPr>
                <w:szCs w:val="24"/>
              </w:rPr>
              <w:t>A</w:t>
            </w:r>
          </w:p>
        </w:tc>
        <w:tc>
          <w:tcPr>
            <w:tcW w:w="461" w:type="pct"/>
            <w:vAlign w:val="center"/>
          </w:tcPr>
          <w:p w14:paraId="0E0DF7D4" w14:textId="5A908362" w:rsidR="00810F43" w:rsidRPr="00D44D53" w:rsidRDefault="00810F43" w:rsidP="00810F43">
            <w:pPr>
              <w:rPr>
                <w:szCs w:val="24"/>
              </w:rPr>
            </w:pPr>
            <w:r>
              <w:rPr>
                <w:szCs w:val="24"/>
              </w:rPr>
              <w:t>brak</w:t>
            </w:r>
          </w:p>
        </w:tc>
      </w:tr>
      <w:tr w:rsidR="009A62D4" w14:paraId="011D084D" w14:textId="77777777" w:rsidTr="007C4CFF">
        <w:tc>
          <w:tcPr>
            <w:tcW w:w="201" w:type="pct"/>
            <w:vAlign w:val="center"/>
          </w:tcPr>
          <w:p w14:paraId="6B50F3C2" w14:textId="77777777" w:rsidR="00810F43" w:rsidRPr="009A62D4" w:rsidRDefault="00810F43" w:rsidP="009A62D4">
            <w:pPr>
              <w:pStyle w:val="Akapitzlist"/>
              <w:numPr>
                <w:ilvl w:val="0"/>
                <w:numId w:val="44"/>
              </w:numPr>
              <w:ind w:left="283"/>
              <w:rPr>
                <w:szCs w:val="24"/>
              </w:rPr>
            </w:pPr>
          </w:p>
        </w:tc>
        <w:tc>
          <w:tcPr>
            <w:tcW w:w="453" w:type="pct"/>
            <w:vMerge w:val="restart"/>
            <w:vAlign w:val="center"/>
          </w:tcPr>
          <w:p w14:paraId="1BA45530" w14:textId="43A9F5CC" w:rsidR="00810F43" w:rsidRDefault="00810F43" w:rsidP="00810F43">
            <w:pPr>
              <w:rPr>
                <w:szCs w:val="24"/>
              </w:rPr>
            </w:pPr>
            <w:r>
              <w:rPr>
                <w:szCs w:val="24"/>
              </w:rPr>
              <w:t>Gospodarka odpadami i zapobieganie powstawaniu odpadów</w:t>
            </w:r>
          </w:p>
        </w:tc>
        <w:tc>
          <w:tcPr>
            <w:tcW w:w="555" w:type="pct"/>
            <w:vMerge w:val="restart"/>
            <w:vAlign w:val="center"/>
          </w:tcPr>
          <w:p w14:paraId="0A64C1B9" w14:textId="36093982" w:rsidR="00810F43" w:rsidRPr="00D44D53" w:rsidRDefault="00810F43" w:rsidP="00810F43">
            <w:pPr>
              <w:rPr>
                <w:szCs w:val="24"/>
              </w:rPr>
            </w:pPr>
            <w:r>
              <w:rPr>
                <w:szCs w:val="24"/>
              </w:rPr>
              <w:t>GO I. Racjonalna gospodarka odpadami</w:t>
            </w:r>
          </w:p>
        </w:tc>
        <w:tc>
          <w:tcPr>
            <w:tcW w:w="555" w:type="pct"/>
            <w:vAlign w:val="center"/>
          </w:tcPr>
          <w:p w14:paraId="56687AEC" w14:textId="2910F533" w:rsidR="00810F43" w:rsidRPr="00D44D53" w:rsidRDefault="00810F43" w:rsidP="00810F43">
            <w:pPr>
              <w:rPr>
                <w:szCs w:val="24"/>
              </w:rPr>
            </w:pPr>
            <w:r>
              <w:rPr>
                <w:szCs w:val="24"/>
              </w:rPr>
              <w:t>Masa zinwentaryzowanych materiałów zawierających azbest pozostałych do unieszkodliwienia [Mg]</w:t>
            </w:r>
          </w:p>
        </w:tc>
        <w:tc>
          <w:tcPr>
            <w:tcW w:w="368" w:type="pct"/>
            <w:vAlign w:val="center"/>
          </w:tcPr>
          <w:p w14:paraId="014089BA" w14:textId="57B6DB6A" w:rsidR="00810F43" w:rsidRPr="00D44D53" w:rsidRDefault="00810F43" w:rsidP="00810F43">
            <w:pPr>
              <w:jc w:val="right"/>
              <w:rPr>
                <w:szCs w:val="24"/>
              </w:rPr>
            </w:pPr>
            <w:r>
              <w:t>285312,57 (2022 r.)</w:t>
            </w:r>
          </w:p>
        </w:tc>
        <w:tc>
          <w:tcPr>
            <w:tcW w:w="384" w:type="pct"/>
            <w:vAlign w:val="center"/>
          </w:tcPr>
          <w:p w14:paraId="23F05DD1" w14:textId="56426125" w:rsidR="00810F43" w:rsidRPr="00D44D53" w:rsidRDefault="00810F43" w:rsidP="00810F43">
            <w:pPr>
              <w:rPr>
                <w:szCs w:val="24"/>
              </w:rPr>
            </w:pPr>
            <w:r>
              <w:rPr>
                <w:szCs w:val="24"/>
              </w:rPr>
              <w:t>spadek w odniesieniu do wartości bazowej</w:t>
            </w:r>
          </w:p>
        </w:tc>
        <w:tc>
          <w:tcPr>
            <w:tcW w:w="555" w:type="pct"/>
            <w:vMerge w:val="restart"/>
            <w:vAlign w:val="center"/>
          </w:tcPr>
          <w:p w14:paraId="574BEC13" w14:textId="65874BFF" w:rsidR="00810F43" w:rsidRPr="00D44D53" w:rsidRDefault="00810F43" w:rsidP="00810F43">
            <w:pPr>
              <w:rPr>
                <w:szCs w:val="24"/>
              </w:rPr>
            </w:pPr>
            <w:r>
              <w:rPr>
                <w:szCs w:val="24"/>
              </w:rPr>
              <w:t xml:space="preserve">GO 1. </w:t>
            </w:r>
            <w:r w:rsidRPr="00E5557B">
              <w:rPr>
                <w:szCs w:val="24"/>
              </w:rPr>
              <w:t>Kształtowanie systemu gospodarki odpadami zgodnego z hierarchią sposobów postępowania z odpadami</w:t>
            </w:r>
          </w:p>
        </w:tc>
        <w:tc>
          <w:tcPr>
            <w:tcW w:w="555" w:type="pct"/>
            <w:vAlign w:val="center"/>
          </w:tcPr>
          <w:p w14:paraId="16AC6F62" w14:textId="08C54624" w:rsidR="00810F43" w:rsidRDefault="00810F43" w:rsidP="00810F43">
            <w:pPr>
              <w:rPr>
                <w:szCs w:val="24"/>
              </w:rPr>
            </w:pPr>
            <w:r>
              <w:rPr>
                <w:szCs w:val="24"/>
              </w:rPr>
              <w:t>GO 1.1. Kontynuacja usuwania wyrobów azbestowych</w:t>
            </w:r>
          </w:p>
        </w:tc>
        <w:tc>
          <w:tcPr>
            <w:tcW w:w="523" w:type="pct"/>
            <w:vAlign w:val="center"/>
          </w:tcPr>
          <w:p w14:paraId="7039AF8E" w14:textId="33456A48" w:rsidR="00810F43" w:rsidRPr="00D44D53" w:rsidRDefault="00810F43" w:rsidP="00810F43">
            <w:pPr>
              <w:rPr>
                <w:szCs w:val="24"/>
              </w:rPr>
            </w:pPr>
            <w:r>
              <w:rPr>
                <w:szCs w:val="24"/>
              </w:rPr>
              <w:t>gminy</w:t>
            </w:r>
          </w:p>
        </w:tc>
        <w:tc>
          <w:tcPr>
            <w:tcW w:w="390" w:type="pct"/>
            <w:vAlign w:val="center"/>
          </w:tcPr>
          <w:p w14:paraId="7010DA30" w14:textId="090B2433" w:rsidR="00810F43" w:rsidRPr="00D44D53" w:rsidRDefault="00810F43" w:rsidP="00810F43">
            <w:pPr>
              <w:rPr>
                <w:szCs w:val="24"/>
              </w:rPr>
            </w:pPr>
            <w:r>
              <w:rPr>
                <w:szCs w:val="24"/>
              </w:rPr>
              <w:t>A</w:t>
            </w:r>
          </w:p>
        </w:tc>
        <w:tc>
          <w:tcPr>
            <w:tcW w:w="461" w:type="pct"/>
            <w:vAlign w:val="center"/>
          </w:tcPr>
          <w:p w14:paraId="518F4A2A" w14:textId="6AB9B182" w:rsidR="00810F43" w:rsidRPr="00D44D53" w:rsidRDefault="00810F43" w:rsidP="00810F43">
            <w:pPr>
              <w:rPr>
                <w:szCs w:val="24"/>
              </w:rPr>
            </w:pPr>
            <w:r>
              <w:rPr>
                <w:szCs w:val="24"/>
              </w:rPr>
              <w:t>brak środków finansowych</w:t>
            </w:r>
          </w:p>
        </w:tc>
      </w:tr>
      <w:tr w:rsidR="009A62D4" w14:paraId="405C54E0" w14:textId="77777777" w:rsidTr="007C4CFF">
        <w:tc>
          <w:tcPr>
            <w:tcW w:w="201" w:type="pct"/>
            <w:vAlign w:val="center"/>
          </w:tcPr>
          <w:p w14:paraId="3608B6EF" w14:textId="77777777" w:rsidR="00810F43" w:rsidRPr="009A62D4" w:rsidRDefault="00810F43" w:rsidP="009A62D4">
            <w:pPr>
              <w:pStyle w:val="Akapitzlist"/>
              <w:numPr>
                <w:ilvl w:val="0"/>
                <w:numId w:val="44"/>
              </w:numPr>
              <w:ind w:left="283"/>
              <w:rPr>
                <w:szCs w:val="24"/>
              </w:rPr>
            </w:pPr>
          </w:p>
        </w:tc>
        <w:tc>
          <w:tcPr>
            <w:tcW w:w="453" w:type="pct"/>
            <w:vMerge/>
            <w:vAlign w:val="center"/>
          </w:tcPr>
          <w:p w14:paraId="075EAF91" w14:textId="77777777" w:rsidR="00810F43" w:rsidRDefault="00810F43" w:rsidP="00810F43">
            <w:pPr>
              <w:rPr>
                <w:szCs w:val="24"/>
              </w:rPr>
            </w:pPr>
          </w:p>
        </w:tc>
        <w:tc>
          <w:tcPr>
            <w:tcW w:w="555" w:type="pct"/>
            <w:vMerge/>
            <w:vAlign w:val="center"/>
          </w:tcPr>
          <w:p w14:paraId="5681FEC1" w14:textId="77777777" w:rsidR="00810F43" w:rsidRDefault="00810F43" w:rsidP="00810F43">
            <w:pPr>
              <w:rPr>
                <w:szCs w:val="24"/>
              </w:rPr>
            </w:pPr>
          </w:p>
        </w:tc>
        <w:tc>
          <w:tcPr>
            <w:tcW w:w="555" w:type="pct"/>
            <w:vAlign w:val="center"/>
          </w:tcPr>
          <w:p w14:paraId="54170AFA" w14:textId="1F413BAF" w:rsidR="00810F43" w:rsidRPr="00D44D53" w:rsidRDefault="00B82427" w:rsidP="00810F43">
            <w:pPr>
              <w:rPr>
                <w:szCs w:val="24"/>
              </w:rPr>
            </w:pPr>
            <w:r>
              <w:rPr>
                <w:szCs w:val="24"/>
              </w:rPr>
              <w:t>Masa odpadów</w:t>
            </w:r>
            <w:r w:rsidR="00F434C0">
              <w:rPr>
                <w:szCs w:val="24"/>
              </w:rPr>
              <w:t xml:space="preserve"> </w:t>
            </w:r>
            <w:r w:rsidR="007C4CFF">
              <w:rPr>
                <w:szCs w:val="24"/>
              </w:rPr>
              <w:t xml:space="preserve">komunalnych </w:t>
            </w:r>
            <w:r w:rsidR="00F434C0">
              <w:rPr>
                <w:szCs w:val="24"/>
              </w:rPr>
              <w:t>przekazywan</w:t>
            </w:r>
            <w:r>
              <w:rPr>
                <w:szCs w:val="24"/>
              </w:rPr>
              <w:t>ych</w:t>
            </w:r>
            <w:r w:rsidR="00F434C0">
              <w:rPr>
                <w:szCs w:val="24"/>
              </w:rPr>
              <w:t xml:space="preserve"> do procesów odzysku, w tym </w:t>
            </w:r>
            <w:r w:rsidR="00F434C0">
              <w:rPr>
                <w:szCs w:val="24"/>
              </w:rPr>
              <w:lastRenderedPageBreak/>
              <w:t>recyklingu</w:t>
            </w:r>
            <w:r>
              <w:rPr>
                <w:szCs w:val="24"/>
              </w:rPr>
              <w:t xml:space="preserve"> [Mg]</w:t>
            </w:r>
          </w:p>
        </w:tc>
        <w:tc>
          <w:tcPr>
            <w:tcW w:w="368" w:type="pct"/>
            <w:vAlign w:val="center"/>
          </w:tcPr>
          <w:p w14:paraId="130D02FF" w14:textId="738C12A0" w:rsidR="00810F43" w:rsidRPr="00D44D53" w:rsidRDefault="00B82427" w:rsidP="00810F43">
            <w:pPr>
              <w:jc w:val="right"/>
              <w:rPr>
                <w:szCs w:val="24"/>
              </w:rPr>
            </w:pPr>
            <w:r>
              <w:rPr>
                <w:szCs w:val="24"/>
              </w:rPr>
              <w:lastRenderedPageBreak/>
              <w:t>455 182,98 (2022 r.)</w:t>
            </w:r>
          </w:p>
        </w:tc>
        <w:tc>
          <w:tcPr>
            <w:tcW w:w="384" w:type="pct"/>
            <w:vAlign w:val="center"/>
          </w:tcPr>
          <w:p w14:paraId="7538B2DF" w14:textId="48B84FFB" w:rsidR="00810F43" w:rsidRPr="00D44D53" w:rsidRDefault="00F434C0" w:rsidP="00810F43">
            <w:pPr>
              <w:rPr>
                <w:szCs w:val="24"/>
              </w:rPr>
            </w:pPr>
            <w:r>
              <w:rPr>
                <w:szCs w:val="24"/>
              </w:rPr>
              <w:t>wzrost w odniesieniu do wartości bazowej</w:t>
            </w:r>
          </w:p>
        </w:tc>
        <w:tc>
          <w:tcPr>
            <w:tcW w:w="555" w:type="pct"/>
            <w:vMerge/>
            <w:vAlign w:val="center"/>
          </w:tcPr>
          <w:p w14:paraId="1B3304BB" w14:textId="77777777" w:rsidR="00810F43" w:rsidRDefault="00810F43" w:rsidP="00810F43">
            <w:pPr>
              <w:rPr>
                <w:szCs w:val="24"/>
              </w:rPr>
            </w:pPr>
          </w:p>
        </w:tc>
        <w:tc>
          <w:tcPr>
            <w:tcW w:w="555" w:type="pct"/>
            <w:vAlign w:val="center"/>
          </w:tcPr>
          <w:p w14:paraId="0F494D2F" w14:textId="2FF34B9A" w:rsidR="00810F43" w:rsidRDefault="00810F43" w:rsidP="00810F43">
            <w:pPr>
              <w:rPr>
                <w:szCs w:val="24"/>
              </w:rPr>
            </w:pPr>
            <w:r>
              <w:rPr>
                <w:szCs w:val="24"/>
              </w:rPr>
              <w:t>GO 1.2. Aktualizacja Wojewódzkiego Planu Gospodarki Odpadami</w:t>
            </w:r>
          </w:p>
        </w:tc>
        <w:tc>
          <w:tcPr>
            <w:tcW w:w="523" w:type="pct"/>
            <w:vAlign w:val="center"/>
          </w:tcPr>
          <w:p w14:paraId="0A22AFFC" w14:textId="2055F9E4" w:rsidR="00810F43" w:rsidRPr="00D44D53" w:rsidRDefault="00810F43" w:rsidP="00810F43">
            <w:pPr>
              <w:rPr>
                <w:szCs w:val="24"/>
              </w:rPr>
            </w:pPr>
            <w:r>
              <w:rPr>
                <w:szCs w:val="24"/>
              </w:rPr>
              <w:t>samorząd województwa</w:t>
            </w:r>
          </w:p>
        </w:tc>
        <w:tc>
          <w:tcPr>
            <w:tcW w:w="390" w:type="pct"/>
            <w:vAlign w:val="center"/>
          </w:tcPr>
          <w:p w14:paraId="6FC61AF4" w14:textId="3866C40D" w:rsidR="00810F43" w:rsidRPr="00D44D53" w:rsidRDefault="00810F43" w:rsidP="00810F43">
            <w:pPr>
              <w:rPr>
                <w:szCs w:val="24"/>
              </w:rPr>
            </w:pPr>
            <w:r>
              <w:rPr>
                <w:szCs w:val="24"/>
              </w:rPr>
              <w:t>A</w:t>
            </w:r>
          </w:p>
        </w:tc>
        <w:tc>
          <w:tcPr>
            <w:tcW w:w="461" w:type="pct"/>
            <w:vAlign w:val="center"/>
          </w:tcPr>
          <w:p w14:paraId="1E04FCA0" w14:textId="39EAFF39" w:rsidR="00810F43" w:rsidRPr="00D44D53" w:rsidRDefault="00810F43" w:rsidP="00810F43">
            <w:pPr>
              <w:rPr>
                <w:szCs w:val="24"/>
              </w:rPr>
            </w:pPr>
            <w:r>
              <w:rPr>
                <w:szCs w:val="24"/>
              </w:rPr>
              <w:t>brak</w:t>
            </w:r>
          </w:p>
        </w:tc>
      </w:tr>
      <w:tr w:rsidR="009A62D4" w14:paraId="3D4296AD" w14:textId="77777777" w:rsidTr="007C4CFF">
        <w:tc>
          <w:tcPr>
            <w:tcW w:w="201" w:type="pct"/>
            <w:vAlign w:val="center"/>
          </w:tcPr>
          <w:p w14:paraId="26303AC1" w14:textId="77777777" w:rsidR="00810F43" w:rsidRPr="009A62D4" w:rsidRDefault="00810F43" w:rsidP="009A62D4">
            <w:pPr>
              <w:pStyle w:val="Akapitzlist"/>
              <w:numPr>
                <w:ilvl w:val="0"/>
                <w:numId w:val="44"/>
              </w:numPr>
              <w:ind w:left="283"/>
              <w:rPr>
                <w:szCs w:val="24"/>
              </w:rPr>
            </w:pPr>
          </w:p>
        </w:tc>
        <w:tc>
          <w:tcPr>
            <w:tcW w:w="453" w:type="pct"/>
            <w:vMerge/>
            <w:vAlign w:val="center"/>
          </w:tcPr>
          <w:p w14:paraId="234AD662" w14:textId="77777777" w:rsidR="00810F43" w:rsidRDefault="00810F43" w:rsidP="00810F43">
            <w:pPr>
              <w:rPr>
                <w:szCs w:val="24"/>
              </w:rPr>
            </w:pPr>
          </w:p>
        </w:tc>
        <w:tc>
          <w:tcPr>
            <w:tcW w:w="555" w:type="pct"/>
            <w:vMerge/>
            <w:vAlign w:val="center"/>
          </w:tcPr>
          <w:p w14:paraId="090F2008" w14:textId="77777777" w:rsidR="00810F43" w:rsidRDefault="00810F43" w:rsidP="00810F43">
            <w:pPr>
              <w:rPr>
                <w:szCs w:val="24"/>
              </w:rPr>
            </w:pPr>
          </w:p>
        </w:tc>
        <w:tc>
          <w:tcPr>
            <w:tcW w:w="555" w:type="pct"/>
            <w:vMerge w:val="restart"/>
            <w:vAlign w:val="center"/>
          </w:tcPr>
          <w:p w14:paraId="244C8FC0" w14:textId="6816C5A6" w:rsidR="00810F43" w:rsidRPr="00D44D53" w:rsidRDefault="00F434C0" w:rsidP="00810F43">
            <w:pPr>
              <w:rPr>
                <w:szCs w:val="24"/>
              </w:rPr>
            </w:pPr>
            <w:r>
              <w:rPr>
                <w:szCs w:val="24"/>
              </w:rPr>
              <w:t>Liczba dzikich składowisk odpadów na terenie województwa [szt.]</w:t>
            </w:r>
          </w:p>
        </w:tc>
        <w:tc>
          <w:tcPr>
            <w:tcW w:w="368" w:type="pct"/>
            <w:vMerge w:val="restart"/>
            <w:vAlign w:val="center"/>
          </w:tcPr>
          <w:p w14:paraId="28337F1C" w14:textId="5C1BF727" w:rsidR="00810F43" w:rsidRPr="00D44D53" w:rsidRDefault="00F434C0" w:rsidP="003309EC">
            <w:pPr>
              <w:jc w:val="right"/>
              <w:rPr>
                <w:szCs w:val="24"/>
              </w:rPr>
            </w:pPr>
            <w:r>
              <w:rPr>
                <w:szCs w:val="24"/>
              </w:rPr>
              <w:t>60</w:t>
            </w:r>
            <w:r w:rsidR="003309EC">
              <w:rPr>
                <w:szCs w:val="24"/>
              </w:rPr>
              <w:t xml:space="preserve"> (2022 r.)</w:t>
            </w:r>
          </w:p>
        </w:tc>
        <w:tc>
          <w:tcPr>
            <w:tcW w:w="384" w:type="pct"/>
            <w:vMerge w:val="restart"/>
            <w:vAlign w:val="center"/>
          </w:tcPr>
          <w:p w14:paraId="5AA01E27" w14:textId="2CA72A6E" w:rsidR="00810F43" w:rsidRPr="00D44D53" w:rsidRDefault="00F434C0" w:rsidP="00810F43">
            <w:pPr>
              <w:rPr>
                <w:szCs w:val="24"/>
              </w:rPr>
            </w:pPr>
            <w:r>
              <w:rPr>
                <w:szCs w:val="24"/>
              </w:rPr>
              <w:t>spadek w odniesieniu do wartości bazowej</w:t>
            </w:r>
          </w:p>
        </w:tc>
        <w:tc>
          <w:tcPr>
            <w:tcW w:w="555" w:type="pct"/>
            <w:vMerge/>
            <w:vAlign w:val="center"/>
          </w:tcPr>
          <w:p w14:paraId="4BB194DC" w14:textId="77777777" w:rsidR="00810F43" w:rsidRDefault="00810F43" w:rsidP="00810F43">
            <w:pPr>
              <w:rPr>
                <w:szCs w:val="24"/>
              </w:rPr>
            </w:pPr>
          </w:p>
        </w:tc>
        <w:tc>
          <w:tcPr>
            <w:tcW w:w="555" w:type="pct"/>
            <w:vAlign w:val="center"/>
          </w:tcPr>
          <w:p w14:paraId="76A89BD4" w14:textId="0266D3C0" w:rsidR="00810F43" w:rsidRDefault="00810F43" w:rsidP="00810F43">
            <w:pPr>
              <w:rPr>
                <w:szCs w:val="24"/>
              </w:rPr>
            </w:pPr>
            <w:r>
              <w:rPr>
                <w:szCs w:val="24"/>
              </w:rPr>
              <w:t>GO 1.3. Budowa, rozbudowa i modernizacja instalacji przetwarzania odpadów komunalnych</w:t>
            </w:r>
          </w:p>
        </w:tc>
        <w:tc>
          <w:tcPr>
            <w:tcW w:w="523" w:type="pct"/>
            <w:vAlign w:val="center"/>
          </w:tcPr>
          <w:p w14:paraId="3D6F0109" w14:textId="79CF51CC" w:rsidR="00810F43" w:rsidRPr="00D44D53" w:rsidRDefault="00810F43" w:rsidP="00810F43">
            <w:pPr>
              <w:rPr>
                <w:szCs w:val="24"/>
              </w:rPr>
            </w:pPr>
            <w:r>
              <w:rPr>
                <w:szCs w:val="24"/>
              </w:rPr>
              <w:t>gminy, przedsiębiorstwa</w:t>
            </w:r>
          </w:p>
        </w:tc>
        <w:tc>
          <w:tcPr>
            <w:tcW w:w="390" w:type="pct"/>
            <w:vAlign w:val="center"/>
          </w:tcPr>
          <w:p w14:paraId="66879B32" w14:textId="2181F366" w:rsidR="00810F43" w:rsidRPr="00D44D53" w:rsidRDefault="00810F43" w:rsidP="00810F43">
            <w:pPr>
              <w:rPr>
                <w:szCs w:val="24"/>
              </w:rPr>
            </w:pPr>
            <w:r>
              <w:rPr>
                <w:szCs w:val="24"/>
              </w:rPr>
              <w:t>A</w:t>
            </w:r>
          </w:p>
        </w:tc>
        <w:tc>
          <w:tcPr>
            <w:tcW w:w="461" w:type="pct"/>
            <w:vAlign w:val="center"/>
          </w:tcPr>
          <w:p w14:paraId="7B59C0B3" w14:textId="2FB7E7ED" w:rsidR="00810F43" w:rsidRPr="00D44D53" w:rsidRDefault="00810F43" w:rsidP="00810F43">
            <w:pPr>
              <w:rPr>
                <w:szCs w:val="24"/>
              </w:rPr>
            </w:pPr>
            <w:r>
              <w:rPr>
                <w:szCs w:val="24"/>
              </w:rPr>
              <w:t>brak środków finansowych</w:t>
            </w:r>
          </w:p>
        </w:tc>
      </w:tr>
      <w:tr w:rsidR="009A62D4" w14:paraId="0FBDF98E" w14:textId="77777777" w:rsidTr="007C4CFF">
        <w:tc>
          <w:tcPr>
            <w:tcW w:w="201" w:type="pct"/>
            <w:vAlign w:val="center"/>
          </w:tcPr>
          <w:p w14:paraId="3331AF43" w14:textId="77777777" w:rsidR="00810F43" w:rsidRPr="009A62D4" w:rsidRDefault="00810F43" w:rsidP="009A62D4">
            <w:pPr>
              <w:pStyle w:val="Akapitzlist"/>
              <w:numPr>
                <w:ilvl w:val="0"/>
                <w:numId w:val="44"/>
              </w:numPr>
              <w:ind w:left="283"/>
              <w:rPr>
                <w:szCs w:val="24"/>
              </w:rPr>
            </w:pPr>
          </w:p>
        </w:tc>
        <w:tc>
          <w:tcPr>
            <w:tcW w:w="453" w:type="pct"/>
            <w:vMerge/>
            <w:vAlign w:val="center"/>
          </w:tcPr>
          <w:p w14:paraId="141D7469" w14:textId="77777777" w:rsidR="00810F43" w:rsidRDefault="00810F43" w:rsidP="00810F43">
            <w:pPr>
              <w:rPr>
                <w:szCs w:val="24"/>
              </w:rPr>
            </w:pPr>
          </w:p>
        </w:tc>
        <w:tc>
          <w:tcPr>
            <w:tcW w:w="555" w:type="pct"/>
            <w:vMerge/>
            <w:vAlign w:val="center"/>
          </w:tcPr>
          <w:p w14:paraId="4907962B" w14:textId="77777777" w:rsidR="00810F43" w:rsidRDefault="00810F43" w:rsidP="00810F43">
            <w:pPr>
              <w:rPr>
                <w:szCs w:val="24"/>
              </w:rPr>
            </w:pPr>
          </w:p>
        </w:tc>
        <w:tc>
          <w:tcPr>
            <w:tcW w:w="555" w:type="pct"/>
            <w:vMerge/>
            <w:vAlign w:val="center"/>
          </w:tcPr>
          <w:p w14:paraId="4318C809" w14:textId="77777777" w:rsidR="00810F43" w:rsidRPr="00D44D53" w:rsidRDefault="00810F43" w:rsidP="00810F43">
            <w:pPr>
              <w:rPr>
                <w:szCs w:val="24"/>
              </w:rPr>
            </w:pPr>
          </w:p>
        </w:tc>
        <w:tc>
          <w:tcPr>
            <w:tcW w:w="368" w:type="pct"/>
            <w:vMerge/>
            <w:vAlign w:val="center"/>
          </w:tcPr>
          <w:p w14:paraId="28BEE7FF" w14:textId="77777777" w:rsidR="00810F43" w:rsidRPr="00D44D53" w:rsidRDefault="00810F43" w:rsidP="00810F43">
            <w:pPr>
              <w:rPr>
                <w:szCs w:val="24"/>
              </w:rPr>
            </w:pPr>
          </w:p>
        </w:tc>
        <w:tc>
          <w:tcPr>
            <w:tcW w:w="384" w:type="pct"/>
            <w:vMerge/>
            <w:vAlign w:val="center"/>
          </w:tcPr>
          <w:p w14:paraId="3ED6FC9A" w14:textId="77777777" w:rsidR="00810F43" w:rsidRPr="00D44D53" w:rsidRDefault="00810F43" w:rsidP="00810F43">
            <w:pPr>
              <w:rPr>
                <w:szCs w:val="24"/>
              </w:rPr>
            </w:pPr>
          </w:p>
        </w:tc>
        <w:tc>
          <w:tcPr>
            <w:tcW w:w="555" w:type="pct"/>
            <w:vMerge/>
            <w:vAlign w:val="center"/>
          </w:tcPr>
          <w:p w14:paraId="58A5670D" w14:textId="77777777" w:rsidR="00810F43" w:rsidRDefault="00810F43" w:rsidP="00810F43">
            <w:pPr>
              <w:rPr>
                <w:szCs w:val="24"/>
              </w:rPr>
            </w:pPr>
          </w:p>
        </w:tc>
        <w:tc>
          <w:tcPr>
            <w:tcW w:w="555" w:type="pct"/>
            <w:vAlign w:val="center"/>
          </w:tcPr>
          <w:p w14:paraId="5C6F4605" w14:textId="138FB894" w:rsidR="00810F43" w:rsidRDefault="00810F43" w:rsidP="00810F43">
            <w:pPr>
              <w:rPr>
                <w:szCs w:val="24"/>
              </w:rPr>
            </w:pPr>
            <w:r>
              <w:rPr>
                <w:szCs w:val="24"/>
              </w:rPr>
              <w:t xml:space="preserve">GO 1.4. </w:t>
            </w:r>
            <w:r w:rsidR="00F434C0">
              <w:rPr>
                <w:szCs w:val="24"/>
              </w:rPr>
              <w:t>Rozbudowa</w:t>
            </w:r>
            <w:r>
              <w:rPr>
                <w:szCs w:val="24"/>
              </w:rPr>
              <w:t xml:space="preserve"> i modernizacja składowisk odpadów</w:t>
            </w:r>
          </w:p>
        </w:tc>
        <w:tc>
          <w:tcPr>
            <w:tcW w:w="523" w:type="pct"/>
            <w:vAlign w:val="center"/>
          </w:tcPr>
          <w:p w14:paraId="33DE2807" w14:textId="40A74DA7" w:rsidR="00810F43" w:rsidRPr="00D44D53" w:rsidRDefault="00810F43" w:rsidP="00810F43">
            <w:pPr>
              <w:rPr>
                <w:szCs w:val="24"/>
              </w:rPr>
            </w:pPr>
            <w:r>
              <w:rPr>
                <w:szCs w:val="24"/>
              </w:rPr>
              <w:t>gminy, przedsiębiorstwa</w:t>
            </w:r>
          </w:p>
        </w:tc>
        <w:tc>
          <w:tcPr>
            <w:tcW w:w="390" w:type="pct"/>
            <w:vAlign w:val="center"/>
          </w:tcPr>
          <w:p w14:paraId="6CB251D5" w14:textId="6D5AE977" w:rsidR="00810F43" w:rsidRPr="00D44D53" w:rsidRDefault="00810F43" w:rsidP="00810F43">
            <w:pPr>
              <w:rPr>
                <w:szCs w:val="24"/>
              </w:rPr>
            </w:pPr>
            <w:r>
              <w:rPr>
                <w:szCs w:val="24"/>
              </w:rPr>
              <w:t>A</w:t>
            </w:r>
          </w:p>
        </w:tc>
        <w:tc>
          <w:tcPr>
            <w:tcW w:w="461" w:type="pct"/>
            <w:vAlign w:val="center"/>
          </w:tcPr>
          <w:p w14:paraId="0FFA488D" w14:textId="3D492B57" w:rsidR="00810F43" w:rsidRPr="00D44D53" w:rsidRDefault="00810F43" w:rsidP="00810F43">
            <w:pPr>
              <w:rPr>
                <w:szCs w:val="24"/>
              </w:rPr>
            </w:pPr>
            <w:r>
              <w:rPr>
                <w:szCs w:val="24"/>
              </w:rPr>
              <w:t>brak środków finansowych</w:t>
            </w:r>
          </w:p>
        </w:tc>
      </w:tr>
      <w:tr w:rsidR="009A62D4" w14:paraId="6537B0F5" w14:textId="77777777" w:rsidTr="007C4CFF">
        <w:tc>
          <w:tcPr>
            <w:tcW w:w="201" w:type="pct"/>
            <w:vAlign w:val="center"/>
          </w:tcPr>
          <w:p w14:paraId="59959A8F" w14:textId="77777777" w:rsidR="00810F43" w:rsidRPr="009A62D4" w:rsidRDefault="00810F43" w:rsidP="009A62D4">
            <w:pPr>
              <w:pStyle w:val="Akapitzlist"/>
              <w:numPr>
                <w:ilvl w:val="0"/>
                <w:numId w:val="44"/>
              </w:numPr>
              <w:ind w:left="283"/>
              <w:rPr>
                <w:szCs w:val="24"/>
              </w:rPr>
            </w:pPr>
          </w:p>
        </w:tc>
        <w:tc>
          <w:tcPr>
            <w:tcW w:w="453" w:type="pct"/>
            <w:vMerge/>
            <w:vAlign w:val="center"/>
          </w:tcPr>
          <w:p w14:paraId="5B573B49" w14:textId="77777777" w:rsidR="00810F43" w:rsidRDefault="00810F43" w:rsidP="00810F43">
            <w:pPr>
              <w:rPr>
                <w:szCs w:val="24"/>
              </w:rPr>
            </w:pPr>
          </w:p>
        </w:tc>
        <w:tc>
          <w:tcPr>
            <w:tcW w:w="555" w:type="pct"/>
            <w:vMerge/>
            <w:vAlign w:val="center"/>
          </w:tcPr>
          <w:p w14:paraId="3C8A4978" w14:textId="77777777" w:rsidR="00810F43" w:rsidRDefault="00810F43" w:rsidP="00810F43">
            <w:pPr>
              <w:rPr>
                <w:szCs w:val="24"/>
              </w:rPr>
            </w:pPr>
          </w:p>
        </w:tc>
        <w:tc>
          <w:tcPr>
            <w:tcW w:w="555" w:type="pct"/>
            <w:vMerge/>
            <w:vAlign w:val="center"/>
          </w:tcPr>
          <w:p w14:paraId="2031544A" w14:textId="77777777" w:rsidR="00810F43" w:rsidRPr="00D44D53" w:rsidRDefault="00810F43" w:rsidP="00810F43">
            <w:pPr>
              <w:rPr>
                <w:szCs w:val="24"/>
              </w:rPr>
            </w:pPr>
          </w:p>
        </w:tc>
        <w:tc>
          <w:tcPr>
            <w:tcW w:w="368" w:type="pct"/>
            <w:vMerge/>
            <w:vAlign w:val="center"/>
          </w:tcPr>
          <w:p w14:paraId="1F7B709A" w14:textId="77777777" w:rsidR="00810F43" w:rsidRPr="00D44D53" w:rsidRDefault="00810F43" w:rsidP="00810F43">
            <w:pPr>
              <w:rPr>
                <w:szCs w:val="24"/>
              </w:rPr>
            </w:pPr>
          </w:p>
        </w:tc>
        <w:tc>
          <w:tcPr>
            <w:tcW w:w="384" w:type="pct"/>
            <w:vMerge/>
            <w:vAlign w:val="center"/>
          </w:tcPr>
          <w:p w14:paraId="5D9B95FE" w14:textId="77777777" w:rsidR="00810F43" w:rsidRPr="00D44D53" w:rsidRDefault="00810F43" w:rsidP="00810F43">
            <w:pPr>
              <w:rPr>
                <w:szCs w:val="24"/>
              </w:rPr>
            </w:pPr>
          </w:p>
        </w:tc>
        <w:tc>
          <w:tcPr>
            <w:tcW w:w="555" w:type="pct"/>
            <w:vMerge/>
            <w:vAlign w:val="center"/>
          </w:tcPr>
          <w:p w14:paraId="34D60724" w14:textId="77777777" w:rsidR="00810F43" w:rsidRDefault="00810F43" w:rsidP="00810F43">
            <w:pPr>
              <w:rPr>
                <w:szCs w:val="24"/>
              </w:rPr>
            </w:pPr>
          </w:p>
        </w:tc>
        <w:tc>
          <w:tcPr>
            <w:tcW w:w="555" w:type="pct"/>
            <w:vAlign w:val="center"/>
          </w:tcPr>
          <w:p w14:paraId="11DCD010" w14:textId="755E91A3" w:rsidR="00810F43" w:rsidRDefault="00810F43" w:rsidP="00810F43">
            <w:pPr>
              <w:rPr>
                <w:szCs w:val="24"/>
              </w:rPr>
            </w:pPr>
            <w:r>
              <w:rPr>
                <w:szCs w:val="24"/>
              </w:rPr>
              <w:t>GO 1.5. Budowa, rozbudowa i modernizacja innych instalacji zagospodarowania odpadów</w:t>
            </w:r>
          </w:p>
        </w:tc>
        <w:tc>
          <w:tcPr>
            <w:tcW w:w="523" w:type="pct"/>
            <w:vAlign w:val="center"/>
          </w:tcPr>
          <w:p w14:paraId="5F26C370" w14:textId="6AF0C5A1" w:rsidR="00810F43" w:rsidRPr="00D44D53" w:rsidRDefault="00810F43" w:rsidP="00810F43">
            <w:pPr>
              <w:rPr>
                <w:szCs w:val="24"/>
              </w:rPr>
            </w:pPr>
            <w:r>
              <w:rPr>
                <w:szCs w:val="24"/>
              </w:rPr>
              <w:t>gminy, przedsiębiorstwa</w:t>
            </w:r>
          </w:p>
        </w:tc>
        <w:tc>
          <w:tcPr>
            <w:tcW w:w="390" w:type="pct"/>
            <w:vAlign w:val="center"/>
          </w:tcPr>
          <w:p w14:paraId="6D24806B" w14:textId="31DA9E36" w:rsidR="00810F43" w:rsidRPr="00D44D53" w:rsidRDefault="00810F43" w:rsidP="00810F43">
            <w:pPr>
              <w:rPr>
                <w:szCs w:val="24"/>
              </w:rPr>
            </w:pPr>
            <w:r>
              <w:rPr>
                <w:szCs w:val="24"/>
              </w:rPr>
              <w:t>A</w:t>
            </w:r>
          </w:p>
        </w:tc>
        <w:tc>
          <w:tcPr>
            <w:tcW w:w="461" w:type="pct"/>
            <w:vAlign w:val="center"/>
          </w:tcPr>
          <w:p w14:paraId="2C5F75D2" w14:textId="3B1083F2" w:rsidR="00810F43" w:rsidRPr="00D44D53" w:rsidRDefault="00810F43" w:rsidP="00810F43">
            <w:pPr>
              <w:rPr>
                <w:szCs w:val="24"/>
              </w:rPr>
            </w:pPr>
            <w:r>
              <w:rPr>
                <w:szCs w:val="24"/>
              </w:rPr>
              <w:t>brak środków finansowych</w:t>
            </w:r>
          </w:p>
        </w:tc>
      </w:tr>
      <w:tr w:rsidR="009A62D4" w14:paraId="1E487D89" w14:textId="77777777" w:rsidTr="007C4CFF">
        <w:tc>
          <w:tcPr>
            <w:tcW w:w="201" w:type="pct"/>
            <w:vAlign w:val="center"/>
          </w:tcPr>
          <w:p w14:paraId="64498090" w14:textId="77777777" w:rsidR="00810F43" w:rsidRPr="009A62D4" w:rsidRDefault="00810F43" w:rsidP="009A62D4">
            <w:pPr>
              <w:pStyle w:val="Akapitzlist"/>
              <w:numPr>
                <w:ilvl w:val="0"/>
                <w:numId w:val="44"/>
              </w:numPr>
              <w:ind w:left="283"/>
              <w:rPr>
                <w:szCs w:val="24"/>
              </w:rPr>
            </w:pPr>
          </w:p>
        </w:tc>
        <w:tc>
          <w:tcPr>
            <w:tcW w:w="453" w:type="pct"/>
            <w:vMerge/>
            <w:vAlign w:val="center"/>
          </w:tcPr>
          <w:p w14:paraId="72D60394" w14:textId="77777777" w:rsidR="00810F43" w:rsidRDefault="00810F43" w:rsidP="00810F43">
            <w:pPr>
              <w:rPr>
                <w:szCs w:val="24"/>
              </w:rPr>
            </w:pPr>
          </w:p>
        </w:tc>
        <w:tc>
          <w:tcPr>
            <w:tcW w:w="555" w:type="pct"/>
            <w:vMerge/>
            <w:vAlign w:val="center"/>
          </w:tcPr>
          <w:p w14:paraId="17543ADB" w14:textId="77777777" w:rsidR="00810F43" w:rsidRDefault="00810F43" w:rsidP="00810F43">
            <w:pPr>
              <w:rPr>
                <w:szCs w:val="24"/>
              </w:rPr>
            </w:pPr>
          </w:p>
        </w:tc>
        <w:tc>
          <w:tcPr>
            <w:tcW w:w="555" w:type="pct"/>
            <w:vMerge/>
            <w:vAlign w:val="center"/>
          </w:tcPr>
          <w:p w14:paraId="1562A13A" w14:textId="77777777" w:rsidR="00810F43" w:rsidRPr="00D44D53" w:rsidRDefault="00810F43" w:rsidP="00810F43">
            <w:pPr>
              <w:rPr>
                <w:szCs w:val="24"/>
              </w:rPr>
            </w:pPr>
          </w:p>
        </w:tc>
        <w:tc>
          <w:tcPr>
            <w:tcW w:w="368" w:type="pct"/>
            <w:vMerge/>
            <w:vAlign w:val="center"/>
          </w:tcPr>
          <w:p w14:paraId="03CFF45B" w14:textId="77777777" w:rsidR="00810F43" w:rsidRPr="00D44D53" w:rsidRDefault="00810F43" w:rsidP="00810F43">
            <w:pPr>
              <w:rPr>
                <w:szCs w:val="24"/>
              </w:rPr>
            </w:pPr>
          </w:p>
        </w:tc>
        <w:tc>
          <w:tcPr>
            <w:tcW w:w="384" w:type="pct"/>
            <w:vMerge/>
            <w:vAlign w:val="center"/>
          </w:tcPr>
          <w:p w14:paraId="5BDE0912" w14:textId="77777777" w:rsidR="00810F43" w:rsidRPr="00D44D53" w:rsidRDefault="00810F43" w:rsidP="00810F43">
            <w:pPr>
              <w:rPr>
                <w:szCs w:val="24"/>
              </w:rPr>
            </w:pPr>
          </w:p>
        </w:tc>
        <w:tc>
          <w:tcPr>
            <w:tcW w:w="555" w:type="pct"/>
            <w:vMerge/>
            <w:vAlign w:val="center"/>
          </w:tcPr>
          <w:p w14:paraId="700ED259" w14:textId="77777777" w:rsidR="00810F43" w:rsidRDefault="00810F43" w:rsidP="00810F43">
            <w:pPr>
              <w:rPr>
                <w:szCs w:val="24"/>
              </w:rPr>
            </w:pPr>
          </w:p>
        </w:tc>
        <w:tc>
          <w:tcPr>
            <w:tcW w:w="555" w:type="pct"/>
            <w:vAlign w:val="center"/>
          </w:tcPr>
          <w:p w14:paraId="03A8A63C" w14:textId="2A141085" w:rsidR="00810F43" w:rsidRDefault="00810F43" w:rsidP="00810F43">
            <w:pPr>
              <w:rPr>
                <w:szCs w:val="24"/>
              </w:rPr>
            </w:pPr>
            <w:r>
              <w:rPr>
                <w:szCs w:val="24"/>
              </w:rPr>
              <w:t>GO 1.6. Likwidacja „dzikich wysypisk”</w:t>
            </w:r>
          </w:p>
        </w:tc>
        <w:tc>
          <w:tcPr>
            <w:tcW w:w="523" w:type="pct"/>
            <w:vAlign w:val="center"/>
          </w:tcPr>
          <w:p w14:paraId="77FDEFAF" w14:textId="4FF23A2A" w:rsidR="00810F43" w:rsidRPr="00D44D53" w:rsidRDefault="00810F43" w:rsidP="00810F43">
            <w:pPr>
              <w:rPr>
                <w:szCs w:val="24"/>
              </w:rPr>
            </w:pPr>
            <w:r>
              <w:rPr>
                <w:szCs w:val="24"/>
              </w:rPr>
              <w:t>gminy</w:t>
            </w:r>
          </w:p>
        </w:tc>
        <w:tc>
          <w:tcPr>
            <w:tcW w:w="390" w:type="pct"/>
            <w:vAlign w:val="center"/>
          </w:tcPr>
          <w:p w14:paraId="63E10D00" w14:textId="4D1F970A" w:rsidR="00810F43" w:rsidRPr="00D44D53" w:rsidRDefault="00810F43" w:rsidP="00810F43">
            <w:pPr>
              <w:rPr>
                <w:szCs w:val="24"/>
              </w:rPr>
            </w:pPr>
            <w:r>
              <w:rPr>
                <w:szCs w:val="24"/>
              </w:rPr>
              <w:t>A</w:t>
            </w:r>
          </w:p>
        </w:tc>
        <w:tc>
          <w:tcPr>
            <w:tcW w:w="461" w:type="pct"/>
            <w:vAlign w:val="center"/>
          </w:tcPr>
          <w:p w14:paraId="4BBC9FBA" w14:textId="5246A7F1" w:rsidR="00810F43" w:rsidRPr="00D44D53" w:rsidRDefault="00810F43" w:rsidP="00810F43">
            <w:pPr>
              <w:rPr>
                <w:szCs w:val="24"/>
              </w:rPr>
            </w:pPr>
            <w:r>
              <w:rPr>
                <w:szCs w:val="24"/>
              </w:rPr>
              <w:t>brak środków finansowych</w:t>
            </w:r>
          </w:p>
        </w:tc>
      </w:tr>
      <w:tr w:rsidR="009A62D4" w14:paraId="7FED0CD9" w14:textId="77777777" w:rsidTr="007C4CFF">
        <w:tc>
          <w:tcPr>
            <w:tcW w:w="201" w:type="pct"/>
            <w:vAlign w:val="center"/>
          </w:tcPr>
          <w:p w14:paraId="2B3EE05A" w14:textId="77777777" w:rsidR="00810F43" w:rsidRPr="009A62D4" w:rsidRDefault="00810F43" w:rsidP="009A62D4">
            <w:pPr>
              <w:pStyle w:val="Akapitzlist"/>
              <w:numPr>
                <w:ilvl w:val="0"/>
                <w:numId w:val="44"/>
              </w:numPr>
              <w:ind w:left="283"/>
              <w:rPr>
                <w:szCs w:val="24"/>
              </w:rPr>
            </w:pPr>
          </w:p>
        </w:tc>
        <w:tc>
          <w:tcPr>
            <w:tcW w:w="453" w:type="pct"/>
            <w:vMerge/>
            <w:vAlign w:val="center"/>
          </w:tcPr>
          <w:p w14:paraId="263198F1" w14:textId="77777777" w:rsidR="00810F43" w:rsidRDefault="00810F43" w:rsidP="00810F43">
            <w:pPr>
              <w:rPr>
                <w:szCs w:val="24"/>
              </w:rPr>
            </w:pPr>
          </w:p>
        </w:tc>
        <w:tc>
          <w:tcPr>
            <w:tcW w:w="555" w:type="pct"/>
            <w:vMerge/>
            <w:vAlign w:val="center"/>
          </w:tcPr>
          <w:p w14:paraId="57C50A86" w14:textId="77777777" w:rsidR="00810F43" w:rsidRDefault="00810F43" w:rsidP="00810F43">
            <w:pPr>
              <w:rPr>
                <w:szCs w:val="24"/>
              </w:rPr>
            </w:pPr>
          </w:p>
        </w:tc>
        <w:tc>
          <w:tcPr>
            <w:tcW w:w="555" w:type="pct"/>
            <w:vMerge w:val="restart"/>
            <w:vAlign w:val="center"/>
          </w:tcPr>
          <w:p w14:paraId="3D31A0A1" w14:textId="7C7D6A26" w:rsidR="00810F43" w:rsidRPr="00D44D53" w:rsidRDefault="00810F43" w:rsidP="00810F43">
            <w:pPr>
              <w:rPr>
                <w:szCs w:val="24"/>
              </w:rPr>
            </w:pPr>
            <w:r>
              <w:rPr>
                <w:szCs w:val="24"/>
              </w:rPr>
              <w:t xml:space="preserve">Poziom przygotowania do ponownego użycia i </w:t>
            </w:r>
            <w:r>
              <w:rPr>
                <w:szCs w:val="24"/>
              </w:rPr>
              <w:lastRenderedPageBreak/>
              <w:t>recyklingu odpadów komunalnych [%]</w:t>
            </w:r>
          </w:p>
        </w:tc>
        <w:tc>
          <w:tcPr>
            <w:tcW w:w="368" w:type="pct"/>
            <w:vMerge w:val="restart"/>
            <w:vAlign w:val="center"/>
          </w:tcPr>
          <w:p w14:paraId="33EC142F" w14:textId="29B01118" w:rsidR="00810F43" w:rsidRPr="00D44D53" w:rsidRDefault="00810F43" w:rsidP="00810F43">
            <w:pPr>
              <w:jc w:val="right"/>
              <w:rPr>
                <w:szCs w:val="24"/>
              </w:rPr>
            </w:pPr>
            <w:r>
              <w:rPr>
                <w:szCs w:val="24"/>
              </w:rPr>
              <w:lastRenderedPageBreak/>
              <w:t>30,5 (2022 r.)</w:t>
            </w:r>
          </w:p>
        </w:tc>
        <w:tc>
          <w:tcPr>
            <w:tcW w:w="384" w:type="pct"/>
            <w:vMerge w:val="restart"/>
            <w:vAlign w:val="center"/>
          </w:tcPr>
          <w:p w14:paraId="02CF24CC" w14:textId="42B05DB9" w:rsidR="00810F43" w:rsidRPr="00D44D53" w:rsidRDefault="00810F43" w:rsidP="00810F43">
            <w:pPr>
              <w:jc w:val="right"/>
              <w:rPr>
                <w:szCs w:val="24"/>
              </w:rPr>
            </w:pPr>
            <w:r>
              <w:rPr>
                <w:szCs w:val="24"/>
              </w:rPr>
              <w:t>57</w:t>
            </w:r>
          </w:p>
        </w:tc>
        <w:tc>
          <w:tcPr>
            <w:tcW w:w="555" w:type="pct"/>
            <w:vMerge w:val="restart"/>
            <w:vAlign w:val="center"/>
          </w:tcPr>
          <w:p w14:paraId="5FC351CA" w14:textId="21EC52BE" w:rsidR="00810F43" w:rsidRDefault="00810F43" w:rsidP="00810F43">
            <w:pPr>
              <w:rPr>
                <w:szCs w:val="24"/>
              </w:rPr>
            </w:pPr>
            <w:r>
              <w:rPr>
                <w:szCs w:val="24"/>
              </w:rPr>
              <w:t xml:space="preserve">GO 2. Zapobieganie powstawaniu odpadów </w:t>
            </w:r>
            <w:r>
              <w:rPr>
                <w:szCs w:val="24"/>
              </w:rPr>
              <w:lastRenderedPageBreak/>
              <w:t>oraz ukierunkowanie na gospodarkę o obiegu zamkniętym</w:t>
            </w:r>
          </w:p>
        </w:tc>
        <w:tc>
          <w:tcPr>
            <w:tcW w:w="555" w:type="pct"/>
            <w:vAlign w:val="center"/>
          </w:tcPr>
          <w:p w14:paraId="6325AE9D" w14:textId="1438FEE8" w:rsidR="00810F43" w:rsidRDefault="00810F43" w:rsidP="00810F43">
            <w:pPr>
              <w:rPr>
                <w:szCs w:val="24"/>
              </w:rPr>
            </w:pPr>
            <w:r>
              <w:rPr>
                <w:szCs w:val="24"/>
              </w:rPr>
              <w:lastRenderedPageBreak/>
              <w:t xml:space="preserve">GO 2.1. Zwiększenie udziału przygotowania do </w:t>
            </w:r>
            <w:r>
              <w:rPr>
                <w:szCs w:val="24"/>
              </w:rPr>
              <w:lastRenderedPageBreak/>
              <w:t>ponownego użycia i recyklingu odpadów komunalnych</w:t>
            </w:r>
          </w:p>
        </w:tc>
        <w:tc>
          <w:tcPr>
            <w:tcW w:w="523" w:type="pct"/>
            <w:vAlign w:val="center"/>
          </w:tcPr>
          <w:p w14:paraId="37A8B406" w14:textId="5BF31F20" w:rsidR="00810F43" w:rsidRPr="00D44D53" w:rsidRDefault="00675E3A" w:rsidP="00810F43">
            <w:pPr>
              <w:rPr>
                <w:szCs w:val="24"/>
              </w:rPr>
            </w:pPr>
            <w:r>
              <w:rPr>
                <w:szCs w:val="24"/>
              </w:rPr>
              <w:lastRenderedPageBreak/>
              <w:t>G</w:t>
            </w:r>
            <w:r w:rsidR="00810F43">
              <w:rPr>
                <w:szCs w:val="24"/>
              </w:rPr>
              <w:t>miny</w:t>
            </w:r>
            <w:r>
              <w:rPr>
                <w:szCs w:val="24"/>
              </w:rPr>
              <w:t xml:space="preserve">, przedsiębiorcy, podmioty odbierające </w:t>
            </w:r>
            <w:r>
              <w:rPr>
                <w:szCs w:val="24"/>
              </w:rPr>
              <w:lastRenderedPageBreak/>
              <w:t>odpady komunalne</w:t>
            </w:r>
          </w:p>
        </w:tc>
        <w:tc>
          <w:tcPr>
            <w:tcW w:w="390" w:type="pct"/>
            <w:vAlign w:val="center"/>
          </w:tcPr>
          <w:p w14:paraId="5E0F0EBD" w14:textId="692F1FC1" w:rsidR="00810F43" w:rsidRPr="00D44D53" w:rsidRDefault="00810F43" w:rsidP="00810F43">
            <w:pPr>
              <w:rPr>
                <w:szCs w:val="24"/>
              </w:rPr>
            </w:pPr>
            <w:r>
              <w:rPr>
                <w:szCs w:val="24"/>
              </w:rPr>
              <w:lastRenderedPageBreak/>
              <w:t>A</w:t>
            </w:r>
          </w:p>
        </w:tc>
        <w:tc>
          <w:tcPr>
            <w:tcW w:w="461" w:type="pct"/>
            <w:vAlign w:val="center"/>
          </w:tcPr>
          <w:p w14:paraId="02B54A39" w14:textId="14350C71" w:rsidR="00810F43" w:rsidRPr="00D44D53" w:rsidRDefault="00810F43" w:rsidP="00810F43">
            <w:pPr>
              <w:rPr>
                <w:szCs w:val="24"/>
              </w:rPr>
            </w:pPr>
            <w:r>
              <w:rPr>
                <w:szCs w:val="24"/>
              </w:rPr>
              <w:t>brak</w:t>
            </w:r>
          </w:p>
        </w:tc>
      </w:tr>
      <w:tr w:rsidR="009A62D4" w14:paraId="1F633F86" w14:textId="77777777" w:rsidTr="007C4CFF">
        <w:tc>
          <w:tcPr>
            <w:tcW w:w="201" w:type="pct"/>
            <w:vAlign w:val="center"/>
          </w:tcPr>
          <w:p w14:paraId="09A8E306" w14:textId="77777777" w:rsidR="00810F43" w:rsidRPr="009A62D4" w:rsidRDefault="00810F43" w:rsidP="009A62D4">
            <w:pPr>
              <w:pStyle w:val="Akapitzlist"/>
              <w:numPr>
                <w:ilvl w:val="0"/>
                <w:numId w:val="44"/>
              </w:numPr>
              <w:ind w:left="283"/>
              <w:rPr>
                <w:szCs w:val="24"/>
              </w:rPr>
            </w:pPr>
          </w:p>
        </w:tc>
        <w:tc>
          <w:tcPr>
            <w:tcW w:w="453" w:type="pct"/>
            <w:vMerge/>
            <w:vAlign w:val="center"/>
          </w:tcPr>
          <w:p w14:paraId="2F1A0A23" w14:textId="77777777" w:rsidR="00810F43" w:rsidRDefault="00810F43" w:rsidP="00810F43">
            <w:pPr>
              <w:rPr>
                <w:szCs w:val="24"/>
              </w:rPr>
            </w:pPr>
          </w:p>
        </w:tc>
        <w:tc>
          <w:tcPr>
            <w:tcW w:w="555" w:type="pct"/>
            <w:vMerge/>
            <w:vAlign w:val="center"/>
          </w:tcPr>
          <w:p w14:paraId="1503B9F5" w14:textId="77777777" w:rsidR="00810F43" w:rsidRDefault="00810F43" w:rsidP="00810F43">
            <w:pPr>
              <w:rPr>
                <w:szCs w:val="24"/>
              </w:rPr>
            </w:pPr>
          </w:p>
        </w:tc>
        <w:tc>
          <w:tcPr>
            <w:tcW w:w="555" w:type="pct"/>
            <w:vMerge/>
            <w:vAlign w:val="center"/>
          </w:tcPr>
          <w:p w14:paraId="4B01AC4B" w14:textId="77777777" w:rsidR="00810F43" w:rsidRPr="00D44D53" w:rsidRDefault="00810F43" w:rsidP="00810F43">
            <w:pPr>
              <w:rPr>
                <w:szCs w:val="24"/>
              </w:rPr>
            </w:pPr>
          </w:p>
        </w:tc>
        <w:tc>
          <w:tcPr>
            <w:tcW w:w="368" w:type="pct"/>
            <w:vMerge/>
            <w:vAlign w:val="center"/>
          </w:tcPr>
          <w:p w14:paraId="1A3B8D3E" w14:textId="77777777" w:rsidR="00810F43" w:rsidRPr="00D44D53" w:rsidRDefault="00810F43" w:rsidP="00810F43">
            <w:pPr>
              <w:rPr>
                <w:szCs w:val="24"/>
              </w:rPr>
            </w:pPr>
          </w:p>
        </w:tc>
        <w:tc>
          <w:tcPr>
            <w:tcW w:w="384" w:type="pct"/>
            <w:vMerge/>
            <w:vAlign w:val="center"/>
          </w:tcPr>
          <w:p w14:paraId="79A64EC0" w14:textId="77777777" w:rsidR="00810F43" w:rsidRPr="00D44D53" w:rsidRDefault="00810F43" w:rsidP="00810F43">
            <w:pPr>
              <w:rPr>
                <w:szCs w:val="24"/>
              </w:rPr>
            </w:pPr>
          </w:p>
        </w:tc>
        <w:tc>
          <w:tcPr>
            <w:tcW w:w="555" w:type="pct"/>
            <w:vMerge/>
            <w:vAlign w:val="center"/>
          </w:tcPr>
          <w:p w14:paraId="7C2803AC" w14:textId="77777777" w:rsidR="00810F43" w:rsidRDefault="00810F43" w:rsidP="00810F43">
            <w:pPr>
              <w:rPr>
                <w:szCs w:val="24"/>
              </w:rPr>
            </w:pPr>
          </w:p>
        </w:tc>
        <w:tc>
          <w:tcPr>
            <w:tcW w:w="555" w:type="pct"/>
            <w:vAlign w:val="center"/>
          </w:tcPr>
          <w:p w14:paraId="140289DC" w14:textId="69A75C1F" w:rsidR="00810F43" w:rsidRDefault="00810F43" w:rsidP="00810F43">
            <w:pPr>
              <w:rPr>
                <w:szCs w:val="24"/>
              </w:rPr>
            </w:pPr>
            <w:r>
              <w:rPr>
                <w:szCs w:val="24"/>
              </w:rPr>
              <w:t>GO 2.2. Budowa, rozbudowa i modernizacja biogazowni</w:t>
            </w:r>
          </w:p>
          <w:p w14:paraId="2621DB4A" w14:textId="77777777" w:rsidR="00810F43" w:rsidRDefault="00810F43" w:rsidP="00810F43">
            <w:pPr>
              <w:rPr>
                <w:szCs w:val="24"/>
              </w:rPr>
            </w:pPr>
          </w:p>
        </w:tc>
        <w:tc>
          <w:tcPr>
            <w:tcW w:w="523" w:type="pct"/>
            <w:vAlign w:val="center"/>
          </w:tcPr>
          <w:p w14:paraId="7BE67ED2" w14:textId="5021ED6F" w:rsidR="00810F43" w:rsidRPr="00D44D53" w:rsidRDefault="00810F43" w:rsidP="00810F43">
            <w:pPr>
              <w:rPr>
                <w:szCs w:val="24"/>
              </w:rPr>
            </w:pPr>
            <w:r>
              <w:rPr>
                <w:szCs w:val="24"/>
              </w:rPr>
              <w:t>gminy, przedsiębiorstwa</w:t>
            </w:r>
          </w:p>
        </w:tc>
        <w:tc>
          <w:tcPr>
            <w:tcW w:w="390" w:type="pct"/>
            <w:vAlign w:val="center"/>
          </w:tcPr>
          <w:p w14:paraId="549C2F6E" w14:textId="409EAD4A" w:rsidR="00810F43" w:rsidRPr="00D44D53" w:rsidRDefault="00810F43" w:rsidP="00810F43">
            <w:pPr>
              <w:rPr>
                <w:szCs w:val="24"/>
              </w:rPr>
            </w:pPr>
            <w:r>
              <w:rPr>
                <w:szCs w:val="24"/>
              </w:rPr>
              <w:t>A</w:t>
            </w:r>
          </w:p>
        </w:tc>
        <w:tc>
          <w:tcPr>
            <w:tcW w:w="461" w:type="pct"/>
            <w:vAlign w:val="center"/>
          </w:tcPr>
          <w:p w14:paraId="06D47398" w14:textId="226AD44A" w:rsidR="00810F43" w:rsidRPr="00D44D53" w:rsidRDefault="00810F43" w:rsidP="00810F43">
            <w:pPr>
              <w:rPr>
                <w:szCs w:val="24"/>
              </w:rPr>
            </w:pPr>
            <w:r>
              <w:rPr>
                <w:szCs w:val="24"/>
              </w:rPr>
              <w:t>brak środków finansowych</w:t>
            </w:r>
          </w:p>
        </w:tc>
      </w:tr>
      <w:tr w:rsidR="009A62D4" w14:paraId="4FD0ED2D" w14:textId="77777777" w:rsidTr="007C4CFF">
        <w:tc>
          <w:tcPr>
            <w:tcW w:w="201" w:type="pct"/>
            <w:vAlign w:val="center"/>
          </w:tcPr>
          <w:p w14:paraId="2C57468E" w14:textId="77777777" w:rsidR="00810F43" w:rsidRPr="009A62D4" w:rsidRDefault="00810F43" w:rsidP="009A62D4">
            <w:pPr>
              <w:pStyle w:val="Akapitzlist"/>
              <w:numPr>
                <w:ilvl w:val="0"/>
                <w:numId w:val="44"/>
              </w:numPr>
              <w:ind w:left="283"/>
              <w:rPr>
                <w:szCs w:val="24"/>
              </w:rPr>
            </w:pPr>
          </w:p>
        </w:tc>
        <w:tc>
          <w:tcPr>
            <w:tcW w:w="453" w:type="pct"/>
            <w:vMerge/>
            <w:vAlign w:val="center"/>
          </w:tcPr>
          <w:p w14:paraId="2B3A7ABF" w14:textId="77777777" w:rsidR="00810F43" w:rsidRDefault="00810F43" w:rsidP="00810F43">
            <w:pPr>
              <w:rPr>
                <w:szCs w:val="24"/>
              </w:rPr>
            </w:pPr>
          </w:p>
        </w:tc>
        <w:tc>
          <w:tcPr>
            <w:tcW w:w="555" w:type="pct"/>
            <w:vMerge/>
            <w:vAlign w:val="center"/>
          </w:tcPr>
          <w:p w14:paraId="7D83BDF6" w14:textId="77777777" w:rsidR="00810F43" w:rsidRDefault="00810F43" w:rsidP="00810F43">
            <w:pPr>
              <w:rPr>
                <w:szCs w:val="24"/>
              </w:rPr>
            </w:pPr>
          </w:p>
        </w:tc>
        <w:tc>
          <w:tcPr>
            <w:tcW w:w="555" w:type="pct"/>
            <w:vMerge/>
            <w:vAlign w:val="center"/>
          </w:tcPr>
          <w:p w14:paraId="421B78A2" w14:textId="77777777" w:rsidR="00810F43" w:rsidRPr="00D44D53" w:rsidRDefault="00810F43" w:rsidP="00810F43">
            <w:pPr>
              <w:rPr>
                <w:szCs w:val="24"/>
              </w:rPr>
            </w:pPr>
          </w:p>
        </w:tc>
        <w:tc>
          <w:tcPr>
            <w:tcW w:w="368" w:type="pct"/>
            <w:vMerge/>
            <w:vAlign w:val="center"/>
          </w:tcPr>
          <w:p w14:paraId="32EFB8D7" w14:textId="77777777" w:rsidR="00810F43" w:rsidRPr="00D44D53" w:rsidRDefault="00810F43" w:rsidP="00810F43">
            <w:pPr>
              <w:rPr>
                <w:szCs w:val="24"/>
              </w:rPr>
            </w:pPr>
          </w:p>
        </w:tc>
        <w:tc>
          <w:tcPr>
            <w:tcW w:w="384" w:type="pct"/>
            <w:vMerge/>
            <w:vAlign w:val="center"/>
          </w:tcPr>
          <w:p w14:paraId="3192EFB7" w14:textId="77777777" w:rsidR="00810F43" w:rsidRPr="00D44D53" w:rsidRDefault="00810F43" w:rsidP="00810F43">
            <w:pPr>
              <w:rPr>
                <w:szCs w:val="24"/>
              </w:rPr>
            </w:pPr>
          </w:p>
        </w:tc>
        <w:tc>
          <w:tcPr>
            <w:tcW w:w="555" w:type="pct"/>
            <w:vMerge/>
            <w:vAlign w:val="center"/>
          </w:tcPr>
          <w:p w14:paraId="6D0310A0" w14:textId="77777777" w:rsidR="00810F43" w:rsidRDefault="00810F43" w:rsidP="00810F43">
            <w:pPr>
              <w:rPr>
                <w:szCs w:val="24"/>
              </w:rPr>
            </w:pPr>
          </w:p>
        </w:tc>
        <w:tc>
          <w:tcPr>
            <w:tcW w:w="555" w:type="pct"/>
            <w:vAlign w:val="center"/>
          </w:tcPr>
          <w:p w14:paraId="29A1BF77" w14:textId="50A9197F" w:rsidR="00810F43" w:rsidRDefault="00810F43" w:rsidP="00810F43">
            <w:pPr>
              <w:rPr>
                <w:szCs w:val="24"/>
              </w:rPr>
            </w:pPr>
            <w:r>
              <w:rPr>
                <w:szCs w:val="24"/>
              </w:rPr>
              <w:t xml:space="preserve">GO 2.3. Wykorzystanie odpadów </w:t>
            </w:r>
            <w:r w:rsidR="00B95B16">
              <w:rPr>
                <w:szCs w:val="24"/>
              </w:rPr>
              <w:t xml:space="preserve">ulegających </w:t>
            </w:r>
            <w:r w:rsidR="00B95B16">
              <w:rPr>
                <w:szCs w:val="24"/>
              </w:rPr>
              <w:lastRenderedPageBreak/>
              <w:t>biodegradacji</w:t>
            </w:r>
            <w:r>
              <w:rPr>
                <w:szCs w:val="24"/>
              </w:rPr>
              <w:t xml:space="preserve"> do wytwarzania biogazu służącego do produkcji energii elektrycznej i ciepła</w:t>
            </w:r>
          </w:p>
        </w:tc>
        <w:tc>
          <w:tcPr>
            <w:tcW w:w="523" w:type="pct"/>
            <w:vAlign w:val="center"/>
          </w:tcPr>
          <w:p w14:paraId="3D3AFD17" w14:textId="77FA3EDC" w:rsidR="00810F43" w:rsidRPr="00D44D53" w:rsidRDefault="00810F43" w:rsidP="00810F43">
            <w:pPr>
              <w:rPr>
                <w:szCs w:val="24"/>
              </w:rPr>
            </w:pPr>
            <w:r>
              <w:rPr>
                <w:szCs w:val="24"/>
              </w:rPr>
              <w:lastRenderedPageBreak/>
              <w:t>gminy, przedsiębiorstwa</w:t>
            </w:r>
          </w:p>
        </w:tc>
        <w:tc>
          <w:tcPr>
            <w:tcW w:w="390" w:type="pct"/>
            <w:vAlign w:val="center"/>
          </w:tcPr>
          <w:p w14:paraId="1B0C326D" w14:textId="564A817F" w:rsidR="00810F43" w:rsidRPr="00D44D53" w:rsidRDefault="00810F43" w:rsidP="00810F43">
            <w:pPr>
              <w:rPr>
                <w:szCs w:val="24"/>
              </w:rPr>
            </w:pPr>
            <w:r>
              <w:rPr>
                <w:szCs w:val="24"/>
              </w:rPr>
              <w:t>A</w:t>
            </w:r>
          </w:p>
        </w:tc>
        <w:tc>
          <w:tcPr>
            <w:tcW w:w="461" w:type="pct"/>
            <w:vAlign w:val="center"/>
          </w:tcPr>
          <w:p w14:paraId="3DF7359F" w14:textId="0356BD7B" w:rsidR="00810F43" w:rsidRPr="00D44D53" w:rsidRDefault="00810F43" w:rsidP="00810F43">
            <w:pPr>
              <w:rPr>
                <w:szCs w:val="24"/>
              </w:rPr>
            </w:pPr>
            <w:r>
              <w:rPr>
                <w:szCs w:val="24"/>
              </w:rPr>
              <w:t>brak środków finansowych</w:t>
            </w:r>
          </w:p>
        </w:tc>
      </w:tr>
      <w:tr w:rsidR="009A62D4" w14:paraId="753392CC" w14:textId="77777777" w:rsidTr="007C4CFF">
        <w:tc>
          <w:tcPr>
            <w:tcW w:w="201" w:type="pct"/>
            <w:vAlign w:val="center"/>
          </w:tcPr>
          <w:p w14:paraId="609D6203" w14:textId="77777777" w:rsidR="00810F43" w:rsidRPr="009A62D4" w:rsidRDefault="00810F43" w:rsidP="009A62D4">
            <w:pPr>
              <w:pStyle w:val="Akapitzlist"/>
              <w:numPr>
                <w:ilvl w:val="0"/>
                <w:numId w:val="44"/>
              </w:numPr>
              <w:ind w:left="283"/>
              <w:rPr>
                <w:szCs w:val="24"/>
              </w:rPr>
            </w:pPr>
          </w:p>
        </w:tc>
        <w:tc>
          <w:tcPr>
            <w:tcW w:w="453" w:type="pct"/>
            <w:vMerge/>
            <w:vAlign w:val="center"/>
          </w:tcPr>
          <w:p w14:paraId="10C5F17F" w14:textId="77777777" w:rsidR="00810F43" w:rsidRDefault="00810F43" w:rsidP="00810F43">
            <w:pPr>
              <w:rPr>
                <w:szCs w:val="24"/>
              </w:rPr>
            </w:pPr>
          </w:p>
        </w:tc>
        <w:tc>
          <w:tcPr>
            <w:tcW w:w="555" w:type="pct"/>
            <w:vMerge/>
            <w:vAlign w:val="center"/>
          </w:tcPr>
          <w:p w14:paraId="14CE57E7" w14:textId="77777777" w:rsidR="00810F43" w:rsidRDefault="00810F43" w:rsidP="00810F43">
            <w:pPr>
              <w:rPr>
                <w:szCs w:val="24"/>
              </w:rPr>
            </w:pPr>
          </w:p>
        </w:tc>
        <w:tc>
          <w:tcPr>
            <w:tcW w:w="555" w:type="pct"/>
            <w:vMerge/>
            <w:vAlign w:val="center"/>
          </w:tcPr>
          <w:p w14:paraId="4B0EE653" w14:textId="77777777" w:rsidR="00810F43" w:rsidRPr="00D44D53" w:rsidRDefault="00810F43" w:rsidP="00810F43">
            <w:pPr>
              <w:rPr>
                <w:szCs w:val="24"/>
              </w:rPr>
            </w:pPr>
          </w:p>
        </w:tc>
        <w:tc>
          <w:tcPr>
            <w:tcW w:w="368" w:type="pct"/>
            <w:vMerge/>
            <w:vAlign w:val="center"/>
          </w:tcPr>
          <w:p w14:paraId="15A6DAD7" w14:textId="77777777" w:rsidR="00810F43" w:rsidRPr="00D44D53" w:rsidRDefault="00810F43" w:rsidP="00810F43">
            <w:pPr>
              <w:rPr>
                <w:szCs w:val="24"/>
              </w:rPr>
            </w:pPr>
          </w:p>
        </w:tc>
        <w:tc>
          <w:tcPr>
            <w:tcW w:w="384" w:type="pct"/>
            <w:vMerge/>
            <w:vAlign w:val="center"/>
          </w:tcPr>
          <w:p w14:paraId="3D263808" w14:textId="77777777" w:rsidR="00810F43" w:rsidRPr="00D44D53" w:rsidRDefault="00810F43" w:rsidP="00810F43">
            <w:pPr>
              <w:rPr>
                <w:szCs w:val="24"/>
              </w:rPr>
            </w:pPr>
          </w:p>
        </w:tc>
        <w:tc>
          <w:tcPr>
            <w:tcW w:w="555" w:type="pct"/>
            <w:vMerge/>
            <w:vAlign w:val="center"/>
          </w:tcPr>
          <w:p w14:paraId="7E406125" w14:textId="77777777" w:rsidR="00810F43" w:rsidRDefault="00810F43" w:rsidP="00810F43">
            <w:pPr>
              <w:rPr>
                <w:szCs w:val="24"/>
              </w:rPr>
            </w:pPr>
          </w:p>
        </w:tc>
        <w:tc>
          <w:tcPr>
            <w:tcW w:w="555" w:type="pct"/>
            <w:vAlign w:val="center"/>
          </w:tcPr>
          <w:p w14:paraId="06DBCB45" w14:textId="66951F1B" w:rsidR="00810F43" w:rsidRDefault="00810F43" w:rsidP="00810F43">
            <w:pPr>
              <w:rPr>
                <w:szCs w:val="24"/>
              </w:rPr>
            </w:pPr>
            <w:r>
              <w:rPr>
                <w:szCs w:val="24"/>
              </w:rPr>
              <w:t>GO 2.4. Budowa, rozbudowa i modernizacja PSZOK, wraz z niezbędną infrastrukturą</w:t>
            </w:r>
          </w:p>
        </w:tc>
        <w:tc>
          <w:tcPr>
            <w:tcW w:w="523" w:type="pct"/>
            <w:vAlign w:val="center"/>
          </w:tcPr>
          <w:p w14:paraId="3911CF3D" w14:textId="7C63DBB1" w:rsidR="00810F43" w:rsidRPr="00D44D53" w:rsidRDefault="00810F43" w:rsidP="00810F43">
            <w:pPr>
              <w:rPr>
                <w:szCs w:val="24"/>
              </w:rPr>
            </w:pPr>
            <w:r>
              <w:rPr>
                <w:szCs w:val="24"/>
              </w:rPr>
              <w:t>gminy</w:t>
            </w:r>
          </w:p>
        </w:tc>
        <w:tc>
          <w:tcPr>
            <w:tcW w:w="390" w:type="pct"/>
            <w:vAlign w:val="center"/>
          </w:tcPr>
          <w:p w14:paraId="7B482156" w14:textId="4CB9CB92" w:rsidR="00810F43" w:rsidRPr="00D44D53" w:rsidRDefault="00810F43" w:rsidP="00810F43">
            <w:pPr>
              <w:rPr>
                <w:szCs w:val="24"/>
              </w:rPr>
            </w:pPr>
            <w:r>
              <w:rPr>
                <w:szCs w:val="24"/>
              </w:rPr>
              <w:t>A</w:t>
            </w:r>
          </w:p>
        </w:tc>
        <w:tc>
          <w:tcPr>
            <w:tcW w:w="461" w:type="pct"/>
            <w:vAlign w:val="center"/>
          </w:tcPr>
          <w:p w14:paraId="1933D9B4" w14:textId="0EC37B74" w:rsidR="00810F43" w:rsidRPr="00D44D53" w:rsidRDefault="00810F43" w:rsidP="00810F43">
            <w:pPr>
              <w:rPr>
                <w:szCs w:val="24"/>
              </w:rPr>
            </w:pPr>
            <w:r>
              <w:rPr>
                <w:szCs w:val="24"/>
              </w:rPr>
              <w:t>brak środków finansowych</w:t>
            </w:r>
          </w:p>
        </w:tc>
      </w:tr>
      <w:tr w:rsidR="009A62D4" w14:paraId="34EF3E80" w14:textId="77777777" w:rsidTr="007C4CFF">
        <w:tc>
          <w:tcPr>
            <w:tcW w:w="201" w:type="pct"/>
            <w:vAlign w:val="center"/>
          </w:tcPr>
          <w:p w14:paraId="6229092C" w14:textId="77777777" w:rsidR="00810F43" w:rsidRPr="009A62D4" w:rsidRDefault="00810F43" w:rsidP="009A62D4">
            <w:pPr>
              <w:pStyle w:val="Akapitzlist"/>
              <w:numPr>
                <w:ilvl w:val="0"/>
                <w:numId w:val="44"/>
              </w:numPr>
              <w:ind w:left="283"/>
              <w:rPr>
                <w:szCs w:val="24"/>
              </w:rPr>
            </w:pPr>
          </w:p>
        </w:tc>
        <w:tc>
          <w:tcPr>
            <w:tcW w:w="453" w:type="pct"/>
            <w:vMerge/>
            <w:vAlign w:val="center"/>
          </w:tcPr>
          <w:p w14:paraId="5B51DB03" w14:textId="77777777" w:rsidR="00810F43" w:rsidRDefault="00810F43" w:rsidP="00810F43">
            <w:pPr>
              <w:rPr>
                <w:szCs w:val="24"/>
              </w:rPr>
            </w:pPr>
          </w:p>
        </w:tc>
        <w:tc>
          <w:tcPr>
            <w:tcW w:w="555" w:type="pct"/>
            <w:vMerge/>
            <w:vAlign w:val="center"/>
          </w:tcPr>
          <w:p w14:paraId="6E4BEFDB" w14:textId="77777777" w:rsidR="00810F43" w:rsidRDefault="00810F43" w:rsidP="00810F43">
            <w:pPr>
              <w:rPr>
                <w:szCs w:val="24"/>
              </w:rPr>
            </w:pPr>
          </w:p>
        </w:tc>
        <w:tc>
          <w:tcPr>
            <w:tcW w:w="555" w:type="pct"/>
            <w:vMerge/>
            <w:vAlign w:val="center"/>
          </w:tcPr>
          <w:p w14:paraId="723DA8BB" w14:textId="77777777" w:rsidR="00810F43" w:rsidRPr="00D44D53" w:rsidRDefault="00810F43" w:rsidP="00810F43">
            <w:pPr>
              <w:rPr>
                <w:szCs w:val="24"/>
              </w:rPr>
            </w:pPr>
          </w:p>
        </w:tc>
        <w:tc>
          <w:tcPr>
            <w:tcW w:w="368" w:type="pct"/>
            <w:vMerge/>
            <w:vAlign w:val="center"/>
          </w:tcPr>
          <w:p w14:paraId="427EF7A8" w14:textId="77777777" w:rsidR="00810F43" w:rsidRPr="00D44D53" w:rsidRDefault="00810F43" w:rsidP="00810F43">
            <w:pPr>
              <w:rPr>
                <w:szCs w:val="24"/>
              </w:rPr>
            </w:pPr>
          </w:p>
        </w:tc>
        <w:tc>
          <w:tcPr>
            <w:tcW w:w="384" w:type="pct"/>
            <w:vMerge/>
            <w:vAlign w:val="center"/>
          </w:tcPr>
          <w:p w14:paraId="1BEFCD43" w14:textId="77777777" w:rsidR="00810F43" w:rsidRPr="00D44D53" w:rsidRDefault="00810F43" w:rsidP="00810F43">
            <w:pPr>
              <w:rPr>
                <w:szCs w:val="24"/>
              </w:rPr>
            </w:pPr>
          </w:p>
        </w:tc>
        <w:tc>
          <w:tcPr>
            <w:tcW w:w="555" w:type="pct"/>
            <w:vMerge/>
            <w:vAlign w:val="center"/>
          </w:tcPr>
          <w:p w14:paraId="59A24606" w14:textId="77777777" w:rsidR="00810F43" w:rsidRDefault="00810F43" w:rsidP="00810F43">
            <w:pPr>
              <w:rPr>
                <w:szCs w:val="24"/>
              </w:rPr>
            </w:pPr>
          </w:p>
        </w:tc>
        <w:tc>
          <w:tcPr>
            <w:tcW w:w="555" w:type="pct"/>
            <w:vAlign w:val="center"/>
          </w:tcPr>
          <w:p w14:paraId="41654758" w14:textId="52E36651" w:rsidR="00810F43" w:rsidRDefault="00810F43" w:rsidP="00810F43">
            <w:pPr>
              <w:rPr>
                <w:szCs w:val="24"/>
              </w:rPr>
            </w:pPr>
            <w:r>
              <w:rPr>
                <w:szCs w:val="24"/>
              </w:rPr>
              <w:t>GO 2.5. Utworzenie punktów napraw i ponownego użycia m.in. na terenie PSZOK</w:t>
            </w:r>
          </w:p>
        </w:tc>
        <w:tc>
          <w:tcPr>
            <w:tcW w:w="523" w:type="pct"/>
            <w:vAlign w:val="center"/>
          </w:tcPr>
          <w:p w14:paraId="656EDBC6" w14:textId="0DC6F3FB" w:rsidR="00810F43" w:rsidRPr="00D44D53" w:rsidRDefault="00810F43" w:rsidP="00810F43">
            <w:pPr>
              <w:rPr>
                <w:szCs w:val="24"/>
              </w:rPr>
            </w:pPr>
            <w:r>
              <w:rPr>
                <w:szCs w:val="24"/>
              </w:rPr>
              <w:t>gminy, stowarzyszenia, przedsiębiorcy</w:t>
            </w:r>
          </w:p>
        </w:tc>
        <w:tc>
          <w:tcPr>
            <w:tcW w:w="390" w:type="pct"/>
            <w:vAlign w:val="center"/>
          </w:tcPr>
          <w:p w14:paraId="68F22ED7" w14:textId="11A079FD" w:rsidR="00810F43" w:rsidRPr="00D44D53" w:rsidRDefault="00810F43" w:rsidP="00810F43">
            <w:pPr>
              <w:rPr>
                <w:szCs w:val="24"/>
              </w:rPr>
            </w:pPr>
            <w:r>
              <w:rPr>
                <w:szCs w:val="24"/>
              </w:rPr>
              <w:t>A</w:t>
            </w:r>
          </w:p>
        </w:tc>
        <w:tc>
          <w:tcPr>
            <w:tcW w:w="461" w:type="pct"/>
            <w:vAlign w:val="center"/>
          </w:tcPr>
          <w:p w14:paraId="2DFBEE3C" w14:textId="5474A27F" w:rsidR="00810F43" w:rsidRPr="00D44D53" w:rsidRDefault="00810F43" w:rsidP="00810F43">
            <w:pPr>
              <w:rPr>
                <w:szCs w:val="24"/>
              </w:rPr>
            </w:pPr>
            <w:r>
              <w:rPr>
                <w:szCs w:val="24"/>
              </w:rPr>
              <w:t>brak środków finansowych</w:t>
            </w:r>
          </w:p>
        </w:tc>
      </w:tr>
      <w:tr w:rsidR="009A62D4" w14:paraId="03B69208" w14:textId="77777777" w:rsidTr="007C4CFF">
        <w:tc>
          <w:tcPr>
            <w:tcW w:w="201" w:type="pct"/>
            <w:vAlign w:val="center"/>
          </w:tcPr>
          <w:p w14:paraId="0687BB40" w14:textId="77777777" w:rsidR="00810F43" w:rsidRPr="009A62D4" w:rsidRDefault="00810F43" w:rsidP="009A62D4">
            <w:pPr>
              <w:pStyle w:val="Akapitzlist"/>
              <w:numPr>
                <w:ilvl w:val="0"/>
                <w:numId w:val="44"/>
              </w:numPr>
              <w:ind w:left="283"/>
              <w:rPr>
                <w:szCs w:val="24"/>
              </w:rPr>
            </w:pPr>
          </w:p>
        </w:tc>
        <w:tc>
          <w:tcPr>
            <w:tcW w:w="453" w:type="pct"/>
            <w:vMerge/>
            <w:vAlign w:val="center"/>
          </w:tcPr>
          <w:p w14:paraId="202728DF" w14:textId="77777777" w:rsidR="00810F43" w:rsidRDefault="00810F43" w:rsidP="00810F43">
            <w:pPr>
              <w:rPr>
                <w:szCs w:val="24"/>
              </w:rPr>
            </w:pPr>
          </w:p>
        </w:tc>
        <w:tc>
          <w:tcPr>
            <w:tcW w:w="555" w:type="pct"/>
            <w:vMerge/>
            <w:vAlign w:val="center"/>
          </w:tcPr>
          <w:p w14:paraId="1957A358" w14:textId="77777777" w:rsidR="00810F43" w:rsidRDefault="00810F43" w:rsidP="00810F43">
            <w:pPr>
              <w:rPr>
                <w:szCs w:val="24"/>
              </w:rPr>
            </w:pPr>
          </w:p>
        </w:tc>
        <w:tc>
          <w:tcPr>
            <w:tcW w:w="555" w:type="pct"/>
            <w:vMerge/>
            <w:vAlign w:val="center"/>
          </w:tcPr>
          <w:p w14:paraId="52222083" w14:textId="77777777" w:rsidR="00810F43" w:rsidRPr="00D44D53" w:rsidRDefault="00810F43" w:rsidP="00810F43">
            <w:pPr>
              <w:rPr>
                <w:szCs w:val="24"/>
              </w:rPr>
            </w:pPr>
          </w:p>
        </w:tc>
        <w:tc>
          <w:tcPr>
            <w:tcW w:w="368" w:type="pct"/>
            <w:vMerge/>
            <w:vAlign w:val="center"/>
          </w:tcPr>
          <w:p w14:paraId="02462E9D" w14:textId="77777777" w:rsidR="00810F43" w:rsidRPr="00D44D53" w:rsidRDefault="00810F43" w:rsidP="00810F43">
            <w:pPr>
              <w:rPr>
                <w:szCs w:val="24"/>
              </w:rPr>
            </w:pPr>
          </w:p>
        </w:tc>
        <w:tc>
          <w:tcPr>
            <w:tcW w:w="384" w:type="pct"/>
            <w:vMerge/>
            <w:vAlign w:val="center"/>
          </w:tcPr>
          <w:p w14:paraId="5976FB86" w14:textId="77777777" w:rsidR="00810F43" w:rsidRPr="00D44D53" w:rsidRDefault="00810F43" w:rsidP="00810F43">
            <w:pPr>
              <w:rPr>
                <w:szCs w:val="24"/>
              </w:rPr>
            </w:pPr>
          </w:p>
        </w:tc>
        <w:tc>
          <w:tcPr>
            <w:tcW w:w="555" w:type="pct"/>
            <w:vMerge/>
            <w:vAlign w:val="center"/>
          </w:tcPr>
          <w:p w14:paraId="449C3041" w14:textId="77777777" w:rsidR="00810F43" w:rsidRDefault="00810F43" w:rsidP="00810F43">
            <w:pPr>
              <w:rPr>
                <w:szCs w:val="24"/>
              </w:rPr>
            </w:pPr>
          </w:p>
        </w:tc>
        <w:tc>
          <w:tcPr>
            <w:tcW w:w="555" w:type="pct"/>
            <w:vAlign w:val="center"/>
          </w:tcPr>
          <w:p w14:paraId="36F3FFA9" w14:textId="770F780E" w:rsidR="00810F43" w:rsidRDefault="00810F43" w:rsidP="00810F43">
            <w:pPr>
              <w:rPr>
                <w:szCs w:val="24"/>
              </w:rPr>
            </w:pPr>
            <w:r>
              <w:rPr>
                <w:szCs w:val="24"/>
              </w:rPr>
              <w:t>GO 2.6. Prowadzenie akcji edukacyjno-informacyjnych z zakresu niemarnowania żywności</w:t>
            </w:r>
          </w:p>
        </w:tc>
        <w:tc>
          <w:tcPr>
            <w:tcW w:w="523" w:type="pct"/>
            <w:vAlign w:val="center"/>
          </w:tcPr>
          <w:p w14:paraId="49A3CC43" w14:textId="07877923" w:rsidR="00810F43" w:rsidRPr="00D44D53" w:rsidRDefault="00810F43" w:rsidP="00810F43">
            <w:pPr>
              <w:rPr>
                <w:szCs w:val="24"/>
              </w:rPr>
            </w:pPr>
            <w:r>
              <w:rPr>
                <w:szCs w:val="24"/>
              </w:rPr>
              <w:t>gminy</w:t>
            </w:r>
          </w:p>
        </w:tc>
        <w:tc>
          <w:tcPr>
            <w:tcW w:w="390" w:type="pct"/>
            <w:vAlign w:val="center"/>
          </w:tcPr>
          <w:p w14:paraId="2BE00653" w14:textId="733EF593" w:rsidR="00810F43" w:rsidRPr="00D44D53" w:rsidRDefault="00810F43" w:rsidP="00810F43">
            <w:pPr>
              <w:rPr>
                <w:szCs w:val="24"/>
              </w:rPr>
            </w:pPr>
            <w:r>
              <w:rPr>
                <w:szCs w:val="24"/>
              </w:rPr>
              <w:t>E</w:t>
            </w:r>
          </w:p>
        </w:tc>
        <w:tc>
          <w:tcPr>
            <w:tcW w:w="461" w:type="pct"/>
            <w:vAlign w:val="center"/>
          </w:tcPr>
          <w:p w14:paraId="4C5F6BC7" w14:textId="515FFBA4" w:rsidR="00810F43" w:rsidRPr="00D44D53" w:rsidRDefault="00810F43" w:rsidP="00810F43">
            <w:pPr>
              <w:rPr>
                <w:szCs w:val="24"/>
              </w:rPr>
            </w:pPr>
            <w:r>
              <w:rPr>
                <w:szCs w:val="24"/>
              </w:rPr>
              <w:t>brak środków finansowych, brak zainteresowania społeczeństwa</w:t>
            </w:r>
          </w:p>
        </w:tc>
      </w:tr>
      <w:tr w:rsidR="009A62D4" w14:paraId="2368125E" w14:textId="77777777" w:rsidTr="007C4CFF">
        <w:tc>
          <w:tcPr>
            <w:tcW w:w="201" w:type="pct"/>
            <w:vAlign w:val="center"/>
          </w:tcPr>
          <w:p w14:paraId="75905944" w14:textId="77777777" w:rsidR="00810F43" w:rsidRPr="009A62D4" w:rsidRDefault="00810F43" w:rsidP="009A62D4">
            <w:pPr>
              <w:pStyle w:val="Akapitzlist"/>
              <w:numPr>
                <w:ilvl w:val="0"/>
                <w:numId w:val="44"/>
              </w:numPr>
              <w:ind w:left="283"/>
              <w:rPr>
                <w:szCs w:val="24"/>
              </w:rPr>
            </w:pPr>
          </w:p>
        </w:tc>
        <w:tc>
          <w:tcPr>
            <w:tcW w:w="453" w:type="pct"/>
            <w:vMerge/>
            <w:vAlign w:val="center"/>
          </w:tcPr>
          <w:p w14:paraId="3DBD7F63" w14:textId="77777777" w:rsidR="00810F43" w:rsidRDefault="00810F43" w:rsidP="00810F43">
            <w:pPr>
              <w:rPr>
                <w:szCs w:val="24"/>
              </w:rPr>
            </w:pPr>
          </w:p>
        </w:tc>
        <w:tc>
          <w:tcPr>
            <w:tcW w:w="555" w:type="pct"/>
            <w:vMerge/>
            <w:vAlign w:val="center"/>
          </w:tcPr>
          <w:p w14:paraId="29CCD235" w14:textId="77777777" w:rsidR="00810F43" w:rsidRDefault="00810F43" w:rsidP="00810F43">
            <w:pPr>
              <w:rPr>
                <w:szCs w:val="24"/>
              </w:rPr>
            </w:pPr>
          </w:p>
        </w:tc>
        <w:tc>
          <w:tcPr>
            <w:tcW w:w="555" w:type="pct"/>
            <w:vMerge/>
            <w:vAlign w:val="center"/>
          </w:tcPr>
          <w:p w14:paraId="31A8FB8B" w14:textId="77777777" w:rsidR="00810F43" w:rsidRPr="00D44D53" w:rsidRDefault="00810F43" w:rsidP="00810F43">
            <w:pPr>
              <w:rPr>
                <w:szCs w:val="24"/>
              </w:rPr>
            </w:pPr>
          </w:p>
        </w:tc>
        <w:tc>
          <w:tcPr>
            <w:tcW w:w="368" w:type="pct"/>
            <w:vMerge/>
            <w:vAlign w:val="center"/>
          </w:tcPr>
          <w:p w14:paraId="3AC6D77E" w14:textId="77777777" w:rsidR="00810F43" w:rsidRPr="00D44D53" w:rsidRDefault="00810F43" w:rsidP="00810F43">
            <w:pPr>
              <w:rPr>
                <w:szCs w:val="24"/>
              </w:rPr>
            </w:pPr>
          </w:p>
        </w:tc>
        <w:tc>
          <w:tcPr>
            <w:tcW w:w="384" w:type="pct"/>
            <w:vMerge/>
            <w:vAlign w:val="center"/>
          </w:tcPr>
          <w:p w14:paraId="7945C800" w14:textId="77777777" w:rsidR="00810F43" w:rsidRPr="00D44D53" w:rsidRDefault="00810F43" w:rsidP="00810F43">
            <w:pPr>
              <w:rPr>
                <w:szCs w:val="24"/>
              </w:rPr>
            </w:pPr>
          </w:p>
        </w:tc>
        <w:tc>
          <w:tcPr>
            <w:tcW w:w="555" w:type="pct"/>
            <w:vMerge/>
            <w:vAlign w:val="center"/>
          </w:tcPr>
          <w:p w14:paraId="05168FEE" w14:textId="77777777" w:rsidR="00810F43" w:rsidRDefault="00810F43" w:rsidP="00810F43">
            <w:pPr>
              <w:rPr>
                <w:szCs w:val="24"/>
              </w:rPr>
            </w:pPr>
          </w:p>
        </w:tc>
        <w:tc>
          <w:tcPr>
            <w:tcW w:w="555" w:type="pct"/>
            <w:vAlign w:val="center"/>
          </w:tcPr>
          <w:p w14:paraId="4D9C4E8A" w14:textId="1ADF22E1" w:rsidR="00810F43" w:rsidRDefault="00810F43" w:rsidP="00810F43">
            <w:pPr>
              <w:rPr>
                <w:szCs w:val="24"/>
              </w:rPr>
            </w:pPr>
            <w:r>
              <w:rPr>
                <w:szCs w:val="24"/>
              </w:rPr>
              <w:t>GO 2.7. Prowadzenie akcji edukacyjno-informacyjnych z zakresu gospodarki o obiegu zamkniętym</w:t>
            </w:r>
          </w:p>
        </w:tc>
        <w:tc>
          <w:tcPr>
            <w:tcW w:w="523" w:type="pct"/>
            <w:vAlign w:val="center"/>
          </w:tcPr>
          <w:p w14:paraId="007DDD01" w14:textId="0FF86390" w:rsidR="00810F43" w:rsidRPr="00D44D53" w:rsidRDefault="00810F43" w:rsidP="00810F43">
            <w:pPr>
              <w:rPr>
                <w:szCs w:val="24"/>
              </w:rPr>
            </w:pPr>
            <w:r>
              <w:rPr>
                <w:szCs w:val="24"/>
              </w:rPr>
              <w:t>gminy, przedsiębiorcy</w:t>
            </w:r>
          </w:p>
        </w:tc>
        <w:tc>
          <w:tcPr>
            <w:tcW w:w="390" w:type="pct"/>
            <w:vAlign w:val="center"/>
          </w:tcPr>
          <w:p w14:paraId="77940CCF" w14:textId="79F44643" w:rsidR="00810F43" w:rsidRPr="00D44D53" w:rsidRDefault="00810F43" w:rsidP="00810F43">
            <w:pPr>
              <w:rPr>
                <w:szCs w:val="24"/>
              </w:rPr>
            </w:pPr>
            <w:r>
              <w:rPr>
                <w:szCs w:val="24"/>
              </w:rPr>
              <w:t>E</w:t>
            </w:r>
          </w:p>
        </w:tc>
        <w:tc>
          <w:tcPr>
            <w:tcW w:w="461" w:type="pct"/>
            <w:vAlign w:val="center"/>
          </w:tcPr>
          <w:p w14:paraId="05BC49CE" w14:textId="2B387579" w:rsidR="00810F43" w:rsidRPr="00D44D53" w:rsidRDefault="00810F43" w:rsidP="00810F43">
            <w:pPr>
              <w:rPr>
                <w:szCs w:val="24"/>
              </w:rPr>
            </w:pPr>
            <w:r>
              <w:rPr>
                <w:szCs w:val="24"/>
              </w:rPr>
              <w:t>brak środków finansowych, brak zainteresowania społeczeństwa</w:t>
            </w:r>
          </w:p>
        </w:tc>
      </w:tr>
      <w:tr w:rsidR="00FD7120" w14:paraId="04CE20A4" w14:textId="77777777" w:rsidTr="00F839F1">
        <w:tc>
          <w:tcPr>
            <w:tcW w:w="201" w:type="pct"/>
            <w:vAlign w:val="center"/>
          </w:tcPr>
          <w:p w14:paraId="022E5A8F" w14:textId="77777777" w:rsidR="00FD7120" w:rsidRPr="009A62D4" w:rsidRDefault="00FD7120" w:rsidP="009A62D4">
            <w:pPr>
              <w:pStyle w:val="Akapitzlist"/>
              <w:numPr>
                <w:ilvl w:val="0"/>
                <w:numId w:val="44"/>
              </w:numPr>
              <w:ind w:left="283"/>
              <w:rPr>
                <w:szCs w:val="24"/>
              </w:rPr>
            </w:pPr>
          </w:p>
        </w:tc>
        <w:tc>
          <w:tcPr>
            <w:tcW w:w="453" w:type="pct"/>
            <w:vMerge w:val="restart"/>
            <w:vAlign w:val="center"/>
          </w:tcPr>
          <w:p w14:paraId="4754BEBF" w14:textId="2214C4A3" w:rsidR="00FD7120" w:rsidRDefault="00FD7120" w:rsidP="002D5A0E">
            <w:pPr>
              <w:rPr>
                <w:szCs w:val="24"/>
              </w:rPr>
            </w:pPr>
            <w:r w:rsidRPr="00236B5F">
              <w:t>Zasoby przyrodnicze</w:t>
            </w:r>
          </w:p>
        </w:tc>
        <w:tc>
          <w:tcPr>
            <w:tcW w:w="555" w:type="pct"/>
            <w:vMerge w:val="restart"/>
            <w:vAlign w:val="center"/>
          </w:tcPr>
          <w:p w14:paraId="192671F8" w14:textId="11C86614" w:rsidR="00FD7120" w:rsidRPr="00D44D53" w:rsidRDefault="00FD7120" w:rsidP="002D5A0E">
            <w:pPr>
              <w:rPr>
                <w:szCs w:val="24"/>
              </w:rPr>
            </w:pPr>
            <w:r w:rsidRPr="00236B5F">
              <w:t xml:space="preserve">ZP I. Ochrona i zrównoważone użytkowanie zasobów </w:t>
            </w:r>
            <w:r w:rsidRPr="00236B5F">
              <w:lastRenderedPageBreak/>
              <w:t>przyrodniczych i walorów krajobrazowych</w:t>
            </w:r>
          </w:p>
        </w:tc>
        <w:tc>
          <w:tcPr>
            <w:tcW w:w="555" w:type="pct"/>
            <w:vAlign w:val="center"/>
          </w:tcPr>
          <w:p w14:paraId="5000BDF8" w14:textId="5AD83F1B" w:rsidR="00FD7120" w:rsidRDefault="00FD7120" w:rsidP="002D5A0E">
            <w:r>
              <w:lastRenderedPageBreak/>
              <w:t>Liczba parków krajobrazowych posiadający</w:t>
            </w:r>
            <w:r>
              <w:lastRenderedPageBreak/>
              <w:t xml:space="preserve">ch plany ochrony </w:t>
            </w:r>
          </w:p>
          <w:p w14:paraId="1DBCDCF3" w14:textId="77777777" w:rsidR="00FD7120" w:rsidRDefault="00FD7120" w:rsidP="002D5A0E">
            <w:r>
              <w:t>[</w:t>
            </w:r>
            <w:proofErr w:type="spellStart"/>
            <w:r>
              <w:t>szt</w:t>
            </w:r>
            <w:proofErr w:type="spellEnd"/>
            <w:r>
              <w:t>]</w:t>
            </w:r>
          </w:p>
          <w:p w14:paraId="72EEF3A2" w14:textId="623D0642" w:rsidR="00F839F1" w:rsidRPr="00D44D53" w:rsidRDefault="00F839F1" w:rsidP="002D5A0E">
            <w:pPr>
              <w:rPr>
                <w:szCs w:val="24"/>
              </w:rPr>
            </w:pPr>
            <w:r>
              <w:t>L</w:t>
            </w:r>
            <w:r w:rsidRPr="00866F63">
              <w:t>iczba obszarów Natura 2000 posiadających plany zadań ochronnych [szt.]</w:t>
            </w:r>
          </w:p>
        </w:tc>
        <w:tc>
          <w:tcPr>
            <w:tcW w:w="368" w:type="pct"/>
          </w:tcPr>
          <w:p w14:paraId="17AD9DC2" w14:textId="77777777" w:rsidR="00FD7120" w:rsidRDefault="00FD7120" w:rsidP="00F839F1">
            <w:pPr>
              <w:jc w:val="right"/>
            </w:pPr>
          </w:p>
          <w:p w14:paraId="13C6D8F6" w14:textId="77777777" w:rsidR="00FD7120" w:rsidRDefault="00FD7120" w:rsidP="00F839F1">
            <w:pPr>
              <w:jc w:val="right"/>
            </w:pPr>
          </w:p>
          <w:p w14:paraId="572E3539" w14:textId="288FA36C" w:rsidR="00FD7120" w:rsidRDefault="00F839F1" w:rsidP="00F839F1">
            <w:pPr>
              <w:jc w:val="right"/>
            </w:pPr>
            <w:r>
              <w:t xml:space="preserve">3 </w:t>
            </w:r>
            <w:r>
              <w:rPr>
                <w:rStyle w:val="Odwoanieprzypisudolnego"/>
              </w:rPr>
              <w:footnoteReference w:id="161"/>
            </w:r>
            <w:r>
              <w:t xml:space="preserve"> (2023 r.)</w:t>
            </w:r>
          </w:p>
          <w:p w14:paraId="3548EB26" w14:textId="33F3BC68" w:rsidR="00FD7120" w:rsidRPr="00236B5F" w:rsidRDefault="00FD7120" w:rsidP="00F839F1">
            <w:pPr>
              <w:jc w:val="right"/>
            </w:pPr>
          </w:p>
          <w:p w14:paraId="4971E4B9" w14:textId="77777777" w:rsidR="00FD7120" w:rsidRPr="00236B5F" w:rsidRDefault="00FD7120" w:rsidP="00F839F1">
            <w:pPr>
              <w:jc w:val="right"/>
            </w:pPr>
          </w:p>
          <w:p w14:paraId="316077D5" w14:textId="77777777" w:rsidR="00FD7120" w:rsidRPr="00236B5F" w:rsidRDefault="00FD7120" w:rsidP="00F839F1">
            <w:pPr>
              <w:jc w:val="right"/>
            </w:pPr>
          </w:p>
          <w:p w14:paraId="2E7654BA" w14:textId="77777777" w:rsidR="00F839F1" w:rsidRDefault="00F839F1" w:rsidP="00F839F1">
            <w:pPr>
              <w:jc w:val="right"/>
            </w:pPr>
          </w:p>
          <w:p w14:paraId="5CE1EC10" w14:textId="084DDF25" w:rsidR="00FD7120" w:rsidRPr="00236B5F" w:rsidRDefault="00F839F1" w:rsidP="00F839F1">
            <w:pPr>
              <w:jc w:val="right"/>
            </w:pPr>
            <w:r>
              <w:t>37 (2023 r.)</w:t>
            </w:r>
          </w:p>
          <w:p w14:paraId="6229F8CD" w14:textId="77777777" w:rsidR="00FD7120" w:rsidRDefault="00FD7120" w:rsidP="00F839F1">
            <w:pPr>
              <w:jc w:val="right"/>
            </w:pPr>
          </w:p>
          <w:p w14:paraId="7F3ACC40" w14:textId="77777777" w:rsidR="00FD7120" w:rsidRDefault="00FD7120" w:rsidP="00F839F1">
            <w:pPr>
              <w:jc w:val="right"/>
            </w:pPr>
          </w:p>
          <w:p w14:paraId="0DBAB627" w14:textId="77777777" w:rsidR="00FD7120" w:rsidRDefault="00FD7120" w:rsidP="00F839F1">
            <w:pPr>
              <w:jc w:val="right"/>
            </w:pPr>
          </w:p>
          <w:p w14:paraId="54058510" w14:textId="0E5319A0" w:rsidR="00FD7120" w:rsidRPr="00D44D53" w:rsidRDefault="00FD7120" w:rsidP="00F839F1">
            <w:pPr>
              <w:jc w:val="right"/>
              <w:rPr>
                <w:szCs w:val="24"/>
              </w:rPr>
            </w:pPr>
          </w:p>
        </w:tc>
        <w:tc>
          <w:tcPr>
            <w:tcW w:w="384" w:type="pct"/>
            <w:vAlign w:val="center"/>
          </w:tcPr>
          <w:p w14:paraId="2F6B94AC" w14:textId="77777777" w:rsidR="00FD7120" w:rsidRDefault="00FD7120" w:rsidP="002D5A0E">
            <w:pPr>
              <w:jc w:val="right"/>
            </w:pPr>
          </w:p>
          <w:p w14:paraId="0FD6F1AF" w14:textId="77777777" w:rsidR="00FD7120" w:rsidRDefault="00FD7120" w:rsidP="00F839F1"/>
          <w:p w14:paraId="34A30E0F" w14:textId="79ABE63B" w:rsidR="00FD7120" w:rsidRPr="00236B5F" w:rsidRDefault="00FD7120" w:rsidP="002D5A0E">
            <w:pPr>
              <w:jc w:val="right"/>
            </w:pPr>
            <w:r w:rsidRPr="00236B5F">
              <w:t>&gt;0</w:t>
            </w:r>
          </w:p>
          <w:p w14:paraId="6E5F15E3" w14:textId="77777777" w:rsidR="00FD7120" w:rsidRPr="00236B5F" w:rsidRDefault="00FD7120" w:rsidP="002D5A0E">
            <w:pPr>
              <w:jc w:val="right"/>
            </w:pPr>
          </w:p>
          <w:p w14:paraId="50D78765" w14:textId="77777777" w:rsidR="00FD7120" w:rsidRPr="00236B5F" w:rsidRDefault="00FD7120" w:rsidP="002D5A0E">
            <w:pPr>
              <w:jc w:val="right"/>
            </w:pPr>
          </w:p>
          <w:p w14:paraId="7772171D" w14:textId="77777777" w:rsidR="00FD7120" w:rsidRDefault="00FD7120" w:rsidP="002D5A0E">
            <w:pPr>
              <w:jc w:val="right"/>
            </w:pPr>
          </w:p>
          <w:p w14:paraId="6EEDA32D" w14:textId="77777777" w:rsidR="00FD7120" w:rsidRDefault="00FD7120" w:rsidP="002D5A0E">
            <w:pPr>
              <w:jc w:val="right"/>
            </w:pPr>
          </w:p>
          <w:p w14:paraId="03B79FF2" w14:textId="77777777" w:rsidR="00F839F1" w:rsidRDefault="00F839F1" w:rsidP="002D5A0E">
            <w:pPr>
              <w:jc w:val="right"/>
            </w:pPr>
          </w:p>
          <w:p w14:paraId="2D99E810" w14:textId="0C9D2596" w:rsidR="00FD7120" w:rsidRDefault="00F839F1" w:rsidP="002D5A0E">
            <w:pPr>
              <w:jc w:val="right"/>
            </w:pPr>
            <w:r w:rsidRPr="00236B5F">
              <w:t>&gt;</w:t>
            </w:r>
            <w:r>
              <w:t>37</w:t>
            </w:r>
          </w:p>
          <w:p w14:paraId="04688B41" w14:textId="77777777" w:rsidR="00FD7120" w:rsidRPr="00236B5F" w:rsidRDefault="00FD7120" w:rsidP="002D5A0E">
            <w:pPr>
              <w:jc w:val="right"/>
            </w:pPr>
          </w:p>
          <w:p w14:paraId="72CE9059" w14:textId="4FE234EC" w:rsidR="00FD7120" w:rsidRPr="00D44D53" w:rsidRDefault="00FD7120" w:rsidP="002D5A0E">
            <w:pPr>
              <w:jc w:val="right"/>
              <w:rPr>
                <w:szCs w:val="24"/>
              </w:rPr>
            </w:pPr>
          </w:p>
        </w:tc>
        <w:tc>
          <w:tcPr>
            <w:tcW w:w="555" w:type="pct"/>
            <w:vMerge w:val="restart"/>
            <w:vAlign w:val="center"/>
          </w:tcPr>
          <w:p w14:paraId="7984A8DB" w14:textId="50E02515" w:rsidR="00FD7120" w:rsidRPr="00D44D53" w:rsidRDefault="00FD7120" w:rsidP="002D5A0E">
            <w:pPr>
              <w:rPr>
                <w:szCs w:val="24"/>
              </w:rPr>
            </w:pPr>
            <w:r>
              <w:lastRenderedPageBreak/>
              <w:t xml:space="preserve">ZP 1. </w:t>
            </w:r>
            <w:r w:rsidR="0076532B" w:rsidRPr="00236B5F">
              <w:t xml:space="preserve">Zarządzanie zasobami dziedzictwa przyrodniczego i </w:t>
            </w:r>
            <w:r w:rsidR="0076532B" w:rsidRPr="00236B5F">
              <w:lastRenderedPageBreak/>
              <w:t>kulturoweg</w:t>
            </w:r>
            <w:r w:rsidR="0076532B">
              <w:t>o</w:t>
            </w:r>
            <w:r w:rsidR="0076532B" w:rsidRPr="00236B5F">
              <w:t>, w tym ochrona i poprawa stanu różnorodności biologicznej i krajobrazu</w:t>
            </w:r>
            <w:r w:rsidR="0076532B">
              <w:t xml:space="preserve"> z uwzględnieniem zmian klimatu</w:t>
            </w:r>
          </w:p>
        </w:tc>
        <w:tc>
          <w:tcPr>
            <w:tcW w:w="555" w:type="pct"/>
            <w:vAlign w:val="center"/>
          </w:tcPr>
          <w:p w14:paraId="76C7A0BF" w14:textId="6D17CDAA" w:rsidR="00FD7120" w:rsidRPr="00236B5F" w:rsidRDefault="00FD7120" w:rsidP="002D5A0E">
            <w:r>
              <w:lastRenderedPageBreak/>
              <w:t xml:space="preserve">ZP 1.1. </w:t>
            </w:r>
            <w:r w:rsidR="0076532B" w:rsidRPr="00236B5F">
              <w:t>Opracowanie dokumentów planistyczny</w:t>
            </w:r>
            <w:r w:rsidR="0076532B" w:rsidRPr="00236B5F">
              <w:lastRenderedPageBreak/>
              <w:t>ch dla obszarów Natura 2000, parków narodowych, rezerwatów przyrody, parków krajobrazowych</w:t>
            </w:r>
          </w:p>
          <w:p w14:paraId="714EC394" w14:textId="77777777" w:rsidR="00FD7120" w:rsidRPr="00D44D53" w:rsidRDefault="00FD7120" w:rsidP="002D5A0E">
            <w:pPr>
              <w:rPr>
                <w:szCs w:val="24"/>
              </w:rPr>
            </w:pPr>
          </w:p>
        </w:tc>
        <w:tc>
          <w:tcPr>
            <w:tcW w:w="523" w:type="pct"/>
            <w:vAlign w:val="center"/>
          </w:tcPr>
          <w:p w14:paraId="75B205DD" w14:textId="34235065" w:rsidR="00FD7120" w:rsidRPr="002D5A0E" w:rsidRDefault="00FD7120" w:rsidP="002D5A0E">
            <w:r>
              <w:lastRenderedPageBreak/>
              <w:t xml:space="preserve">samorząd województwa, </w:t>
            </w:r>
            <w:r w:rsidR="00F839F1">
              <w:rPr>
                <w14:ligatures w14:val="none"/>
              </w:rPr>
              <w:t>Zespół Karpackich Parków Krajobrazo</w:t>
            </w:r>
            <w:r w:rsidR="00F839F1">
              <w:rPr>
                <w14:ligatures w14:val="none"/>
              </w:rPr>
              <w:lastRenderedPageBreak/>
              <w:t>wych w Krośnie i Zespół Parków Krajobrazowych w Przemyślu</w:t>
            </w:r>
            <w:r w:rsidR="00F839F1" w:rsidRPr="000C58F0">
              <w:t xml:space="preserve">, </w:t>
            </w:r>
            <w:r w:rsidRPr="00236B5F">
              <w:t>RDOŚ w Rzeszowie, Parki Narodowe</w:t>
            </w:r>
          </w:p>
        </w:tc>
        <w:tc>
          <w:tcPr>
            <w:tcW w:w="390" w:type="pct"/>
            <w:vAlign w:val="center"/>
          </w:tcPr>
          <w:p w14:paraId="4997EE4A" w14:textId="5F4617BB" w:rsidR="00FD7120" w:rsidRPr="00D44D53" w:rsidRDefault="00FD7120" w:rsidP="002D5A0E">
            <w:pPr>
              <w:rPr>
                <w:szCs w:val="24"/>
              </w:rPr>
            </w:pPr>
            <w:r>
              <w:rPr>
                <w:szCs w:val="24"/>
              </w:rPr>
              <w:lastRenderedPageBreak/>
              <w:t>A, M</w:t>
            </w:r>
          </w:p>
        </w:tc>
        <w:tc>
          <w:tcPr>
            <w:tcW w:w="461" w:type="pct"/>
            <w:vAlign w:val="center"/>
          </w:tcPr>
          <w:p w14:paraId="649D6239" w14:textId="25FF2159" w:rsidR="00FD7120" w:rsidRPr="00D44D53" w:rsidRDefault="00FD7120" w:rsidP="002D5A0E">
            <w:pPr>
              <w:rPr>
                <w:szCs w:val="24"/>
              </w:rPr>
            </w:pPr>
            <w:r>
              <w:rPr>
                <w:szCs w:val="24"/>
              </w:rPr>
              <w:t>brak</w:t>
            </w:r>
          </w:p>
        </w:tc>
      </w:tr>
      <w:tr w:rsidR="00FD7120" w14:paraId="62E2981F" w14:textId="77777777" w:rsidTr="00F839F1">
        <w:tc>
          <w:tcPr>
            <w:tcW w:w="201" w:type="pct"/>
            <w:vAlign w:val="center"/>
          </w:tcPr>
          <w:p w14:paraId="51B9D419" w14:textId="77777777" w:rsidR="00FD7120" w:rsidRPr="009A62D4" w:rsidRDefault="00FD7120" w:rsidP="009A62D4">
            <w:pPr>
              <w:pStyle w:val="Akapitzlist"/>
              <w:numPr>
                <w:ilvl w:val="0"/>
                <w:numId w:val="44"/>
              </w:numPr>
              <w:ind w:left="283"/>
              <w:rPr>
                <w:szCs w:val="24"/>
              </w:rPr>
            </w:pPr>
          </w:p>
        </w:tc>
        <w:tc>
          <w:tcPr>
            <w:tcW w:w="453" w:type="pct"/>
            <w:vMerge/>
            <w:vAlign w:val="center"/>
          </w:tcPr>
          <w:p w14:paraId="610AACA8" w14:textId="77777777" w:rsidR="00FD7120" w:rsidRDefault="00FD7120" w:rsidP="005009B0">
            <w:pPr>
              <w:rPr>
                <w:szCs w:val="24"/>
              </w:rPr>
            </w:pPr>
          </w:p>
        </w:tc>
        <w:tc>
          <w:tcPr>
            <w:tcW w:w="555" w:type="pct"/>
            <w:vMerge/>
            <w:vAlign w:val="center"/>
          </w:tcPr>
          <w:p w14:paraId="718E803F" w14:textId="77777777" w:rsidR="00FD7120" w:rsidRPr="00D44D53" w:rsidRDefault="00FD7120" w:rsidP="005009B0">
            <w:pPr>
              <w:rPr>
                <w:szCs w:val="24"/>
              </w:rPr>
            </w:pPr>
          </w:p>
        </w:tc>
        <w:tc>
          <w:tcPr>
            <w:tcW w:w="555" w:type="pct"/>
            <w:vAlign w:val="center"/>
          </w:tcPr>
          <w:p w14:paraId="02DADB37" w14:textId="313FED3F" w:rsidR="00FD7120" w:rsidRPr="00F839F1" w:rsidRDefault="00F839F1" w:rsidP="00F839F1">
            <w:r>
              <w:t xml:space="preserve">Liczba siedlisk przyrodniczych oraz gatunków </w:t>
            </w:r>
            <w:r>
              <w:lastRenderedPageBreak/>
              <w:t>objętych ochroną czynną [ha/szt.]</w:t>
            </w:r>
          </w:p>
        </w:tc>
        <w:tc>
          <w:tcPr>
            <w:tcW w:w="368" w:type="pct"/>
            <w:vAlign w:val="center"/>
          </w:tcPr>
          <w:p w14:paraId="211876DE" w14:textId="626F1AE0" w:rsidR="00FD7120" w:rsidRPr="00D44D53" w:rsidRDefault="00F839F1" w:rsidP="00F839F1">
            <w:pPr>
              <w:rPr>
                <w:szCs w:val="24"/>
              </w:rPr>
            </w:pPr>
            <w:r>
              <w:rPr>
                <w:szCs w:val="24"/>
              </w:rPr>
              <w:lastRenderedPageBreak/>
              <w:t>brak</w:t>
            </w:r>
          </w:p>
        </w:tc>
        <w:tc>
          <w:tcPr>
            <w:tcW w:w="384" w:type="pct"/>
            <w:vAlign w:val="center"/>
          </w:tcPr>
          <w:p w14:paraId="4294EABB" w14:textId="199C7AF7" w:rsidR="00FD7120" w:rsidRPr="00D44D53" w:rsidRDefault="00F839F1" w:rsidP="00F839F1">
            <w:pPr>
              <w:jc w:val="right"/>
              <w:rPr>
                <w:szCs w:val="24"/>
              </w:rPr>
            </w:pPr>
            <w:r>
              <w:rPr>
                <w:szCs w:val="24"/>
              </w:rPr>
              <w:t>&gt;0</w:t>
            </w:r>
          </w:p>
        </w:tc>
        <w:tc>
          <w:tcPr>
            <w:tcW w:w="555" w:type="pct"/>
            <w:vMerge/>
            <w:vAlign w:val="center"/>
          </w:tcPr>
          <w:p w14:paraId="65FDEEBC" w14:textId="77777777" w:rsidR="00FD7120" w:rsidRPr="00D44D53" w:rsidRDefault="00FD7120" w:rsidP="005009B0">
            <w:pPr>
              <w:rPr>
                <w:szCs w:val="24"/>
              </w:rPr>
            </w:pPr>
          </w:p>
        </w:tc>
        <w:tc>
          <w:tcPr>
            <w:tcW w:w="555" w:type="pct"/>
            <w:vAlign w:val="center"/>
          </w:tcPr>
          <w:p w14:paraId="59BC843A" w14:textId="05CBA966" w:rsidR="00FD7120" w:rsidRPr="005009B0" w:rsidRDefault="00FD7120" w:rsidP="005009B0">
            <w:pPr>
              <w:rPr>
                <w:szCs w:val="24"/>
              </w:rPr>
            </w:pPr>
            <w:r w:rsidRPr="005009B0">
              <w:t>ZP 1.2. Realizacja działań ochrony czynnej</w:t>
            </w:r>
          </w:p>
        </w:tc>
        <w:tc>
          <w:tcPr>
            <w:tcW w:w="523" w:type="pct"/>
            <w:vAlign w:val="center"/>
          </w:tcPr>
          <w:p w14:paraId="30298E6C" w14:textId="6FBE5989" w:rsidR="00FD7120" w:rsidRPr="00D44D53" w:rsidRDefault="00FD7120" w:rsidP="005009B0">
            <w:pPr>
              <w:rPr>
                <w:szCs w:val="24"/>
              </w:rPr>
            </w:pPr>
            <w:r>
              <w:t xml:space="preserve">samorząd województwa, </w:t>
            </w:r>
            <w:r w:rsidR="00F839F1">
              <w:rPr>
                <w14:ligatures w14:val="none"/>
              </w:rPr>
              <w:t xml:space="preserve">Zespół Karpackich Parków </w:t>
            </w:r>
            <w:r w:rsidR="00F839F1">
              <w:rPr>
                <w14:ligatures w14:val="none"/>
              </w:rPr>
              <w:lastRenderedPageBreak/>
              <w:t>Krajobrazowych w Krośnie i Zespół Parków Krajobrazowych w Przemyślu</w:t>
            </w:r>
            <w:r w:rsidR="00F839F1" w:rsidRPr="000C58F0">
              <w:t>,</w:t>
            </w:r>
            <w:r w:rsidR="00F839F1">
              <w:t xml:space="preserve"> PGL LP, gminy,</w:t>
            </w:r>
            <w:r w:rsidR="00F839F1" w:rsidRPr="000C58F0">
              <w:t xml:space="preserve"> </w:t>
            </w:r>
            <w:r w:rsidRPr="00236B5F">
              <w:t>RDOŚ w Rzeszowie, Parki Narodowe</w:t>
            </w:r>
          </w:p>
        </w:tc>
        <w:tc>
          <w:tcPr>
            <w:tcW w:w="390" w:type="pct"/>
            <w:vAlign w:val="center"/>
          </w:tcPr>
          <w:p w14:paraId="4549878C" w14:textId="5EF46AF8" w:rsidR="00FD7120" w:rsidRPr="00D44D53" w:rsidRDefault="00FD7120" w:rsidP="005009B0">
            <w:pPr>
              <w:rPr>
                <w:szCs w:val="24"/>
              </w:rPr>
            </w:pPr>
            <w:r>
              <w:lastRenderedPageBreak/>
              <w:t>A</w:t>
            </w:r>
          </w:p>
        </w:tc>
        <w:tc>
          <w:tcPr>
            <w:tcW w:w="461" w:type="pct"/>
            <w:vAlign w:val="center"/>
          </w:tcPr>
          <w:p w14:paraId="30E1D62F" w14:textId="6746E654" w:rsidR="00FD7120" w:rsidRPr="00D44D53" w:rsidRDefault="00FD7120" w:rsidP="005009B0">
            <w:pPr>
              <w:rPr>
                <w:szCs w:val="24"/>
              </w:rPr>
            </w:pPr>
            <w:r>
              <w:rPr>
                <w:szCs w:val="24"/>
              </w:rPr>
              <w:t>brak</w:t>
            </w:r>
          </w:p>
        </w:tc>
      </w:tr>
      <w:tr w:rsidR="00E105FB" w14:paraId="40C3EE12" w14:textId="77777777" w:rsidTr="007C4CFF">
        <w:tc>
          <w:tcPr>
            <w:tcW w:w="201" w:type="pct"/>
            <w:vAlign w:val="center"/>
          </w:tcPr>
          <w:p w14:paraId="3F56F197" w14:textId="77777777" w:rsidR="00E105FB" w:rsidRPr="009A62D4" w:rsidRDefault="00E105FB" w:rsidP="009A62D4">
            <w:pPr>
              <w:pStyle w:val="Akapitzlist"/>
              <w:numPr>
                <w:ilvl w:val="0"/>
                <w:numId w:val="44"/>
              </w:numPr>
              <w:ind w:left="283"/>
              <w:rPr>
                <w:szCs w:val="24"/>
              </w:rPr>
            </w:pPr>
          </w:p>
        </w:tc>
        <w:tc>
          <w:tcPr>
            <w:tcW w:w="453" w:type="pct"/>
            <w:vMerge/>
            <w:vAlign w:val="center"/>
          </w:tcPr>
          <w:p w14:paraId="057EF20B" w14:textId="77777777" w:rsidR="00E105FB" w:rsidRDefault="00E105FB" w:rsidP="005009B0">
            <w:pPr>
              <w:rPr>
                <w:szCs w:val="24"/>
              </w:rPr>
            </w:pPr>
          </w:p>
        </w:tc>
        <w:tc>
          <w:tcPr>
            <w:tcW w:w="555" w:type="pct"/>
            <w:vMerge/>
            <w:vAlign w:val="center"/>
          </w:tcPr>
          <w:p w14:paraId="72184EB5" w14:textId="77777777" w:rsidR="00E105FB" w:rsidRPr="00D44D53" w:rsidRDefault="00E105FB" w:rsidP="005009B0">
            <w:pPr>
              <w:rPr>
                <w:szCs w:val="24"/>
              </w:rPr>
            </w:pPr>
          </w:p>
        </w:tc>
        <w:tc>
          <w:tcPr>
            <w:tcW w:w="555" w:type="pct"/>
            <w:vMerge w:val="restart"/>
            <w:vAlign w:val="center"/>
          </w:tcPr>
          <w:p w14:paraId="2990773B" w14:textId="02BB1E94" w:rsidR="00E105FB" w:rsidRPr="00D44D53" w:rsidRDefault="00E105FB" w:rsidP="00FC6399">
            <w:pPr>
              <w:rPr>
                <w:szCs w:val="24"/>
              </w:rPr>
            </w:pPr>
            <w:r>
              <w:rPr>
                <w:szCs w:val="24"/>
              </w:rPr>
              <w:t>L</w:t>
            </w:r>
            <w:r w:rsidRPr="0010782D">
              <w:rPr>
                <w:szCs w:val="24"/>
              </w:rPr>
              <w:t>iczba siedlisk</w:t>
            </w:r>
            <w:r>
              <w:rPr>
                <w:szCs w:val="24"/>
              </w:rPr>
              <w:t xml:space="preserve"> </w:t>
            </w:r>
            <w:r w:rsidRPr="0010782D">
              <w:rPr>
                <w:szCs w:val="24"/>
              </w:rPr>
              <w:t>przyrodniczych oraz</w:t>
            </w:r>
            <w:r>
              <w:rPr>
                <w:szCs w:val="24"/>
              </w:rPr>
              <w:t xml:space="preserve"> </w:t>
            </w:r>
            <w:r w:rsidRPr="0010782D">
              <w:rPr>
                <w:szCs w:val="24"/>
              </w:rPr>
              <w:t xml:space="preserve">gatunków </w:t>
            </w:r>
            <w:r w:rsidRPr="0010782D">
              <w:rPr>
                <w:szCs w:val="24"/>
              </w:rPr>
              <w:lastRenderedPageBreak/>
              <w:t>objętych</w:t>
            </w:r>
            <w:r>
              <w:rPr>
                <w:szCs w:val="24"/>
              </w:rPr>
              <w:t xml:space="preserve"> </w:t>
            </w:r>
            <w:r w:rsidRPr="00DF22FB">
              <w:rPr>
                <w:szCs w:val="24"/>
              </w:rPr>
              <w:t>[ha/szt.]</w:t>
            </w:r>
          </w:p>
        </w:tc>
        <w:tc>
          <w:tcPr>
            <w:tcW w:w="368" w:type="pct"/>
            <w:vMerge w:val="restart"/>
            <w:vAlign w:val="center"/>
          </w:tcPr>
          <w:p w14:paraId="263AE77B" w14:textId="6BFD2FCB" w:rsidR="00E105FB" w:rsidRPr="00D44D53" w:rsidRDefault="00E105FB" w:rsidP="005009B0">
            <w:pPr>
              <w:rPr>
                <w:szCs w:val="24"/>
              </w:rPr>
            </w:pPr>
            <w:r>
              <w:rPr>
                <w:szCs w:val="24"/>
              </w:rPr>
              <w:lastRenderedPageBreak/>
              <w:t>brak</w:t>
            </w:r>
          </w:p>
        </w:tc>
        <w:tc>
          <w:tcPr>
            <w:tcW w:w="384" w:type="pct"/>
            <w:vMerge w:val="restart"/>
            <w:vAlign w:val="center"/>
          </w:tcPr>
          <w:p w14:paraId="3CCF1361" w14:textId="2F03284E" w:rsidR="00E105FB" w:rsidRPr="00D44D53" w:rsidRDefault="00E105FB" w:rsidP="005009B0">
            <w:pPr>
              <w:rPr>
                <w:szCs w:val="24"/>
              </w:rPr>
            </w:pPr>
            <w:r>
              <w:rPr>
                <w:szCs w:val="24"/>
              </w:rPr>
              <w:t>&gt;0</w:t>
            </w:r>
          </w:p>
        </w:tc>
        <w:tc>
          <w:tcPr>
            <w:tcW w:w="555" w:type="pct"/>
            <w:vMerge/>
            <w:vAlign w:val="center"/>
          </w:tcPr>
          <w:p w14:paraId="6F2744D4" w14:textId="77777777" w:rsidR="00E105FB" w:rsidRPr="00D44D53" w:rsidRDefault="00E105FB" w:rsidP="005009B0">
            <w:pPr>
              <w:rPr>
                <w:szCs w:val="24"/>
              </w:rPr>
            </w:pPr>
          </w:p>
        </w:tc>
        <w:tc>
          <w:tcPr>
            <w:tcW w:w="555" w:type="pct"/>
            <w:vAlign w:val="center"/>
          </w:tcPr>
          <w:p w14:paraId="50887BFD" w14:textId="528762BA" w:rsidR="00E105FB" w:rsidRPr="00D44D53" w:rsidRDefault="00E105FB" w:rsidP="005009B0">
            <w:pPr>
              <w:rPr>
                <w:szCs w:val="24"/>
              </w:rPr>
            </w:pPr>
            <w:r w:rsidRPr="00B81A2F">
              <w:t>ZP</w:t>
            </w:r>
            <w:r>
              <w:t xml:space="preserve"> </w:t>
            </w:r>
            <w:r w:rsidRPr="00B81A2F">
              <w:t>1.</w:t>
            </w:r>
            <w:r>
              <w:t>3</w:t>
            </w:r>
            <w:r w:rsidRPr="00B81A2F">
              <w:t xml:space="preserve">. </w:t>
            </w:r>
            <w:r w:rsidRPr="00236B5F">
              <w:t xml:space="preserve">Monitoring gatunków i siedlisk </w:t>
            </w:r>
            <w:r w:rsidRPr="00236B5F">
              <w:lastRenderedPageBreak/>
              <w:t>przyrodniczych</w:t>
            </w:r>
          </w:p>
        </w:tc>
        <w:tc>
          <w:tcPr>
            <w:tcW w:w="523" w:type="pct"/>
            <w:vAlign w:val="center"/>
          </w:tcPr>
          <w:p w14:paraId="1F09863C" w14:textId="2E55267E" w:rsidR="00E105FB" w:rsidRPr="00D44D53" w:rsidRDefault="00E105FB" w:rsidP="005009B0">
            <w:pPr>
              <w:rPr>
                <w:szCs w:val="24"/>
              </w:rPr>
            </w:pPr>
            <w:r>
              <w:rPr>
                <w14:ligatures w14:val="none"/>
              </w:rPr>
              <w:lastRenderedPageBreak/>
              <w:t xml:space="preserve">Zespół Karpackich Parków Krajobrazowych w Krośnie i </w:t>
            </w:r>
            <w:r>
              <w:rPr>
                <w14:ligatures w14:val="none"/>
              </w:rPr>
              <w:lastRenderedPageBreak/>
              <w:t>Zespół Parków Krajobrazowych w Przemyślu</w:t>
            </w:r>
            <w:r w:rsidRPr="002911B3">
              <w:t>,</w:t>
            </w:r>
            <w:r>
              <w:t xml:space="preserve"> RDOŚ w Rzeszowie, Parki Narodowe,</w:t>
            </w:r>
            <w:r>
              <w:rPr>
                <w:color w:val="00B050"/>
                <w14:ligatures w14:val="none"/>
              </w:rPr>
              <w:t xml:space="preserve"> </w:t>
            </w:r>
            <w:r w:rsidRPr="0076532B">
              <w:rPr>
                <w14:ligatures w14:val="none"/>
              </w:rPr>
              <w:t>PGL LP</w:t>
            </w:r>
          </w:p>
        </w:tc>
        <w:tc>
          <w:tcPr>
            <w:tcW w:w="390" w:type="pct"/>
            <w:vAlign w:val="center"/>
          </w:tcPr>
          <w:p w14:paraId="4B6F5FCC" w14:textId="4ED8DCB7" w:rsidR="00E105FB" w:rsidRPr="00D44D53" w:rsidRDefault="00E105FB" w:rsidP="005009B0">
            <w:pPr>
              <w:rPr>
                <w:szCs w:val="24"/>
              </w:rPr>
            </w:pPr>
            <w:r>
              <w:lastRenderedPageBreak/>
              <w:t>M</w:t>
            </w:r>
          </w:p>
        </w:tc>
        <w:tc>
          <w:tcPr>
            <w:tcW w:w="461" w:type="pct"/>
            <w:vAlign w:val="center"/>
          </w:tcPr>
          <w:p w14:paraId="0ABAF133" w14:textId="2F90F655" w:rsidR="00E105FB" w:rsidRPr="00D44D53" w:rsidRDefault="00E105FB" w:rsidP="005009B0">
            <w:pPr>
              <w:rPr>
                <w:szCs w:val="24"/>
              </w:rPr>
            </w:pPr>
            <w:r>
              <w:rPr>
                <w:szCs w:val="24"/>
              </w:rPr>
              <w:t>brak</w:t>
            </w:r>
          </w:p>
        </w:tc>
      </w:tr>
      <w:tr w:rsidR="00E105FB" w14:paraId="05B6BA57" w14:textId="77777777" w:rsidTr="007C4CFF">
        <w:tc>
          <w:tcPr>
            <w:tcW w:w="201" w:type="pct"/>
            <w:vAlign w:val="center"/>
          </w:tcPr>
          <w:p w14:paraId="000D304D" w14:textId="77777777" w:rsidR="00E105FB" w:rsidRPr="009A62D4" w:rsidRDefault="00E105FB" w:rsidP="0076532B">
            <w:pPr>
              <w:pStyle w:val="Akapitzlist"/>
              <w:numPr>
                <w:ilvl w:val="0"/>
                <w:numId w:val="44"/>
              </w:numPr>
              <w:ind w:left="283"/>
              <w:rPr>
                <w:szCs w:val="24"/>
              </w:rPr>
            </w:pPr>
          </w:p>
        </w:tc>
        <w:tc>
          <w:tcPr>
            <w:tcW w:w="453" w:type="pct"/>
            <w:vMerge/>
            <w:vAlign w:val="center"/>
          </w:tcPr>
          <w:p w14:paraId="1502B88A" w14:textId="77777777" w:rsidR="00E105FB" w:rsidRDefault="00E105FB" w:rsidP="0076532B">
            <w:pPr>
              <w:rPr>
                <w:szCs w:val="24"/>
              </w:rPr>
            </w:pPr>
          </w:p>
        </w:tc>
        <w:tc>
          <w:tcPr>
            <w:tcW w:w="555" w:type="pct"/>
            <w:vMerge/>
            <w:vAlign w:val="center"/>
          </w:tcPr>
          <w:p w14:paraId="246E5350" w14:textId="77777777" w:rsidR="00E105FB" w:rsidRPr="00D44D53" w:rsidRDefault="00E105FB" w:rsidP="0076532B">
            <w:pPr>
              <w:rPr>
                <w:szCs w:val="24"/>
              </w:rPr>
            </w:pPr>
          </w:p>
        </w:tc>
        <w:tc>
          <w:tcPr>
            <w:tcW w:w="555" w:type="pct"/>
            <w:vMerge/>
            <w:vAlign w:val="center"/>
          </w:tcPr>
          <w:p w14:paraId="377EE8A4" w14:textId="77777777" w:rsidR="00E105FB" w:rsidRPr="00D44D53" w:rsidRDefault="00E105FB" w:rsidP="0076532B">
            <w:pPr>
              <w:rPr>
                <w:szCs w:val="24"/>
              </w:rPr>
            </w:pPr>
          </w:p>
        </w:tc>
        <w:tc>
          <w:tcPr>
            <w:tcW w:w="368" w:type="pct"/>
            <w:vMerge/>
            <w:vAlign w:val="center"/>
          </w:tcPr>
          <w:p w14:paraId="1AAFB545" w14:textId="77777777" w:rsidR="00E105FB" w:rsidRPr="00D44D53" w:rsidRDefault="00E105FB" w:rsidP="0076532B">
            <w:pPr>
              <w:rPr>
                <w:szCs w:val="24"/>
              </w:rPr>
            </w:pPr>
          </w:p>
        </w:tc>
        <w:tc>
          <w:tcPr>
            <w:tcW w:w="384" w:type="pct"/>
            <w:vMerge/>
            <w:vAlign w:val="center"/>
          </w:tcPr>
          <w:p w14:paraId="61C9DBCD" w14:textId="77777777" w:rsidR="00E105FB" w:rsidRPr="00D44D53" w:rsidRDefault="00E105FB" w:rsidP="0076532B">
            <w:pPr>
              <w:rPr>
                <w:szCs w:val="24"/>
              </w:rPr>
            </w:pPr>
          </w:p>
        </w:tc>
        <w:tc>
          <w:tcPr>
            <w:tcW w:w="555" w:type="pct"/>
            <w:vMerge/>
            <w:vAlign w:val="center"/>
          </w:tcPr>
          <w:p w14:paraId="1802291B" w14:textId="77777777" w:rsidR="00E105FB" w:rsidRPr="00D44D53" w:rsidRDefault="00E105FB" w:rsidP="0076532B">
            <w:pPr>
              <w:rPr>
                <w:szCs w:val="24"/>
              </w:rPr>
            </w:pPr>
          </w:p>
        </w:tc>
        <w:tc>
          <w:tcPr>
            <w:tcW w:w="555" w:type="pct"/>
            <w:vAlign w:val="center"/>
          </w:tcPr>
          <w:p w14:paraId="25EFBE49" w14:textId="65900BF3" w:rsidR="00E105FB" w:rsidRPr="00D44D53" w:rsidRDefault="00E105FB" w:rsidP="0076532B">
            <w:pPr>
              <w:rPr>
                <w:szCs w:val="24"/>
              </w:rPr>
            </w:pPr>
            <w:r w:rsidRPr="00B81A2F">
              <w:t>ZP</w:t>
            </w:r>
            <w:r>
              <w:t xml:space="preserve"> </w:t>
            </w:r>
            <w:r w:rsidRPr="00B81A2F">
              <w:t>1.</w:t>
            </w:r>
            <w:r>
              <w:t>4</w:t>
            </w:r>
            <w:r w:rsidRPr="00B81A2F">
              <w:t xml:space="preserve">. </w:t>
            </w:r>
            <w:r w:rsidRPr="00236B5F">
              <w:t>Identyfikacja występowania oraz eliminowanie gatunków inwazyjnych</w:t>
            </w:r>
          </w:p>
        </w:tc>
        <w:tc>
          <w:tcPr>
            <w:tcW w:w="523" w:type="pct"/>
            <w:vAlign w:val="center"/>
          </w:tcPr>
          <w:p w14:paraId="7963C950" w14:textId="6F76B16B" w:rsidR="00E105FB" w:rsidRPr="00D44D53" w:rsidRDefault="00E105FB" w:rsidP="0076532B">
            <w:pPr>
              <w:rPr>
                <w:szCs w:val="24"/>
              </w:rPr>
            </w:pPr>
            <w:r>
              <w:rPr>
                <w14:ligatures w14:val="none"/>
              </w:rPr>
              <w:t xml:space="preserve">Zespół Karpackich Parków Krajobrazowych w Krośnie i Zespół Parków Krajobrazowych w </w:t>
            </w:r>
            <w:r>
              <w:rPr>
                <w14:ligatures w14:val="none"/>
              </w:rPr>
              <w:lastRenderedPageBreak/>
              <w:t>Przemyślu</w:t>
            </w:r>
            <w:r w:rsidRPr="000C58F0">
              <w:t>,</w:t>
            </w:r>
            <w:r>
              <w:t xml:space="preserve"> </w:t>
            </w:r>
            <w:r w:rsidRPr="00D84FF7">
              <w:t>RDOŚ w Rzeszowie, Parki Narodowe</w:t>
            </w:r>
            <w:r>
              <w:t xml:space="preserve">, gminy, </w:t>
            </w:r>
            <w:r w:rsidRPr="0076532B">
              <w:rPr>
                <w14:ligatures w14:val="none"/>
              </w:rPr>
              <w:t>PGL LP</w:t>
            </w:r>
          </w:p>
        </w:tc>
        <w:tc>
          <w:tcPr>
            <w:tcW w:w="390" w:type="pct"/>
            <w:vAlign w:val="center"/>
          </w:tcPr>
          <w:p w14:paraId="042EF741" w14:textId="5F85EF72" w:rsidR="00E105FB" w:rsidRPr="00D44D53" w:rsidRDefault="00E105FB" w:rsidP="0076532B">
            <w:pPr>
              <w:rPr>
                <w:szCs w:val="24"/>
              </w:rPr>
            </w:pPr>
            <w:r>
              <w:lastRenderedPageBreak/>
              <w:t>A, M</w:t>
            </w:r>
          </w:p>
        </w:tc>
        <w:tc>
          <w:tcPr>
            <w:tcW w:w="461" w:type="pct"/>
            <w:vAlign w:val="center"/>
          </w:tcPr>
          <w:p w14:paraId="18D02F63" w14:textId="2D2CED1B" w:rsidR="00E105FB" w:rsidRPr="00D44D53" w:rsidRDefault="00E105FB" w:rsidP="0076532B">
            <w:pPr>
              <w:rPr>
                <w:szCs w:val="24"/>
              </w:rPr>
            </w:pPr>
            <w:r>
              <w:rPr>
                <w:szCs w:val="24"/>
              </w:rPr>
              <w:t>brak</w:t>
            </w:r>
          </w:p>
        </w:tc>
      </w:tr>
      <w:tr w:rsidR="00E105FB" w14:paraId="01CB737D" w14:textId="77777777" w:rsidTr="007C4CFF">
        <w:tc>
          <w:tcPr>
            <w:tcW w:w="201" w:type="pct"/>
            <w:vAlign w:val="center"/>
          </w:tcPr>
          <w:p w14:paraId="672833FA" w14:textId="77777777" w:rsidR="00E105FB" w:rsidRPr="009A62D4" w:rsidRDefault="00E105FB" w:rsidP="0076532B">
            <w:pPr>
              <w:pStyle w:val="Akapitzlist"/>
              <w:numPr>
                <w:ilvl w:val="0"/>
                <w:numId w:val="44"/>
              </w:numPr>
              <w:ind w:left="283"/>
              <w:rPr>
                <w:szCs w:val="24"/>
              </w:rPr>
            </w:pPr>
          </w:p>
        </w:tc>
        <w:tc>
          <w:tcPr>
            <w:tcW w:w="453" w:type="pct"/>
            <w:vMerge/>
            <w:vAlign w:val="center"/>
          </w:tcPr>
          <w:p w14:paraId="0C5EE573" w14:textId="77777777" w:rsidR="00E105FB" w:rsidRDefault="00E105FB" w:rsidP="0076532B">
            <w:pPr>
              <w:rPr>
                <w:szCs w:val="24"/>
              </w:rPr>
            </w:pPr>
          </w:p>
        </w:tc>
        <w:tc>
          <w:tcPr>
            <w:tcW w:w="555" w:type="pct"/>
            <w:vMerge/>
            <w:vAlign w:val="center"/>
          </w:tcPr>
          <w:p w14:paraId="2F952846" w14:textId="77777777" w:rsidR="00E105FB" w:rsidRPr="00D44D53" w:rsidRDefault="00E105FB" w:rsidP="0076532B">
            <w:pPr>
              <w:rPr>
                <w:szCs w:val="24"/>
              </w:rPr>
            </w:pPr>
          </w:p>
        </w:tc>
        <w:tc>
          <w:tcPr>
            <w:tcW w:w="555" w:type="pct"/>
            <w:vMerge/>
            <w:vAlign w:val="center"/>
          </w:tcPr>
          <w:p w14:paraId="0836C173" w14:textId="77777777" w:rsidR="00E105FB" w:rsidRPr="00D44D53" w:rsidRDefault="00E105FB" w:rsidP="0076532B">
            <w:pPr>
              <w:rPr>
                <w:szCs w:val="24"/>
              </w:rPr>
            </w:pPr>
          </w:p>
        </w:tc>
        <w:tc>
          <w:tcPr>
            <w:tcW w:w="368" w:type="pct"/>
            <w:vMerge/>
            <w:vAlign w:val="center"/>
          </w:tcPr>
          <w:p w14:paraId="37A81F36" w14:textId="77777777" w:rsidR="00E105FB" w:rsidRPr="00D44D53" w:rsidRDefault="00E105FB" w:rsidP="0076532B">
            <w:pPr>
              <w:rPr>
                <w:szCs w:val="24"/>
              </w:rPr>
            </w:pPr>
          </w:p>
        </w:tc>
        <w:tc>
          <w:tcPr>
            <w:tcW w:w="384" w:type="pct"/>
            <w:vMerge/>
            <w:vAlign w:val="center"/>
          </w:tcPr>
          <w:p w14:paraId="47C22A91" w14:textId="77777777" w:rsidR="00E105FB" w:rsidRPr="00D44D53" w:rsidRDefault="00E105FB" w:rsidP="0076532B">
            <w:pPr>
              <w:rPr>
                <w:szCs w:val="24"/>
              </w:rPr>
            </w:pPr>
          </w:p>
        </w:tc>
        <w:tc>
          <w:tcPr>
            <w:tcW w:w="555" w:type="pct"/>
            <w:vMerge/>
            <w:vAlign w:val="center"/>
          </w:tcPr>
          <w:p w14:paraId="7EE7CF3E" w14:textId="77777777" w:rsidR="00E105FB" w:rsidRPr="00D44D53" w:rsidRDefault="00E105FB" w:rsidP="0076532B">
            <w:pPr>
              <w:rPr>
                <w:szCs w:val="24"/>
              </w:rPr>
            </w:pPr>
          </w:p>
        </w:tc>
        <w:tc>
          <w:tcPr>
            <w:tcW w:w="555" w:type="pct"/>
            <w:vAlign w:val="center"/>
          </w:tcPr>
          <w:p w14:paraId="1E06842C" w14:textId="5CE3C572" w:rsidR="00E105FB" w:rsidRPr="00D44D53" w:rsidRDefault="00E105FB" w:rsidP="0076532B">
            <w:pPr>
              <w:rPr>
                <w:szCs w:val="24"/>
              </w:rPr>
            </w:pPr>
            <w:r w:rsidRPr="00B81A2F">
              <w:t>ZP</w:t>
            </w:r>
            <w:r>
              <w:t xml:space="preserve"> </w:t>
            </w:r>
            <w:r w:rsidRPr="00B81A2F">
              <w:t>1.</w:t>
            </w:r>
            <w:r>
              <w:t>5</w:t>
            </w:r>
            <w:r w:rsidRPr="00B81A2F">
              <w:t xml:space="preserve">. </w:t>
            </w:r>
            <w:r w:rsidRPr="00236B5F">
              <w:t xml:space="preserve">Ustalanie zapisów miejscowych planów zagospodarowania przestrzennego oraz warunków zabudowy uwzględniających </w:t>
            </w:r>
            <w:r w:rsidRPr="00236B5F">
              <w:lastRenderedPageBreak/>
              <w:t>walory przyrodnicze i krajobrazowe, a także ograniczających presję zabudowy na tereny najbardziej cenne przyrodniczo i korytarze ekologiczne</w:t>
            </w:r>
          </w:p>
        </w:tc>
        <w:tc>
          <w:tcPr>
            <w:tcW w:w="523" w:type="pct"/>
            <w:vAlign w:val="center"/>
          </w:tcPr>
          <w:p w14:paraId="7B094F31" w14:textId="33B366F5" w:rsidR="00E105FB" w:rsidRPr="00D44D53" w:rsidRDefault="00E105FB" w:rsidP="0076532B">
            <w:pPr>
              <w:rPr>
                <w:szCs w:val="24"/>
              </w:rPr>
            </w:pPr>
            <w:r>
              <w:lastRenderedPageBreak/>
              <w:t>gminy</w:t>
            </w:r>
          </w:p>
        </w:tc>
        <w:tc>
          <w:tcPr>
            <w:tcW w:w="390" w:type="pct"/>
            <w:vAlign w:val="center"/>
          </w:tcPr>
          <w:p w14:paraId="2F300862" w14:textId="69CF3D6A" w:rsidR="00E105FB" w:rsidRPr="00D44D53" w:rsidRDefault="00E105FB" w:rsidP="0076532B">
            <w:pPr>
              <w:rPr>
                <w:szCs w:val="24"/>
              </w:rPr>
            </w:pPr>
            <w:r>
              <w:t>A, M</w:t>
            </w:r>
          </w:p>
        </w:tc>
        <w:tc>
          <w:tcPr>
            <w:tcW w:w="461" w:type="pct"/>
            <w:vAlign w:val="center"/>
          </w:tcPr>
          <w:p w14:paraId="60BE5B8F" w14:textId="15963036" w:rsidR="00E105FB" w:rsidRPr="00D44D53" w:rsidRDefault="00E105FB" w:rsidP="0076532B">
            <w:pPr>
              <w:rPr>
                <w:szCs w:val="24"/>
              </w:rPr>
            </w:pPr>
            <w:r>
              <w:rPr>
                <w:szCs w:val="24"/>
              </w:rPr>
              <w:t>brak</w:t>
            </w:r>
          </w:p>
        </w:tc>
      </w:tr>
      <w:tr w:rsidR="00E105FB" w14:paraId="3C92908D" w14:textId="77777777" w:rsidTr="0076532B">
        <w:tc>
          <w:tcPr>
            <w:tcW w:w="201" w:type="pct"/>
            <w:vAlign w:val="center"/>
          </w:tcPr>
          <w:p w14:paraId="4EB39867" w14:textId="77777777" w:rsidR="00E105FB" w:rsidRPr="009A62D4" w:rsidRDefault="00E105FB" w:rsidP="0076532B">
            <w:pPr>
              <w:pStyle w:val="Akapitzlist"/>
              <w:numPr>
                <w:ilvl w:val="0"/>
                <w:numId w:val="44"/>
              </w:numPr>
              <w:ind w:left="283"/>
              <w:rPr>
                <w:szCs w:val="24"/>
              </w:rPr>
            </w:pPr>
          </w:p>
        </w:tc>
        <w:tc>
          <w:tcPr>
            <w:tcW w:w="453" w:type="pct"/>
            <w:vMerge/>
            <w:vAlign w:val="center"/>
          </w:tcPr>
          <w:p w14:paraId="5AEA8C45" w14:textId="77777777" w:rsidR="00E105FB" w:rsidRDefault="00E105FB" w:rsidP="0076532B">
            <w:pPr>
              <w:rPr>
                <w:szCs w:val="24"/>
              </w:rPr>
            </w:pPr>
          </w:p>
        </w:tc>
        <w:tc>
          <w:tcPr>
            <w:tcW w:w="555" w:type="pct"/>
            <w:vMerge/>
            <w:vAlign w:val="center"/>
          </w:tcPr>
          <w:p w14:paraId="73141FA2" w14:textId="77777777" w:rsidR="00E105FB" w:rsidRPr="00D44D53" w:rsidRDefault="00E105FB" w:rsidP="0076532B">
            <w:pPr>
              <w:rPr>
                <w:szCs w:val="24"/>
              </w:rPr>
            </w:pPr>
          </w:p>
        </w:tc>
        <w:tc>
          <w:tcPr>
            <w:tcW w:w="555" w:type="pct"/>
            <w:vMerge w:val="restart"/>
            <w:vAlign w:val="center"/>
          </w:tcPr>
          <w:p w14:paraId="660E919F" w14:textId="40723435" w:rsidR="00E105FB" w:rsidRPr="00D44D53" w:rsidRDefault="00E105FB" w:rsidP="0076532B">
            <w:pPr>
              <w:rPr>
                <w:szCs w:val="24"/>
              </w:rPr>
            </w:pPr>
            <w:r w:rsidRPr="0010782D">
              <w:rPr>
                <w:szCs w:val="24"/>
              </w:rPr>
              <w:t xml:space="preserve">Liczba przejść dla zwierząt w ciągu dróg wojewódzkich objęta </w:t>
            </w:r>
            <w:r w:rsidRPr="0010782D">
              <w:rPr>
                <w:szCs w:val="24"/>
              </w:rPr>
              <w:lastRenderedPageBreak/>
              <w:t>monitoringiem [szt.]</w:t>
            </w:r>
          </w:p>
        </w:tc>
        <w:tc>
          <w:tcPr>
            <w:tcW w:w="368" w:type="pct"/>
            <w:vMerge w:val="restart"/>
            <w:vAlign w:val="center"/>
          </w:tcPr>
          <w:p w14:paraId="57F55FB2" w14:textId="78E43570" w:rsidR="00E105FB" w:rsidRPr="00D44D53" w:rsidRDefault="00E105FB" w:rsidP="0076532B">
            <w:pPr>
              <w:rPr>
                <w:szCs w:val="24"/>
              </w:rPr>
            </w:pPr>
            <w:r>
              <w:rPr>
                <w:szCs w:val="24"/>
              </w:rPr>
              <w:lastRenderedPageBreak/>
              <w:t>brak</w:t>
            </w:r>
          </w:p>
        </w:tc>
        <w:tc>
          <w:tcPr>
            <w:tcW w:w="384" w:type="pct"/>
            <w:vMerge w:val="restart"/>
            <w:vAlign w:val="center"/>
          </w:tcPr>
          <w:p w14:paraId="7B650ED2" w14:textId="52B45980" w:rsidR="00E105FB" w:rsidRPr="00D44D53" w:rsidRDefault="00E105FB" w:rsidP="0076532B">
            <w:pPr>
              <w:jc w:val="right"/>
              <w:rPr>
                <w:szCs w:val="24"/>
              </w:rPr>
            </w:pPr>
            <w:r>
              <w:rPr>
                <w:szCs w:val="24"/>
              </w:rPr>
              <w:t>&gt;0</w:t>
            </w:r>
          </w:p>
        </w:tc>
        <w:tc>
          <w:tcPr>
            <w:tcW w:w="555" w:type="pct"/>
            <w:vMerge/>
            <w:vAlign w:val="center"/>
          </w:tcPr>
          <w:p w14:paraId="6EF6825A" w14:textId="77777777" w:rsidR="00E105FB" w:rsidRPr="00D44D53" w:rsidRDefault="00E105FB" w:rsidP="0076532B">
            <w:pPr>
              <w:rPr>
                <w:szCs w:val="24"/>
              </w:rPr>
            </w:pPr>
          </w:p>
        </w:tc>
        <w:tc>
          <w:tcPr>
            <w:tcW w:w="555" w:type="pct"/>
            <w:vAlign w:val="center"/>
          </w:tcPr>
          <w:p w14:paraId="01F39E7A" w14:textId="65FAC44E" w:rsidR="00E105FB" w:rsidRPr="00D44D53" w:rsidRDefault="00E105FB" w:rsidP="0076532B">
            <w:pPr>
              <w:rPr>
                <w:szCs w:val="24"/>
              </w:rPr>
            </w:pPr>
            <w:r w:rsidRPr="005009B0">
              <w:t>ZP.1.6. Monitoring zwierząt na przejściach dla zwierząt zlokalizowa</w:t>
            </w:r>
            <w:r w:rsidRPr="005009B0">
              <w:lastRenderedPageBreak/>
              <w:t>nych w ciągu dróg wojewódzkich - Sprawdzenie i ocena skuteczności budowy przejść dla zwierząt</w:t>
            </w:r>
          </w:p>
        </w:tc>
        <w:tc>
          <w:tcPr>
            <w:tcW w:w="523" w:type="pct"/>
            <w:vAlign w:val="center"/>
          </w:tcPr>
          <w:p w14:paraId="7A135175" w14:textId="1891584B" w:rsidR="00E105FB" w:rsidRPr="00D44D53" w:rsidRDefault="00E105FB" w:rsidP="0076532B">
            <w:pPr>
              <w:rPr>
                <w:szCs w:val="24"/>
              </w:rPr>
            </w:pPr>
            <w:r w:rsidRPr="00236B5F">
              <w:lastRenderedPageBreak/>
              <w:t xml:space="preserve">PZDW </w:t>
            </w:r>
          </w:p>
        </w:tc>
        <w:tc>
          <w:tcPr>
            <w:tcW w:w="390" w:type="pct"/>
            <w:vAlign w:val="center"/>
          </w:tcPr>
          <w:p w14:paraId="5228FCFA" w14:textId="1BBFE6B3" w:rsidR="00E105FB" w:rsidRPr="00D44D53" w:rsidRDefault="00E105FB" w:rsidP="0076532B">
            <w:pPr>
              <w:rPr>
                <w:szCs w:val="24"/>
              </w:rPr>
            </w:pPr>
            <w:r>
              <w:t>M</w:t>
            </w:r>
          </w:p>
        </w:tc>
        <w:tc>
          <w:tcPr>
            <w:tcW w:w="461" w:type="pct"/>
            <w:vAlign w:val="center"/>
          </w:tcPr>
          <w:p w14:paraId="097DDCF6" w14:textId="1AEEAABD" w:rsidR="00E105FB" w:rsidRPr="00D44D53" w:rsidRDefault="00E105FB" w:rsidP="0076532B">
            <w:pPr>
              <w:rPr>
                <w:szCs w:val="24"/>
              </w:rPr>
            </w:pPr>
            <w:r>
              <w:t>zadanie powinno zostać wykonan</w:t>
            </w:r>
            <w:r>
              <w:lastRenderedPageBreak/>
              <w:t>e do 2025 roku</w:t>
            </w:r>
          </w:p>
        </w:tc>
      </w:tr>
      <w:tr w:rsidR="00E105FB" w14:paraId="461849B6" w14:textId="77777777" w:rsidTr="007C4CFF">
        <w:tc>
          <w:tcPr>
            <w:tcW w:w="201" w:type="pct"/>
            <w:vAlign w:val="center"/>
          </w:tcPr>
          <w:p w14:paraId="12CF63AF" w14:textId="77777777" w:rsidR="00E105FB" w:rsidRPr="009A62D4" w:rsidRDefault="00E105FB" w:rsidP="0076532B">
            <w:pPr>
              <w:pStyle w:val="Akapitzlist"/>
              <w:numPr>
                <w:ilvl w:val="0"/>
                <w:numId w:val="44"/>
              </w:numPr>
              <w:ind w:left="283"/>
              <w:rPr>
                <w:szCs w:val="24"/>
              </w:rPr>
            </w:pPr>
          </w:p>
        </w:tc>
        <w:tc>
          <w:tcPr>
            <w:tcW w:w="453" w:type="pct"/>
            <w:vMerge/>
            <w:vAlign w:val="center"/>
          </w:tcPr>
          <w:p w14:paraId="392FDF68" w14:textId="77777777" w:rsidR="00E105FB" w:rsidRDefault="00E105FB" w:rsidP="0076532B">
            <w:pPr>
              <w:rPr>
                <w:szCs w:val="24"/>
              </w:rPr>
            </w:pPr>
          </w:p>
        </w:tc>
        <w:tc>
          <w:tcPr>
            <w:tcW w:w="555" w:type="pct"/>
            <w:vMerge/>
            <w:vAlign w:val="center"/>
          </w:tcPr>
          <w:p w14:paraId="7C9A6069" w14:textId="77777777" w:rsidR="00E105FB" w:rsidRPr="00D44D53" w:rsidRDefault="00E105FB" w:rsidP="0076532B">
            <w:pPr>
              <w:rPr>
                <w:szCs w:val="24"/>
              </w:rPr>
            </w:pPr>
          </w:p>
        </w:tc>
        <w:tc>
          <w:tcPr>
            <w:tcW w:w="555" w:type="pct"/>
            <w:vMerge/>
            <w:vAlign w:val="center"/>
          </w:tcPr>
          <w:p w14:paraId="49718EDC" w14:textId="77777777" w:rsidR="00E105FB" w:rsidRPr="00D44D53" w:rsidRDefault="00E105FB" w:rsidP="0076532B">
            <w:pPr>
              <w:rPr>
                <w:szCs w:val="24"/>
              </w:rPr>
            </w:pPr>
          </w:p>
        </w:tc>
        <w:tc>
          <w:tcPr>
            <w:tcW w:w="368" w:type="pct"/>
            <w:vMerge/>
            <w:vAlign w:val="center"/>
          </w:tcPr>
          <w:p w14:paraId="24826B5C" w14:textId="77777777" w:rsidR="00E105FB" w:rsidRPr="00D44D53" w:rsidRDefault="00E105FB" w:rsidP="0076532B">
            <w:pPr>
              <w:rPr>
                <w:szCs w:val="24"/>
              </w:rPr>
            </w:pPr>
          </w:p>
        </w:tc>
        <w:tc>
          <w:tcPr>
            <w:tcW w:w="384" w:type="pct"/>
            <w:vMerge/>
            <w:vAlign w:val="center"/>
          </w:tcPr>
          <w:p w14:paraId="3A5D6F4E" w14:textId="77777777" w:rsidR="00E105FB" w:rsidRPr="00D44D53" w:rsidRDefault="00E105FB" w:rsidP="0076532B">
            <w:pPr>
              <w:rPr>
                <w:szCs w:val="24"/>
              </w:rPr>
            </w:pPr>
          </w:p>
        </w:tc>
        <w:tc>
          <w:tcPr>
            <w:tcW w:w="555" w:type="pct"/>
            <w:vMerge/>
            <w:vAlign w:val="center"/>
          </w:tcPr>
          <w:p w14:paraId="2D83D6BC" w14:textId="77777777" w:rsidR="00E105FB" w:rsidRPr="00D44D53" w:rsidRDefault="00E105FB" w:rsidP="0076532B">
            <w:pPr>
              <w:rPr>
                <w:szCs w:val="24"/>
              </w:rPr>
            </w:pPr>
          </w:p>
        </w:tc>
        <w:tc>
          <w:tcPr>
            <w:tcW w:w="555" w:type="pct"/>
            <w:vAlign w:val="center"/>
          </w:tcPr>
          <w:p w14:paraId="35D1A424" w14:textId="24AEE754" w:rsidR="00E105FB" w:rsidRPr="005009B0" w:rsidRDefault="00E105FB" w:rsidP="0076532B">
            <w:r>
              <w:t xml:space="preserve">ZP 1.7. Poprawa stanu siedlisk i gatunków, z uwzględnieniem występujących zmian </w:t>
            </w:r>
            <w:r>
              <w:lastRenderedPageBreak/>
              <w:t>klimatycznych</w:t>
            </w:r>
          </w:p>
        </w:tc>
        <w:tc>
          <w:tcPr>
            <w:tcW w:w="523" w:type="pct"/>
            <w:vAlign w:val="center"/>
          </w:tcPr>
          <w:p w14:paraId="4692DB9C" w14:textId="406F2892" w:rsidR="00E105FB" w:rsidRPr="00236B5F" w:rsidRDefault="00E105FB" w:rsidP="0076532B">
            <w:r>
              <w:lastRenderedPageBreak/>
              <w:t>gminy, RDOŚ w Rzeszowie, Parki Narodowe, PGL LP</w:t>
            </w:r>
          </w:p>
        </w:tc>
        <w:tc>
          <w:tcPr>
            <w:tcW w:w="390" w:type="pct"/>
            <w:vAlign w:val="center"/>
          </w:tcPr>
          <w:p w14:paraId="0AFFC40B" w14:textId="03743F49" w:rsidR="00E105FB" w:rsidRDefault="00E105FB" w:rsidP="0076532B">
            <w:r>
              <w:t>A</w:t>
            </w:r>
          </w:p>
        </w:tc>
        <w:tc>
          <w:tcPr>
            <w:tcW w:w="461" w:type="pct"/>
            <w:vAlign w:val="center"/>
          </w:tcPr>
          <w:p w14:paraId="1110A1B5" w14:textId="5F9F0DAD" w:rsidR="00E105FB" w:rsidRDefault="00E105FB" w:rsidP="0076532B">
            <w:r>
              <w:t>brak</w:t>
            </w:r>
          </w:p>
        </w:tc>
      </w:tr>
      <w:tr w:rsidR="00E105FB" w14:paraId="6BB4895E" w14:textId="77777777" w:rsidTr="007C4CFF">
        <w:tc>
          <w:tcPr>
            <w:tcW w:w="201" w:type="pct"/>
            <w:vAlign w:val="center"/>
          </w:tcPr>
          <w:p w14:paraId="5768D2D7" w14:textId="77777777" w:rsidR="00E105FB" w:rsidRPr="009A62D4" w:rsidRDefault="00E105FB" w:rsidP="0076532B">
            <w:pPr>
              <w:pStyle w:val="Akapitzlist"/>
              <w:numPr>
                <w:ilvl w:val="0"/>
                <w:numId w:val="44"/>
              </w:numPr>
              <w:ind w:left="283"/>
              <w:rPr>
                <w:szCs w:val="24"/>
              </w:rPr>
            </w:pPr>
          </w:p>
        </w:tc>
        <w:tc>
          <w:tcPr>
            <w:tcW w:w="453" w:type="pct"/>
            <w:vMerge/>
            <w:vAlign w:val="center"/>
          </w:tcPr>
          <w:p w14:paraId="6B6D60E3" w14:textId="77777777" w:rsidR="00E105FB" w:rsidRDefault="00E105FB" w:rsidP="0076532B">
            <w:pPr>
              <w:rPr>
                <w:szCs w:val="24"/>
              </w:rPr>
            </w:pPr>
          </w:p>
        </w:tc>
        <w:tc>
          <w:tcPr>
            <w:tcW w:w="555" w:type="pct"/>
            <w:vMerge/>
            <w:vAlign w:val="center"/>
          </w:tcPr>
          <w:p w14:paraId="5E2ADC0D" w14:textId="77777777" w:rsidR="00E105FB" w:rsidRPr="00D44D53" w:rsidRDefault="00E105FB" w:rsidP="0076532B">
            <w:pPr>
              <w:rPr>
                <w:szCs w:val="24"/>
              </w:rPr>
            </w:pPr>
          </w:p>
        </w:tc>
        <w:tc>
          <w:tcPr>
            <w:tcW w:w="555" w:type="pct"/>
            <w:vMerge/>
            <w:vAlign w:val="center"/>
          </w:tcPr>
          <w:p w14:paraId="2D48B4AB" w14:textId="77777777" w:rsidR="00E105FB" w:rsidRPr="00D44D53" w:rsidRDefault="00E105FB" w:rsidP="0076532B">
            <w:pPr>
              <w:rPr>
                <w:szCs w:val="24"/>
              </w:rPr>
            </w:pPr>
          </w:p>
        </w:tc>
        <w:tc>
          <w:tcPr>
            <w:tcW w:w="368" w:type="pct"/>
            <w:vMerge/>
            <w:vAlign w:val="center"/>
          </w:tcPr>
          <w:p w14:paraId="5947C4B5" w14:textId="77777777" w:rsidR="00E105FB" w:rsidRPr="00D44D53" w:rsidRDefault="00E105FB" w:rsidP="0076532B">
            <w:pPr>
              <w:rPr>
                <w:szCs w:val="24"/>
              </w:rPr>
            </w:pPr>
          </w:p>
        </w:tc>
        <w:tc>
          <w:tcPr>
            <w:tcW w:w="384" w:type="pct"/>
            <w:vMerge/>
            <w:vAlign w:val="center"/>
          </w:tcPr>
          <w:p w14:paraId="315243A0" w14:textId="77777777" w:rsidR="00E105FB" w:rsidRPr="00D44D53" w:rsidRDefault="00E105FB" w:rsidP="0076532B">
            <w:pPr>
              <w:rPr>
                <w:szCs w:val="24"/>
              </w:rPr>
            </w:pPr>
          </w:p>
        </w:tc>
        <w:tc>
          <w:tcPr>
            <w:tcW w:w="555" w:type="pct"/>
            <w:vAlign w:val="center"/>
          </w:tcPr>
          <w:p w14:paraId="3BF90BDF" w14:textId="77777777" w:rsidR="00E105FB" w:rsidRPr="00D44D53" w:rsidRDefault="00E105FB" w:rsidP="0076532B">
            <w:pPr>
              <w:rPr>
                <w:szCs w:val="24"/>
              </w:rPr>
            </w:pPr>
          </w:p>
        </w:tc>
        <w:tc>
          <w:tcPr>
            <w:tcW w:w="555" w:type="pct"/>
            <w:vAlign w:val="center"/>
          </w:tcPr>
          <w:p w14:paraId="5C492D12" w14:textId="1CB44401" w:rsidR="00E105FB" w:rsidRDefault="00E105FB" w:rsidP="0076532B">
            <w:r>
              <w:t xml:space="preserve">ZP 1.8. </w:t>
            </w:r>
            <w:r w:rsidRPr="002911B3">
              <w:t xml:space="preserve">Sporządzenie </w:t>
            </w:r>
            <w:r w:rsidRPr="002911B3">
              <w:rPr>
                <w:rFonts w:eastAsia="Calibri"/>
                <w:kern w:val="3"/>
                <w14:ligatures w14:val="none"/>
              </w:rPr>
              <w:t>waloryzacji obszarów chronionego krajobrazu</w:t>
            </w:r>
          </w:p>
        </w:tc>
        <w:tc>
          <w:tcPr>
            <w:tcW w:w="523" w:type="pct"/>
            <w:vAlign w:val="center"/>
          </w:tcPr>
          <w:p w14:paraId="7E52FB2E" w14:textId="27DB71CE" w:rsidR="00E105FB" w:rsidRDefault="006503D3" w:rsidP="0076532B">
            <w:r>
              <w:t>s</w:t>
            </w:r>
            <w:r w:rsidR="00E105FB" w:rsidRPr="002911B3">
              <w:t>amorząd województwa</w:t>
            </w:r>
          </w:p>
        </w:tc>
        <w:tc>
          <w:tcPr>
            <w:tcW w:w="390" w:type="pct"/>
            <w:vAlign w:val="center"/>
          </w:tcPr>
          <w:p w14:paraId="507B0647" w14:textId="2FFD4090" w:rsidR="00E105FB" w:rsidRDefault="00E105FB" w:rsidP="0076532B">
            <w:r w:rsidRPr="002911B3">
              <w:t>A</w:t>
            </w:r>
          </w:p>
        </w:tc>
        <w:tc>
          <w:tcPr>
            <w:tcW w:w="461" w:type="pct"/>
            <w:vAlign w:val="center"/>
          </w:tcPr>
          <w:p w14:paraId="1AACA14B" w14:textId="1A33FBF7" w:rsidR="00E105FB" w:rsidRDefault="00E105FB" w:rsidP="0076532B">
            <w:r>
              <w:t>brak dofinansowania</w:t>
            </w:r>
          </w:p>
        </w:tc>
      </w:tr>
      <w:tr w:rsidR="00E105FB" w14:paraId="60AEE2D4" w14:textId="77777777" w:rsidTr="0076532B">
        <w:tc>
          <w:tcPr>
            <w:tcW w:w="201" w:type="pct"/>
            <w:vAlign w:val="center"/>
          </w:tcPr>
          <w:p w14:paraId="62AC92F5" w14:textId="77777777" w:rsidR="00E105FB" w:rsidRPr="009A62D4" w:rsidRDefault="00E105FB" w:rsidP="0076532B">
            <w:pPr>
              <w:pStyle w:val="Akapitzlist"/>
              <w:numPr>
                <w:ilvl w:val="0"/>
                <w:numId w:val="44"/>
              </w:numPr>
              <w:ind w:left="283"/>
              <w:rPr>
                <w:szCs w:val="24"/>
              </w:rPr>
            </w:pPr>
          </w:p>
        </w:tc>
        <w:tc>
          <w:tcPr>
            <w:tcW w:w="453" w:type="pct"/>
            <w:vMerge/>
            <w:vAlign w:val="center"/>
          </w:tcPr>
          <w:p w14:paraId="118EBD2A" w14:textId="77777777" w:rsidR="00E105FB" w:rsidRDefault="00E105FB" w:rsidP="0076532B">
            <w:pPr>
              <w:rPr>
                <w:szCs w:val="24"/>
              </w:rPr>
            </w:pPr>
          </w:p>
        </w:tc>
        <w:tc>
          <w:tcPr>
            <w:tcW w:w="555" w:type="pct"/>
            <w:vMerge/>
            <w:vAlign w:val="center"/>
          </w:tcPr>
          <w:p w14:paraId="2BFBA6E9" w14:textId="77777777" w:rsidR="00E105FB" w:rsidRPr="00D44D53" w:rsidRDefault="00E105FB" w:rsidP="0076532B">
            <w:pPr>
              <w:rPr>
                <w:szCs w:val="24"/>
              </w:rPr>
            </w:pPr>
          </w:p>
        </w:tc>
        <w:tc>
          <w:tcPr>
            <w:tcW w:w="555" w:type="pct"/>
            <w:vMerge w:val="restart"/>
            <w:vAlign w:val="center"/>
          </w:tcPr>
          <w:p w14:paraId="703F0A64" w14:textId="1102C2E6" w:rsidR="00E105FB" w:rsidRPr="00D44D53" w:rsidRDefault="00E105FB" w:rsidP="0076532B">
            <w:pPr>
              <w:rPr>
                <w:szCs w:val="24"/>
              </w:rPr>
            </w:pPr>
            <w:r w:rsidRPr="0010782D">
              <w:rPr>
                <w:szCs w:val="24"/>
              </w:rPr>
              <w:t xml:space="preserve">Liczba wprowadzonych obiektów pozwalających na kanalizację ruchu </w:t>
            </w:r>
            <w:r w:rsidRPr="0010782D">
              <w:rPr>
                <w:szCs w:val="24"/>
              </w:rPr>
              <w:lastRenderedPageBreak/>
              <w:t>turystycznego [szt.]</w:t>
            </w:r>
          </w:p>
        </w:tc>
        <w:tc>
          <w:tcPr>
            <w:tcW w:w="368" w:type="pct"/>
            <w:vMerge w:val="restart"/>
            <w:vAlign w:val="center"/>
          </w:tcPr>
          <w:p w14:paraId="3D7E7EB0" w14:textId="6F221C5A" w:rsidR="00E105FB" w:rsidRPr="00D44D53" w:rsidRDefault="00E105FB" w:rsidP="0076532B">
            <w:pPr>
              <w:rPr>
                <w:szCs w:val="24"/>
              </w:rPr>
            </w:pPr>
            <w:r>
              <w:rPr>
                <w:szCs w:val="24"/>
              </w:rPr>
              <w:lastRenderedPageBreak/>
              <w:t>brak</w:t>
            </w:r>
          </w:p>
        </w:tc>
        <w:tc>
          <w:tcPr>
            <w:tcW w:w="384" w:type="pct"/>
            <w:vMerge w:val="restart"/>
            <w:vAlign w:val="center"/>
          </w:tcPr>
          <w:p w14:paraId="38CEF031" w14:textId="36CCCFC0" w:rsidR="00E105FB" w:rsidRPr="00D44D53" w:rsidRDefault="00E105FB" w:rsidP="0076532B">
            <w:pPr>
              <w:jc w:val="right"/>
              <w:rPr>
                <w:szCs w:val="24"/>
              </w:rPr>
            </w:pPr>
            <w:r>
              <w:rPr>
                <w:szCs w:val="24"/>
              </w:rPr>
              <w:t>&gt;0</w:t>
            </w:r>
          </w:p>
        </w:tc>
        <w:tc>
          <w:tcPr>
            <w:tcW w:w="555" w:type="pct"/>
            <w:vMerge w:val="restart"/>
            <w:vAlign w:val="center"/>
          </w:tcPr>
          <w:p w14:paraId="75E161DD" w14:textId="31B748DA" w:rsidR="00E105FB" w:rsidRPr="00D44D53" w:rsidRDefault="00E105FB" w:rsidP="0076532B">
            <w:pPr>
              <w:rPr>
                <w:szCs w:val="24"/>
              </w:rPr>
            </w:pPr>
            <w:r w:rsidRPr="00B81A2F">
              <w:t>ZP</w:t>
            </w:r>
            <w:r>
              <w:t xml:space="preserve"> 2</w:t>
            </w:r>
            <w:r w:rsidRPr="00B81A2F">
              <w:t xml:space="preserve">. </w:t>
            </w:r>
            <w:r w:rsidRPr="00236B5F">
              <w:t xml:space="preserve">Ograniczenie presji turystycznej na tereny cenne przyrodniczo i inne </w:t>
            </w:r>
            <w:r w:rsidRPr="00236B5F">
              <w:lastRenderedPageBreak/>
              <w:t>elementy środowiska</w:t>
            </w:r>
          </w:p>
        </w:tc>
        <w:tc>
          <w:tcPr>
            <w:tcW w:w="555" w:type="pct"/>
            <w:vAlign w:val="center"/>
          </w:tcPr>
          <w:p w14:paraId="627441DC" w14:textId="0CCE52B8" w:rsidR="00E105FB" w:rsidRPr="00D44D53" w:rsidRDefault="00E105FB" w:rsidP="0076532B">
            <w:pPr>
              <w:rPr>
                <w:szCs w:val="24"/>
              </w:rPr>
            </w:pPr>
            <w:r w:rsidRPr="00B81A2F">
              <w:lastRenderedPageBreak/>
              <w:t>ZP</w:t>
            </w:r>
            <w:r>
              <w:t xml:space="preserve"> 2</w:t>
            </w:r>
            <w:r w:rsidRPr="00B81A2F">
              <w:t xml:space="preserve">.1. </w:t>
            </w:r>
            <w:r w:rsidRPr="00236B5F">
              <w:t>Wprowadzanie na terenach atrakcyjnych przyrodniczo i turystycznie obiektów pozwalający</w:t>
            </w:r>
            <w:r w:rsidRPr="00236B5F">
              <w:lastRenderedPageBreak/>
              <w:t>ch na kanalizację ruchu turystycznego (np. ścieżki dydaktyczne, punkty widokowe itp.)</w:t>
            </w:r>
          </w:p>
        </w:tc>
        <w:tc>
          <w:tcPr>
            <w:tcW w:w="523" w:type="pct"/>
            <w:vAlign w:val="center"/>
          </w:tcPr>
          <w:p w14:paraId="210F8863" w14:textId="761F9E83" w:rsidR="00E105FB" w:rsidRPr="005009B0" w:rsidRDefault="00E105FB" w:rsidP="0076532B">
            <w:r>
              <w:lastRenderedPageBreak/>
              <w:t xml:space="preserve">samorząd województwa, </w:t>
            </w:r>
            <w:r>
              <w:rPr>
                <w14:ligatures w14:val="none"/>
              </w:rPr>
              <w:t xml:space="preserve">Zespół Karpackich Parków Krajobrazowych w Krośnie i Zespół Parków </w:t>
            </w:r>
            <w:r>
              <w:rPr>
                <w14:ligatures w14:val="none"/>
              </w:rPr>
              <w:lastRenderedPageBreak/>
              <w:t>Krajobrazowych w Przemyślu</w:t>
            </w:r>
            <w:r w:rsidRPr="000C58F0">
              <w:t xml:space="preserve">, </w:t>
            </w:r>
            <w:r>
              <w:t>PGL LP,</w:t>
            </w:r>
            <w:r w:rsidRPr="00D84FF7">
              <w:t xml:space="preserve"> Parki Narodowe, </w:t>
            </w:r>
            <w:r>
              <w:t>gminy</w:t>
            </w:r>
          </w:p>
        </w:tc>
        <w:tc>
          <w:tcPr>
            <w:tcW w:w="390" w:type="pct"/>
            <w:vAlign w:val="center"/>
          </w:tcPr>
          <w:p w14:paraId="6BF01448" w14:textId="4968139B" w:rsidR="00E105FB" w:rsidRPr="00D44D53" w:rsidRDefault="00E105FB" w:rsidP="0076532B">
            <w:pPr>
              <w:rPr>
                <w:szCs w:val="24"/>
              </w:rPr>
            </w:pPr>
            <w:r w:rsidRPr="006A3FB0">
              <w:lastRenderedPageBreak/>
              <w:t>A</w:t>
            </w:r>
          </w:p>
        </w:tc>
        <w:tc>
          <w:tcPr>
            <w:tcW w:w="461" w:type="pct"/>
            <w:vAlign w:val="center"/>
          </w:tcPr>
          <w:p w14:paraId="7446F195" w14:textId="3C0E0B77" w:rsidR="00E105FB" w:rsidRPr="00D44D53" w:rsidRDefault="00E105FB" w:rsidP="0076532B">
            <w:pPr>
              <w:rPr>
                <w:szCs w:val="24"/>
              </w:rPr>
            </w:pPr>
            <w:r>
              <w:rPr>
                <w:szCs w:val="24"/>
              </w:rPr>
              <w:t>brak</w:t>
            </w:r>
          </w:p>
        </w:tc>
      </w:tr>
      <w:tr w:rsidR="00E105FB" w14:paraId="241F50A8" w14:textId="77777777" w:rsidTr="007C4CFF">
        <w:tc>
          <w:tcPr>
            <w:tcW w:w="201" w:type="pct"/>
            <w:vAlign w:val="center"/>
          </w:tcPr>
          <w:p w14:paraId="6038B888" w14:textId="77777777" w:rsidR="00E105FB" w:rsidRPr="009A62D4" w:rsidRDefault="00E105FB" w:rsidP="0076532B">
            <w:pPr>
              <w:pStyle w:val="Akapitzlist"/>
              <w:numPr>
                <w:ilvl w:val="0"/>
                <w:numId w:val="44"/>
              </w:numPr>
              <w:ind w:left="283"/>
              <w:rPr>
                <w:szCs w:val="24"/>
              </w:rPr>
            </w:pPr>
          </w:p>
        </w:tc>
        <w:tc>
          <w:tcPr>
            <w:tcW w:w="453" w:type="pct"/>
            <w:vMerge/>
            <w:vAlign w:val="center"/>
          </w:tcPr>
          <w:p w14:paraId="7B0C2453" w14:textId="77777777" w:rsidR="00E105FB" w:rsidRDefault="00E105FB" w:rsidP="0076532B">
            <w:pPr>
              <w:rPr>
                <w:szCs w:val="24"/>
              </w:rPr>
            </w:pPr>
          </w:p>
        </w:tc>
        <w:tc>
          <w:tcPr>
            <w:tcW w:w="555" w:type="pct"/>
            <w:vMerge/>
            <w:vAlign w:val="center"/>
          </w:tcPr>
          <w:p w14:paraId="1BDA8C13" w14:textId="77777777" w:rsidR="00E105FB" w:rsidRPr="00D44D53" w:rsidRDefault="00E105FB" w:rsidP="0076532B">
            <w:pPr>
              <w:rPr>
                <w:szCs w:val="24"/>
              </w:rPr>
            </w:pPr>
          </w:p>
        </w:tc>
        <w:tc>
          <w:tcPr>
            <w:tcW w:w="555" w:type="pct"/>
            <w:vMerge/>
            <w:vAlign w:val="center"/>
          </w:tcPr>
          <w:p w14:paraId="2A3C7B90" w14:textId="77777777" w:rsidR="00E105FB" w:rsidRPr="00D44D53" w:rsidRDefault="00E105FB" w:rsidP="0076532B">
            <w:pPr>
              <w:rPr>
                <w:szCs w:val="24"/>
              </w:rPr>
            </w:pPr>
          </w:p>
        </w:tc>
        <w:tc>
          <w:tcPr>
            <w:tcW w:w="368" w:type="pct"/>
            <w:vMerge/>
            <w:vAlign w:val="center"/>
          </w:tcPr>
          <w:p w14:paraId="6D5D01CD" w14:textId="77777777" w:rsidR="00E105FB" w:rsidRPr="00D44D53" w:rsidRDefault="00E105FB" w:rsidP="0076532B">
            <w:pPr>
              <w:rPr>
                <w:szCs w:val="24"/>
              </w:rPr>
            </w:pPr>
          </w:p>
        </w:tc>
        <w:tc>
          <w:tcPr>
            <w:tcW w:w="384" w:type="pct"/>
            <w:vMerge/>
            <w:vAlign w:val="center"/>
          </w:tcPr>
          <w:p w14:paraId="241B020C" w14:textId="77777777" w:rsidR="00E105FB" w:rsidRPr="00D44D53" w:rsidRDefault="00E105FB" w:rsidP="0076532B">
            <w:pPr>
              <w:rPr>
                <w:szCs w:val="24"/>
              </w:rPr>
            </w:pPr>
          </w:p>
        </w:tc>
        <w:tc>
          <w:tcPr>
            <w:tcW w:w="555" w:type="pct"/>
            <w:vMerge/>
            <w:vAlign w:val="center"/>
          </w:tcPr>
          <w:p w14:paraId="3B2A417A" w14:textId="77777777" w:rsidR="00E105FB" w:rsidRPr="00D44D53" w:rsidRDefault="00E105FB" w:rsidP="0076532B">
            <w:pPr>
              <w:rPr>
                <w:szCs w:val="24"/>
              </w:rPr>
            </w:pPr>
          </w:p>
        </w:tc>
        <w:tc>
          <w:tcPr>
            <w:tcW w:w="555" w:type="pct"/>
            <w:vAlign w:val="center"/>
          </w:tcPr>
          <w:p w14:paraId="4A07B5CA" w14:textId="77777777" w:rsidR="00E105FB" w:rsidRPr="005009B0" w:rsidRDefault="00E105FB" w:rsidP="0076532B">
            <w:r w:rsidRPr="005009B0">
              <w:t>ZP 2.2. Program aktywizacji gospodarczo-turystycznej województwa</w:t>
            </w:r>
            <w:r>
              <w:t xml:space="preserve"> </w:t>
            </w:r>
            <w:r w:rsidRPr="005009B0">
              <w:t xml:space="preserve">podkarpackiego poprzez </w:t>
            </w:r>
            <w:r w:rsidRPr="005009B0">
              <w:lastRenderedPageBreak/>
              <w:t>promocję cennych przyrodniczo i</w:t>
            </w:r>
            <w:r>
              <w:t xml:space="preserve"> </w:t>
            </w:r>
            <w:r w:rsidRPr="005009B0">
              <w:t>krajobrazowo terenów łąkowo-pastwiskowych z</w:t>
            </w:r>
            <w:r>
              <w:t xml:space="preserve"> </w:t>
            </w:r>
            <w:r w:rsidRPr="005009B0">
              <w:t>zachowaniem</w:t>
            </w:r>
            <w:r>
              <w:t xml:space="preserve"> </w:t>
            </w:r>
            <w:r w:rsidRPr="005009B0">
              <w:t>bioróżnorodności w oparciu o naturalny wypas zwierząt gospodarskich</w:t>
            </w:r>
            <w:r>
              <w:t xml:space="preserve"> </w:t>
            </w:r>
            <w:r w:rsidRPr="005009B0">
              <w:t xml:space="preserve">i owadopylność - </w:t>
            </w:r>
            <w:r w:rsidRPr="005009B0">
              <w:lastRenderedPageBreak/>
              <w:t>"Podkarpacki Naturalny Wypas III" - Utrzymanie i</w:t>
            </w:r>
            <w:r>
              <w:t xml:space="preserve"> </w:t>
            </w:r>
            <w:r w:rsidRPr="005009B0">
              <w:t>poprawa różnorodności biologicznej cennych przyrodniczo terenów</w:t>
            </w:r>
            <w:r>
              <w:t xml:space="preserve"> </w:t>
            </w:r>
            <w:r w:rsidRPr="005009B0">
              <w:t>łąkowo - pastwiskowych w ramach prowadzonej na nich ekstensywnej</w:t>
            </w:r>
          </w:p>
          <w:p w14:paraId="5F1ECB39" w14:textId="24D5F1C2" w:rsidR="00E105FB" w:rsidRPr="00D44D53" w:rsidRDefault="00E105FB" w:rsidP="0076532B">
            <w:pPr>
              <w:rPr>
                <w:szCs w:val="24"/>
              </w:rPr>
            </w:pPr>
            <w:r w:rsidRPr="005009B0">
              <w:lastRenderedPageBreak/>
              <w:t>gospodarki pasterskiej oraz prowadzonej na nich produkcji rolniczej,</w:t>
            </w:r>
            <w:r>
              <w:t xml:space="preserve"> </w:t>
            </w:r>
            <w:r w:rsidRPr="005009B0">
              <w:t>wsparcie działań związanych z prowadzeniem gospodarki pasiecznej,</w:t>
            </w:r>
            <w:r>
              <w:t xml:space="preserve"> </w:t>
            </w:r>
            <w:r w:rsidRPr="005009B0">
              <w:t xml:space="preserve">ochrona różnorodności krajobrazowej oraz funkcji </w:t>
            </w:r>
            <w:r w:rsidRPr="005009B0">
              <w:lastRenderedPageBreak/>
              <w:t>ekosystemów, a w</w:t>
            </w:r>
            <w:r>
              <w:t xml:space="preserve"> </w:t>
            </w:r>
            <w:r w:rsidRPr="005009B0">
              <w:t>sposób pośredni także zwalczanie roślin inwazyjnych</w:t>
            </w:r>
          </w:p>
        </w:tc>
        <w:tc>
          <w:tcPr>
            <w:tcW w:w="523" w:type="pct"/>
            <w:vAlign w:val="center"/>
          </w:tcPr>
          <w:p w14:paraId="3B6724BF" w14:textId="4235A7DF" w:rsidR="00E105FB" w:rsidRPr="00D44D53" w:rsidRDefault="00E105FB" w:rsidP="0076532B">
            <w:pPr>
              <w:rPr>
                <w:szCs w:val="24"/>
              </w:rPr>
            </w:pPr>
            <w:r>
              <w:lastRenderedPageBreak/>
              <w:t>samorząd województwa</w:t>
            </w:r>
          </w:p>
        </w:tc>
        <w:tc>
          <w:tcPr>
            <w:tcW w:w="390" w:type="pct"/>
            <w:vAlign w:val="center"/>
          </w:tcPr>
          <w:p w14:paraId="7EF98175" w14:textId="1188840D" w:rsidR="00E105FB" w:rsidRPr="00D44D53" w:rsidRDefault="00E105FB" w:rsidP="0076532B">
            <w:pPr>
              <w:rPr>
                <w:szCs w:val="24"/>
              </w:rPr>
            </w:pPr>
            <w:r>
              <w:t>A</w:t>
            </w:r>
          </w:p>
        </w:tc>
        <w:tc>
          <w:tcPr>
            <w:tcW w:w="461" w:type="pct"/>
            <w:vAlign w:val="center"/>
          </w:tcPr>
          <w:p w14:paraId="44E8700C" w14:textId="040B8688" w:rsidR="00E105FB" w:rsidRPr="00D44D53" w:rsidRDefault="00E105FB" w:rsidP="0076532B">
            <w:pPr>
              <w:rPr>
                <w:szCs w:val="24"/>
              </w:rPr>
            </w:pPr>
            <w:r>
              <w:t>wykonanie zadania zależy od uzyskania dofinansowania (po 2025 roku)</w:t>
            </w:r>
          </w:p>
        </w:tc>
      </w:tr>
      <w:tr w:rsidR="0076532B" w14:paraId="541F67E9" w14:textId="77777777" w:rsidTr="007C4CFF">
        <w:tc>
          <w:tcPr>
            <w:tcW w:w="201" w:type="pct"/>
            <w:vAlign w:val="center"/>
          </w:tcPr>
          <w:p w14:paraId="2A6053D9" w14:textId="77777777" w:rsidR="0076532B" w:rsidRPr="009A62D4" w:rsidRDefault="0076532B" w:rsidP="0076532B">
            <w:pPr>
              <w:pStyle w:val="Akapitzlist"/>
              <w:numPr>
                <w:ilvl w:val="0"/>
                <w:numId w:val="44"/>
              </w:numPr>
              <w:ind w:left="283"/>
              <w:rPr>
                <w:szCs w:val="24"/>
              </w:rPr>
            </w:pPr>
          </w:p>
        </w:tc>
        <w:tc>
          <w:tcPr>
            <w:tcW w:w="453" w:type="pct"/>
            <w:vMerge/>
            <w:vAlign w:val="center"/>
          </w:tcPr>
          <w:p w14:paraId="4C7D6FF1" w14:textId="77777777" w:rsidR="0076532B" w:rsidRDefault="0076532B" w:rsidP="0076532B">
            <w:pPr>
              <w:rPr>
                <w:szCs w:val="24"/>
              </w:rPr>
            </w:pPr>
          </w:p>
        </w:tc>
        <w:tc>
          <w:tcPr>
            <w:tcW w:w="555" w:type="pct"/>
            <w:vMerge w:val="restart"/>
            <w:vAlign w:val="center"/>
          </w:tcPr>
          <w:p w14:paraId="28B3A56A" w14:textId="77777777" w:rsidR="0076532B" w:rsidRPr="00236B5F" w:rsidRDefault="0076532B" w:rsidP="0076532B">
            <w:r w:rsidRPr="00236B5F">
              <w:t xml:space="preserve">ZP II. </w:t>
            </w:r>
          </w:p>
          <w:p w14:paraId="033C4EAA" w14:textId="0EDD8A82" w:rsidR="0076532B" w:rsidRPr="00D44D53" w:rsidRDefault="0076532B" w:rsidP="0076532B">
            <w:pPr>
              <w:rPr>
                <w:szCs w:val="24"/>
              </w:rPr>
            </w:pPr>
            <w:r w:rsidRPr="00236B5F">
              <w:t>Ochrona oraz tworzenie zieleni na terenach zabudowanych</w:t>
            </w:r>
          </w:p>
        </w:tc>
        <w:tc>
          <w:tcPr>
            <w:tcW w:w="555" w:type="pct"/>
            <w:vAlign w:val="center"/>
          </w:tcPr>
          <w:p w14:paraId="64175D23" w14:textId="0FA896AA" w:rsidR="0076532B" w:rsidRPr="00D128B8" w:rsidRDefault="0076532B" w:rsidP="0076532B">
            <w:r>
              <w:t>P</w:t>
            </w:r>
            <w:r w:rsidRPr="00D128B8">
              <w:t xml:space="preserve">owierzchnia terenów zieleni (parki, zieleńce i tereny zieleni osiedlowej) [ha] </w:t>
            </w:r>
          </w:p>
          <w:p w14:paraId="3BA288A1" w14:textId="77777777" w:rsidR="0076532B" w:rsidRPr="00D44D53" w:rsidRDefault="0076532B" w:rsidP="0076532B">
            <w:pPr>
              <w:rPr>
                <w:szCs w:val="24"/>
              </w:rPr>
            </w:pPr>
          </w:p>
        </w:tc>
        <w:tc>
          <w:tcPr>
            <w:tcW w:w="368" w:type="pct"/>
            <w:vAlign w:val="center"/>
          </w:tcPr>
          <w:p w14:paraId="6F5D0598" w14:textId="77777777" w:rsidR="0076532B" w:rsidRPr="00D128B8" w:rsidRDefault="0076532B" w:rsidP="0076532B">
            <w:pPr>
              <w:jc w:val="right"/>
              <w:rPr>
                <w:szCs w:val="24"/>
                <w:shd w:val="clear" w:color="auto" w:fill="FFFFFF"/>
              </w:rPr>
            </w:pPr>
            <w:r w:rsidRPr="00D128B8">
              <w:rPr>
                <w:szCs w:val="24"/>
                <w:shd w:val="clear" w:color="auto" w:fill="FFFFFF"/>
              </w:rPr>
              <w:t xml:space="preserve">3 427,66 </w:t>
            </w:r>
          </w:p>
          <w:p w14:paraId="65605D28" w14:textId="5EAC780D" w:rsidR="0076532B" w:rsidRPr="00D44D53" w:rsidRDefault="0076532B" w:rsidP="0076532B">
            <w:pPr>
              <w:jc w:val="right"/>
              <w:rPr>
                <w:szCs w:val="24"/>
              </w:rPr>
            </w:pPr>
            <w:r w:rsidRPr="00D128B8">
              <w:rPr>
                <w:szCs w:val="24"/>
                <w:shd w:val="clear" w:color="auto" w:fill="FFFFFF"/>
              </w:rPr>
              <w:t>(2021 rok)</w:t>
            </w:r>
          </w:p>
        </w:tc>
        <w:tc>
          <w:tcPr>
            <w:tcW w:w="384" w:type="pct"/>
            <w:vAlign w:val="center"/>
          </w:tcPr>
          <w:p w14:paraId="3CE2C21D" w14:textId="5B0ADAEB" w:rsidR="0076532B" w:rsidRPr="00D44D53" w:rsidRDefault="0076532B" w:rsidP="0076532B">
            <w:pPr>
              <w:rPr>
                <w:szCs w:val="24"/>
              </w:rPr>
            </w:pPr>
            <w:r>
              <w:t>wzrost w odniesieniu do wartości bazowej</w:t>
            </w:r>
          </w:p>
        </w:tc>
        <w:tc>
          <w:tcPr>
            <w:tcW w:w="555" w:type="pct"/>
            <w:vMerge w:val="restart"/>
            <w:vAlign w:val="center"/>
          </w:tcPr>
          <w:p w14:paraId="623DB2AB" w14:textId="6E6AF049" w:rsidR="0076532B" w:rsidRPr="00D44D53" w:rsidRDefault="0076532B" w:rsidP="0076532B">
            <w:pPr>
              <w:rPr>
                <w:szCs w:val="24"/>
              </w:rPr>
            </w:pPr>
            <w:r w:rsidRPr="00B81A2F">
              <w:t>ZP</w:t>
            </w:r>
            <w:r>
              <w:t xml:space="preserve"> 3.</w:t>
            </w:r>
            <w:r w:rsidRPr="00B81A2F">
              <w:t xml:space="preserve"> </w:t>
            </w:r>
            <w:r w:rsidRPr="00422CD7">
              <w:t>Ochrona oraz tworzenie zieleni na terenie</w:t>
            </w:r>
            <w:r>
              <w:t xml:space="preserve"> gmin i miast</w:t>
            </w:r>
          </w:p>
        </w:tc>
        <w:tc>
          <w:tcPr>
            <w:tcW w:w="555" w:type="pct"/>
            <w:vAlign w:val="center"/>
          </w:tcPr>
          <w:p w14:paraId="1523A802" w14:textId="32CFAB57" w:rsidR="0076532B" w:rsidRPr="00236B5F" w:rsidRDefault="0076532B" w:rsidP="0076532B">
            <w:r w:rsidRPr="00B81A2F">
              <w:t>ZP</w:t>
            </w:r>
            <w:r>
              <w:t xml:space="preserve"> 3</w:t>
            </w:r>
            <w:r w:rsidRPr="00B81A2F">
              <w:t xml:space="preserve">.1. </w:t>
            </w:r>
            <w:r w:rsidRPr="00236B5F">
              <w:t xml:space="preserve">Tworzenie i modernizacja terenów zieleni, prace </w:t>
            </w:r>
            <w:proofErr w:type="spellStart"/>
            <w:r w:rsidRPr="00236B5F">
              <w:t>arborystyczne</w:t>
            </w:r>
            <w:proofErr w:type="spellEnd"/>
            <w:r w:rsidRPr="00236B5F">
              <w:t xml:space="preserve"> oraz konserwacja pomników przyrody </w:t>
            </w:r>
          </w:p>
          <w:p w14:paraId="73FC25AE" w14:textId="77777777" w:rsidR="0076532B" w:rsidRPr="00D44D53" w:rsidRDefault="0076532B" w:rsidP="0076532B">
            <w:pPr>
              <w:rPr>
                <w:szCs w:val="24"/>
              </w:rPr>
            </w:pPr>
          </w:p>
        </w:tc>
        <w:tc>
          <w:tcPr>
            <w:tcW w:w="523" w:type="pct"/>
            <w:vAlign w:val="center"/>
          </w:tcPr>
          <w:p w14:paraId="13F113AB" w14:textId="63ED0092" w:rsidR="0076532B" w:rsidRPr="00236B5F" w:rsidRDefault="0076532B" w:rsidP="0076532B">
            <w:r w:rsidRPr="00236B5F">
              <w:lastRenderedPageBreak/>
              <w:t xml:space="preserve">gminy, zarządcy nieruchomości </w:t>
            </w:r>
          </w:p>
          <w:p w14:paraId="2B3E8311" w14:textId="77777777" w:rsidR="0076532B" w:rsidRPr="00D44D53" w:rsidRDefault="0076532B" w:rsidP="0076532B">
            <w:pPr>
              <w:rPr>
                <w:szCs w:val="24"/>
              </w:rPr>
            </w:pPr>
          </w:p>
        </w:tc>
        <w:tc>
          <w:tcPr>
            <w:tcW w:w="390" w:type="pct"/>
            <w:vAlign w:val="center"/>
          </w:tcPr>
          <w:p w14:paraId="1836EA96" w14:textId="228C50C7" w:rsidR="0076532B" w:rsidRPr="00D44D53" w:rsidRDefault="0076532B" w:rsidP="0076532B">
            <w:pPr>
              <w:rPr>
                <w:szCs w:val="24"/>
              </w:rPr>
            </w:pPr>
            <w:r>
              <w:t>A</w:t>
            </w:r>
          </w:p>
        </w:tc>
        <w:tc>
          <w:tcPr>
            <w:tcW w:w="461" w:type="pct"/>
            <w:vAlign w:val="center"/>
          </w:tcPr>
          <w:p w14:paraId="0DD233F1" w14:textId="225A238C" w:rsidR="0076532B" w:rsidRPr="00D44D53" w:rsidRDefault="0076532B" w:rsidP="0076532B">
            <w:pPr>
              <w:rPr>
                <w:szCs w:val="24"/>
              </w:rPr>
            </w:pPr>
            <w:r>
              <w:rPr>
                <w:szCs w:val="24"/>
              </w:rPr>
              <w:t>brak</w:t>
            </w:r>
          </w:p>
        </w:tc>
      </w:tr>
      <w:tr w:rsidR="0076532B" w14:paraId="5C363FCC" w14:textId="77777777" w:rsidTr="007C4CFF">
        <w:tc>
          <w:tcPr>
            <w:tcW w:w="201" w:type="pct"/>
            <w:vAlign w:val="center"/>
          </w:tcPr>
          <w:p w14:paraId="78A5BB0C" w14:textId="77777777" w:rsidR="0076532B" w:rsidRPr="009A62D4" w:rsidRDefault="0076532B" w:rsidP="0076532B">
            <w:pPr>
              <w:pStyle w:val="Akapitzlist"/>
              <w:numPr>
                <w:ilvl w:val="0"/>
                <w:numId w:val="44"/>
              </w:numPr>
              <w:ind w:left="283"/>
              <w:rPr>
                <w:szCs w:val="24"/>
              </w:rPr>
            </w:pPr>
          </w:p>
        </w:tc>
        <w:tc>
          <w:tcPr>
            <w:tcW w:w="453" w:type="pct"/>
            <w:vMerge/>
            <w:vAlign w:val="center"/>
          </w:tcPr>
          <w:p w14:paraId="0905BB44" w14:textId="77777777" w:rsidR="0076532B" w:rsidRDefault="0076532B" w:rsidP="0076532B">
            <w:pPr>
              <w:rPr>
                <w:szCs w:val="24"/>
              </w:rPr>
            </w:pPr>
          </w:p>
        </w:tc>
        <w:tc>
          <w:tcPr>
            <w:tcW w:w="555" w:type="pct"/>
            <w:vMerge/>
            <w:vAlign w:val="center"/>
          </w:tcPr>
          <w:p w14:paraId="3BEDD594" w14:textId="77777777" w:rsidR="0076532B" w:rsidRPr="00D44D53" w:rsidRDefault="0076532B" w:rsidP="0076532B">
            <w:pPr>
              <w:rPr>
                <w:szCs w:val="24"/>
              </w:rPr>
            </w:pPr>
          </w:p>
        </w:tc>
        <w:tc>
          <w:tcPr>
            <w:tcW w:w="555" w:type="pct"/>
            <w:vMerge w:val="restart"/>
            <w:vAlign w:val="center"/>
          </w:tcPr>
          <w:p w14:paraId="2E27593F" w14:textId="7BD2EC08" w:rsidR="0076532B" w:rsidRPr="00D44D53" w:rsidRDefault="0076532B" w:rsidP="0076532B">
            <w:pPr>
              <w:rPr>
                <w:szCs w:val="24"/>
              </w:rPr>
            </w:pPr>
            <w:r>
              <w:t>U</w:t>
            </w:r>
            <w:r w:rsidRPr="00422CD7">
              <w:t>dział parków, zieleńców i terenów zieleni osiedlowej w powierzchni ogółem</w:t>
            </w:r>
            <w:r>
              <w:t xml:space="preserve"> [%]</w:t>
            </w:r>
          </w:p>
        </w:tc>
        <w:tc>
          <w:tcPr>
            <w:tcW w:w="368" w:type="pct"/>
            <w:vMerge w:val="restart"/>
            <w:vAlign w:val="center"/>
          </w:tcPr>
          <w:p w14:paraId="36978E7E" w14:textId="33C2F3A4" w:rsidR="0076532B" w:rsidRPr="00D44D53" w:rsidRDefault="0076532B" w:rsidP="0076532B">
            <w:pPr>
              <w:jc w:val="right"/>
              <w:rPr>
                <w:szCs w:val="24"/>
              </w:rPr>
            </w:pPr>
            <w:r>
              <w:t>0,2 (2021 rok)</w:t>
            </w:r>
          </w:p>
        </w:tc>
        <w:tc>
          <w:tcPr>
            <w:tcW w:w="384" w:type="pct"/>
            <w:vMerge w:val="restart"/>
            <w:vAlign w:val="center"/>
          </w:tcPr>
          <w:p w14:paraId="6F4251FC" w14:textId="70CE22E2" w:rsidR="0076532B" w:rsidRPr="00D44D53" w:rsidRDefault="0076532B" w:rsidP="0076532B">
            <w:pPr>
              <w:rPr>
                <w:szCs w:val="24"/>
              </w:rPr>
            </w:pPr>
            <w:r>
              <w:t>wzrost w odniesieniu do wartości bazowej</w:t>
            </w:r>
            <w:r w:rsidRPr="00D128B8">
              <w:t xml:space="preserve"> </w:t>
            </w:r>
          </w:p>
        </w:tc>
        <w:tc>
          <w:tcPr>
            <w:tcW w:w="555" w:type="pct"/>
            <w:vMerge/>
            <w:vAlign w:val="center"/>
          </w:tcPr>
          <w:p w14:paraId="5E50250F" w14:textId="77777777" w:rsidR="0076532B" w:rsidRPr="00D44D53" w:rsidRDefault="0076532B" w:rsidP="0076532B">
            <w:pPr>
              <w:rPr>
                <w:szCs w:val="24"/>
              </w:rPr>
            </w:pPr>
          </w:p>
        </w:tc>
        <w:tc>
          <w:tcPr>
            <w:tcW w:w="555" w:type="pct"/>
            <w:vAlign w:val="center"/>
          </w:tcPr>
          <w:p w14:paraId="43AA9BAC" w14:textId="2A1DBB70" w:rsidR="0076532B" w:rsidRPr="00E105FB" w:rsidRDefault="0076532B" w:rsidP="0076532B">
            <w:r w:rsidRPr="00B81A2F">
              <w:t>ZP</w:t>
            </w:r>
            <w:r>
              <w:t xml:space="preserve"> </w:t>
            </w:r>
            <w:r w:rsidRPr="00B81A2F">
              <w:t>3.</w:t>
            </w:r>
            <w:r>
              <w:t>2</w:t>
            </w:r>
            <w:r w:rsidRPr="00B81A2F">
              <w:t xml:space="preserve">. </w:t>
            </w:r>
            <w:r w:rsidRPr="00236B5F">
              <w:t>Wprowadzanie elementów zazieleniających na terenach miejskich – parków kieszonkowych, zielonych ścian i dachów, innych elementów zielono-</w:t>
            </w:r>
            <w:r>
              <w:t xml:space="preserve">niebieskiej </w:t>
            </w:r>
            <w:r w:rsidRPr="00236B5F">
              <w:t>infrastruktur</w:t>
            </w:r>
            <w:r w:rsidRPr="00236B5F">
              <w:lastRenderedPageBreak/>
              <w:t>y</w:t>
            </w:r>
            <w:r w:rsidR="00E105FB">
              <w:t xml:space="preserve"> wspomagającej adaptację do zmian klimatu</w:t>
            </w:r>
          </w:p>
        </w:tc>
        <w:tc>
          <w:tcPr>
            <w:tcW w:w="523" w:type="pct"/>
            <w:vAlign w:val="center"/>
          </w:tcPr>
          <w:p w14:paraId="25B856D9" w14:textId="09AB11A7" w:rsidR="0076532B" w:rsidRPr="00236B5F" w:rsidRDefault="0076532B" w:rsidP="0076532B">
            <w:r w:rsidRPr="00236B5F">
              <w:lastRenderedPageBreak/>
              <w:t xml:space="preserve">gminy, zarządcy nieruchomości </w:t>
            </w:r>
          </w:p>
          <w:p w14:paraId="0322EC8E" w14:textId="77777777" w:rsidR="0076532B" w:rsidRPr="00D44D53" w:rsidRDefault="0076532B" w:rsidP="0076532B">
            <w:pPr>
              <w:rPr>
                <w:szCs w:val="24"/>
              </w:rPr>
            </w:pPr>
          </w:p>
        </w:tc>
        <w:tc>
          <w:tcPr>
            <w:tcW w:w="390" w:type="pct"/>
            <w:vAlign w:val="center"/>
          </w:tcPr>
          <w:p w14:paraId="6DD9B99B" w14:textId="2BE88F1C" w:rsidR="0076532B" w:rsidRPr="00D44D53" w:rsidRDefault="0076532B" w:rsidP="0076532B">
            <w:pPr>
              <w:rPr>
                <w:szCs w:val="24"/>
              </w:rPr>
            </w:pPr>
            <w:r>
              <w:t>A, N</w:t>
            </w:r>
          </w:p>
        </w:tc>
        <w:tc>
          <w:tcPr>
            <w:tcW w:w="461" w:type="pct"/>
            <w:vAlign w:val="center"/>
          </w:tcPr>
          <w:p w14:paraId="54B26E17" w14:textId="413F8CE8" w:rsidR="0076532B" w:rsidRPr="00D44D53" w:rsidRDefault="0076532B" w:rsidP="0076532B">
            <w:pPr>
              <w:rPr>
                <w:szCs w:val="24"/>
              </w:rPr>
            </w:pPr>
            <w:r>
              <w:rPr>
                <w:szCs w:val="24"/>
              </w:rPr>
              <w:t>brak</w:t>
            </w:r>
          </w:p>
        </w:tc>
      </w:tr>
      <w:tr w:rsidR="0076532B" w14:paraId="2569DE43" w14:textId="77777777" w:rsidTr="007C4CFF">
        <w:tc>
          <w:tcPr>
            <w:tcW w:w="201" w:type="pct"/>
            <w:vAlign w:val="center"/>
          </w:tcPr>
          <w:p w14:paraId="74B434A7" w14:textId="77777777" w:rsidR="0076532B" w:rsidRPr="009A62D4" w:rsidRDefault="0076532B" w:rsidP="0076532B">
            <w:pPr>
              <w:pStyle w:val="Akapitzlist"/>
              <w:numPr>
                <w:ilvl w:val="0"/>
                <w:numId w:val="44"/>
              </w:numPr>
              <w:ind w:left="283"/>
              <w:rPr>
                <w:szCs w:val="24"/>
              </w:rPr>
            </w:pPr>
          </w:p>
        </w:tc>
        <w:tc>
          <w:tcPr>
            <w:tcW w:w="453" w:type="pct"/>
            <w:vMerge/>
            <w:vAlign w:val="center"/>
          </w:tcPr>
          <w:p w14:paraId="4054EA59" w14:textId="77777777" w:rsidR="0076532B" w:rsidRDefault="0076532B" w:rsidP="0076532B">
            <w:pPr>
              <w:rPr>
                <w:szCs w:val="24"/>
              </w:rPr>
            </w:pPr>
          </w:p>
        </w:tc>
        <w:tc>
          <w:tcPr>
            <w:tcW w:w="555" w:type="pct"/>
            <w:vMerge/>
            <w:vAlign w:val="center"/>
          </w:tcPr>
          <w:p w14:paraId="14AF1F98" w14:textId="77777777" w:rsidR="0076532B" w:rsidRPr="00D44D53" w:rsidRDefault="0076532B" w:rsidP="0076532B">
            <w:pPr>
              <w:rPr>
                <w:szCs w:val="24"/>
              </w:rPr>
            </w:pPr>
          </w:p>
        </w:tc>
        <w:tc>
          <w:tcPr>
            <w:tcW w:w="555" w:type="pct"/>
            <w:vMerge/>
            <w:vAlign w:val="center"/>
          </w:tcPr>
          <w:p w14:paraId="1D5BB3BB" w14:textId="77777777" w:rsidR="0076532B" w:rsidRPr="00D44D53" w:rsidRDefault="0076532B" w:rsidP="0076532B">
            <w:pPr>
              <w:rPr>
                <w:szCs w:val="24"/>
              </w:rPr>
            </w:pPr>
          </w:p>
        </w:tc>
        <w:tc>
          <w:tcPr>
            <w:tcW w:w="368" w:type="pct"/>
            <w:vMerge/>
            <w:vAlign w:val="center"/>
          </w:tcPr>
          <w:p w14:paraId="620AD889" w14:textId="77777777" w:rsidR="0076532B" w:rsidRPr="00D44D53" w:rsidRDefault="0076532B" w:rsidP="0076532B">
            <w:pPr>
              <w:rPr>
                <w:szCs w:val="24"/>
              </w:rPr>
            </w:pPr>
          </w:p>
        </w:tc>
        <w:tc>
          <w:tcPr>
            <w:tcW w:w="384" w:type="pct"/>
            <w:vMerge/>
            <w:vAlign w:val="center"/>
          </w:tcPr>
          <w:p w14:paraId="5521E42C" w14:textId="77777777" w:rsidR="0076532B" w:rsidRPr="00D44D53" w:rsidRDefault="0076532B" w:rsidP="0076532B">
            <w:pPr>
              <w:rPr>
                <w:szCs w:val="24"/>
              </w:rPr>
            </w:pPr>
          </w:p>
        </w:tc>
        <w:tc>
          <w:tcPr>
            <w:tcW w:w="555" w:type="pct"/>
            <w:vAlign w:val="center"/>
          </w:tcPr>
          <w:p w14:paraId="13C6FB91" w14:textId="264C4659" w:rsidR="0076532B" w:rsidRDefault="0076532B" w:rsidP="0076532B">
            <w:r>
              <w:t>ZP 4.</w:t>
            </w:r>
          </w:p>
          <w:p w14:paraId="103B551D" w14:textId="53ADADB6" w:rsidR="0076532B" w:rsidRPr="00D44D53" w:rsidRDefault="0076532B" w:rsidP="0076532B">
            <w:pPr>
              <w:rPr>
                <w:szCs w:val="24"/>
              </w:rPr>
            </w:pPr>
            <w:r>
              <w:t xml:space="preserve">Działania z zakresu pogłębiania i udostępniania wiedzy o zasobach przyrodniczych oraz walorach krajobrazowych </w:t>
            </w:r>
            <w:r>
              <w:lastRenderedPageBreak/>
              <w:t>województwa podkarpackiego</w:t>
            </w:r>
          </w:p>
        </w:tc>
        <w:tc>
          <w:tcPr>
            <w:tcW w:w="555" w:type="pct"/>
            <w:vAlign w:val="center"/>
          </w:tcPr>
          <w:p w14:paraId="4F3CE6F1" w14:textId="715C1A42" w:rsidR="0076532B" w:rsidRPr="00D44D53" w:rsidRDefault="0076532B" w:rsidP="0076532B">
            <w:pPr>
              <w:rPr>
                <w:szCs w:val="24"/>
              </w:rPr>
            </w:pPr>
            <w:r>
              <w:lastRenderedPageBreak/>
              <w:t xml:space="preserve">ZP 4.1 </w:t>
            </w:r>
            <w:r w:rsidRPr="006A3FB0">
              <w:t>Prowadzenie działań o charakterze edukacyjnym i informacyjnym w zakresie ochrony przyrody</w:t>
            </w:r>
            <w:r>
              <w:t xml:space="preserve"> i bioróżnorodności</w:t>
            </w:r>
          </w:p>
        </w:tc>
        <w:tc>
          <w:tcPr>
            <w:tcW w:w="523" w:type="pct"/>
            <w:vAlign w:val="center"/>
          </w:tcPr>
          <w:p w14:paraId="6E74883C" w14:textId="484557FB" w:rsidR="0076532B" w:rsidRPr="005009B0" w:rsidRDefault="0076532B" w:rsidP="0076532B">
            <w:r>
              <w:t>samorząd województwa, gminy, PGL LP, RDOŚ, Parki Narodowe</w:t>
            </w:r>
          </w:p>
        </w:tc>
        <w:tc>
          <w:tcPr>
            <w:tcW w:w="390" w:type="pct"/>
            <w:vAlign w:val="center"/>
          </w:tcPr>
          <w:p w14:paraId="079B5A17" w14:textId="4FEA5D14" w:rsidR="0076532B" w:rsidRPr="00D44D53" w:rsidRDefault="0076532B" w:rsidP="0076532B">
            <w:pPr>
              <w:rPr>
                <w:szCs w:val="24"/>
              </w:rPr>
            </w:pPr>
            <w:r>
              <w:t>E</w:t>
            </w:r>
          </w:p>
        </w:tc>
        <w:tc>
          <w:tcPr>
            <w:tcW w:w="461" w:type="pct"/>
            <w:vAlign w:val="center"/>
          </w:tcPr>
          <w:p w14:paraId="6DDBD43B" w14:textId="7C1C662B" w:rsidR="0076532B" w:rsidRPr="00D44D53" w:rsidRDefault="0076532B" w:rsidP="0076532B">
            <w:pPr>
              <w:rPr>
                <w:szCs w:val="24"/>
              </w:rPr>
            </w:pPr>
            <w:r>
              <w:rPr>
                <w:szCs w:val="24"/>
              </w:rPr>
              <w:t>brak</w:t>
            </w:r>
          </w:p>
        </w:tc>
      </w:tr>
      <w:tr w:rsidR="0076532B" w14:paraId="4DD82713" w14:textId="77777777" w:rsidTr="007C4CFF">
        <w:tc>
          <w:tcPr>
            <w:tcW w:w="201" w:type="pct"/>
            <w:vAlign w:val="center"/>
          </w:tcPr>
          <w:p w14:paraId="17AABD79" w14:textId="77777777" w:rsidR="0076532B" w:rsidRPr="009A62D4" w:rsidRDefault="0076532B" w:rsidP="0076532B">
            <w:pPr>
              <w:pStyle w:val="Akapitzlist"/>
              <w:numPr>
                <w:ilvl w:val="0"/>
                <w:numId w:val="44"/>
              </w:numPr>
              <w:ind w:left="283"/>
              <w:rPr>
                <w:szCs w:val="24"/>
              </w:rPr>
            </w:pPr>
          </w:p>
        </w:tc>
        <w:tc>
          <w:tcPr>
            <w:tcW w:w="453" w:type="pct"/>
            <w:vMerge/>
            <w:vAlign w:val="center"/>
          </w:tcPr>
          <w:p w14:paraId="0C33766B" w14:textId="77777777" w:rsidR="0076532B" w:rsidRDefault="0076532B" w:rsidP="0076532B">
            <w:pPr>
              <w:rPr>
                <w:szCs w:val="24"/>
              </w:rPr>
            </w:pPr>
          </w:p>
        </w:tc>
        <w:tc>
          <w:tcPr>
            <w:tcW w:w="555" w:type="pct"/>
            <w:vMerge w:val="restart"/>
            <w:vAlign w:val="center"/>
          </w:tcPr>
          <w:p w14:paraId="2D52A7D6" w14:textId="6D01B2D0" w:rsidR="0076532B" w:rsidRPr="00D44D53" w:rsidRDefault="0076532B" w:rsidP="0076532B">
            <w:pPr>
              <w:rPr>
                <w:szCs w:val="24"/>
              </w:rPr>
            </w:pPr>
            <w:r w:rsidRPr="00236B5F">
              <w:t>ZP I</w:t>
            </w:r>
            <w:r>
              <w:t>I</w:t>
            </w:r>
            <w:r w:rsidRPr="00236B5F">
              <w:t>I. Prowadzenie trwale zróżnicowanej gospodarki leśnej</w:t>
            </w:r>
          </w:p>
        </w:tc>
        <w:tc>
          <w:tcPr>
            <w:tcW w:w="555" w:type="pct"/>
            <w:vMerge w:val="restart"/>
            <w:vAlign w:val="center"/>
          </w:tcPr>
          <w:p w14:paraId="09363416" w14:textId="77777777" w:rsidR="0076532B" w:rsidRDefault="0076532B" w:rsidP="0076532B"/>
          <w:p w14:paraId="7535BAA3" w14:textId="5AC8FA6D" w:rsidR="0076532B" w:rsidRPr="00236B5F" w:rsidRDefault="0076532B" w:rsidP="0076532B">
            <w:r>
              <w:t>L</w:t>
            </w:r>
            <w:r w:rsidRPr="00236B5F">
              <w:t xml:space="preserve">esistość </w:t>
            </w:r>
          </w:p>
          <w:p w14:paraId="56FD82B9" w14:textId="77777777" w:rsidR="0076532B" w:rsidRPr="00D44D53" w:rsidRDefault="0076532B" w:rsidP="0076532B">
            <w:pPr>
              <w:rPr>
                <w:szCs w:val="24"/>
              </w:rPr>
            </w:pPr>
          </w:p>
        </w:tc>
        <w:tc>
          <w:tcPr>
            <w:tcW w:w="368" w:type="pct"/>
            <w:vMerge w:val="restart"/>
            <w:vAlign w:val="center"/>
          </w:tcPr>
          <w:p w14:paraId="568CE612" w14:textId="29047E74" w:rsidR="0076532B" w:rsidRPr="00D44D53" w:rsidRDefault="0076532B" w:rsidP="0076532B">
            <w:pPr>
              <w:jc w:val="right"/>
              <w:rPr>
                <w:szCs w:val="24"/>
              </w:rPr>
            </w:pPr>
            <w:r>
              <w:t>38,3% (2022 r.)</w:t>
            </w:r>
          </w:p>
        </w:tc>
        <w:tc>
          <w:tcPr>
            <w:tcW w:w="384" w:type="pct"/>
            <w:vMerge w:val="restart"/>
            <w:vAlign w:val="center"/>
          </w:tcPr>
          <w:p w14:paraId="76632BD5" w14:textId="74A0D270" w:rsidR="0076532B" w:rsidRPr="00D44D53" w:rsidRDefault="0076532B" w:rsidP="0076532B">
            <w:pPr>
              <w:jc w:val="right"/>
              <w:rPr>
                <w:szCs w:val="24"/>
              </w:rPr>
            </w:pPr>
            <w:r>
              <w:t>wzrost lub utrzymanie wartości bazowej</w:t>
            </w:r>
          </w:p>
        </w:tc>
        <w:tc>
          <w:tcPr>
            <w:tcW w:w="555" w:type="pct"/>
            <w:vMerge w:val="restart"/>
            <w:vAlign w:val="center"/>
          </w:tcPr>
          <w:p w14:paraId="55958EC7" w14:textId="5D21D970" w:rsidR="0076532B" w:rsidRPr="00D44D53" w:rsidRDefault="0076532B" w:rsidP="0076532B">
            <w:pPr>
              <w:rPr>
                <w:szCs w:val="24"/>
              </w:rPr>
            </w:pPr>
            <w:r>
              <w:t xml:space="preserve">ZP 5. </w:t>
            </w:r>
            <w:bookmarkStart w:id="221" w:name="_Hlk143601526"/>
            <w:r w:rsidRPr="00236B5F">
              <w:t>Racjonalne użytkowanie zasobów leśnych, ich ochrona oraz zwiększanie lesistości</w:t>
            </w:r>
            <w:bookmarkEnd w:id="221"/>
          </w:p>
        </w:tc>
        <w:tc>
          <w:tcPr>
            <w:tcW w:w="555" w:type="pct"/>
            <w:vAlign w:val="center"/>
          </w:tcPr>
          <w:p w14:paraId="659340A2" w14:textId="5F855E88" w:rsidR="0076532B" w:rsidRPr="00D44D53" w:rsidRDefault="0076532B" w:rsidP="0076532B">
            <w:pPr>
              <w:rPr>
                <w:szCs w:val="24"/>
              </w:rPr>
            </w:pPr>
            <w:r w:rsidRPr="00B81A2F">
              <w:t>ZP</w:t>
            </w:r>
            <w:r>
              <w:t xml:space="preserve"> 5</w:t>
            </w:r>
            <w:r w:rsidRPr="00B81A2F">
              <w:t xml:space="preserve">.1. </w:t>
            </w:r>
            <w:r w:rsidRPr="00236B5F">
              <w:t>Wdrażanie inwestycji związanych z ochroną przeciwpożarową lasu</w:t>
            </w:r>
          </w:p>
        </w:tc>
        <w:tc>
          <w:tcPr>
            <w:tcW w:w="523" w:type="pct"/>
            <w:vAlign w:val="center"/>
          </w:tcPr>
          <w:p w14:paraId="5D23669C" w14:textId="3BEED3BD" w:rsidR="0076532B" w:rsidRPr="00D44D53" w:rsidRDefault="0076532B" w:rsidP="0076532B">
            <w:pPr>
              <w:rPr>
                <w:szCs w:val="24"/>
              </w:rPr>
            </w:pPr>
            <w:r w:rsidRPr="00236B5F">
              <w:t>PGL LP, gminy</w:t>
            </w:r>
          </w:p>
        </w:tc>
        <w:tc>
          <w:tcPr>
            <w:tcW w:w="390" w:type="pct"/>
            <w:vAlign w:val="center"/>
          </w:tcPr>
          <w:p w14:paraId="32244DC2" w14:textId="42DE5A01" w:rsidR="0076532B" w:rsidRPr="00D44D53" w:rsidRDefault="0076532B" w:rsidP="0076532B">
            <w:pPr>
              <w:rPr>
                <w:szCs w:val="24"/>
              </w:rPr>
            </w:pPr>
            <w:r>
              <w:t>A, N</w:t>
            </w:r>
          </w:p>
        </w:tc>
        <w:tc>
          <w:tcPr>
            <w:tcW w:w="461" w:type="pct"/>
            <w:vAlign w:val="center"/>
          </w:tcPr>
          <w:p w14:paraId="35C7D236" w14:textId="539BCD82" w:rsidR="0076532B" w:rsidRPr="00D44D53" w:rsidRDefault="0076532B" w:rsidP="0076532B">
            <w:pPr>
              <w:rPr>
                <w:szCs w:val="24"/>
              </w:rPr>
            </w:pPr>
            <w:r>
              <w:rPr>
                <w:szCs w:val="24"/>
              </w:rPr>
              <w:t>brak środków finansowych</w:t>
            </w:r>
          </w:p>
        </w:tc>
      </w:tr>
      <w:tr w:rsidR="0076532B" w14:paraId="256D207C" w14:textId="77777777" w:rsidTr="007C4CFF">
        <w:tc>
          <w:tcPr>
            <w:tcW w:w="201" w:type="pct"/>
            <w:vAlign w:val="center"/>
          </w:tcPr>
          <w:p w14:paraId="47AC9727" w14:textId="77777777" w:rsidR="0076532B" w:rsidRPr="009A62D4" w:rsidRDefault="0076532B" w:rsidP="0076532B">
            <w:pPr>
              <w:pStyle w:val="Akapitzlist"/>
              <w:numPr>
                <w:ilvl w:val="0"/>
                <w:numId w:val="44"/>
              </w:numPr>
              <w:ind w:left="283"/>
              <w:rPr>
                <w:szCs w:val="24"/>
              </w:rPr>
            </w:pPr>
          </w:p>
        </w:tc>
        <w:tc>
          <w:tcPr>
            <w:tcW w:w="453" w:type="pct"/>
            <w:vMerge/>
            <w:vAlign w:val="center"/>
          </w:tcPr>
          <w:p w14:paraId="432FA0CA" w14:textId="77777777" w:rsidR="0076532B" w:rsidRDefault="0076532B" w:rsidP="0076532B">
            <w:pPr>
              <w:rPr>
                <w:szCs w:val="24"/>
              </w:rPr>
            </w:pPr>
          </w:p>
        </w:tc>
        <w:tc>
          <w:tcPr>
            <w:tcW w:w="555" w:type="pct"/>
            <w:vMerge/>
            <w:vAlign w:val="center"/>
          </w:tcPr>
          <w:p w14:paraId="15383542" w14:textId="77777777" w:rsidR="0076532B" w:rsidRPr="00D44D53" w:rsidRDefault="0076532B" w:rsidP="0076532B">
            <w:pPr>
              <w:rPr>
                <w:szCs w:val="24"/>
              </w:rPr>
            </w:pPr>
          </w:p>
        </w:tc>
        <w:tc>
          <w:tcPr>
            <w:tcW w:w="555" w:type="pct"/>
            <w:vMerge/>
            <w:vAlign w:val="center"/>
          </w:tcPr>
          <w:p w14:paraId="285FF095" w14:textId="77777777" w:rsidR="0076532B" w:rsidRPr="00D44D53" w:rsidRDefault="0076532B" w:rsidP="0076532B">
            <w:pPr>
              <w:rPr>
                <w:szCs w:val="24"/>
              </w:rPr>
            </w:pPr>
          </w:p>
        </w:tc>
        <w:tc>
          <w:tcPr>
            <w:tcW w:w="368" w:type="pct"/>
            <w:vMerge/>
            <w:vAlign w:val="center"/>
          </w:tcPr>
          <w:p w14:paraId="039D422C" w14:textId="77777777" w:rsidR="0076532B" w:rsidRPr="00D44D53" w:rsidRDefault="0076532B" w:rsidP="0076532B">
            <w:pPr>
              <w:rPr>
                <w:szCs w:val="24"/>
              </w:rPr>
            </w:pPr>
          </w:p>
        </w:tc>
        <w:tc>
          <w:tcPr>
            <w:tcW w:w="384" w:type="pct"/>
            <w:vMerge/>
            <w:vAlign w:val="center"/>
          </w:tcPr>
          <w:p w14:paraId="430054BF" w14:textId="77777777" w:rsidR="0076532B" w:rsidRPr="00D44D53" w:rsidRDefault="0076532B" w:rsidP="0076532B">
            <w:pPr>
              <w:rPr>
                <w:szCs w:val="24"/>
              </w:rPr>
            </w:pPr>
          </w:p>
        </w:tc>
        <w:tc>
          <w:tcPr>
            <w:tcW w:w="555" w:type="pct"/>
            <w:vMerge/>
            <w:vAlign w:val="center"/>
          </w:tcPr>
          <w:p w14:paraId="7EBFF727" w14:textId="77777777" w:rsidR="0076532B" w:rsidRPr="00D44D53" w:rsidRDefault="0076532B" w:rsidP="0076532B">
            <w:pPr>
              <w:rPr>
                <w:szCs w:val="24"/>
              </w:rPr>
            </w:pPr>
          </w:p>
        </w:tc>
        <w:tc>
          <w:tcPr>
            <w:tcW w:w="555" w:type="pct"/>
            <w:vAlign w:val="center"/>
          </w:tcPr>
          <w:p w14:paraId="79A2AF61" w14:textId="7F1E2780" w:rsidR="0076532B" w:rsidRDefault="0076532B" w:rsidP="0076532B">
            <w:r w:rsidRPr="00B81A2F">
              <w:t>ZP</w:t>
            </w:r>
            <w:r>
              <w:t xml:space="preserve"> 5</w:t>
            </w:r>
            <w:r w:rsidRPr="00B81A2F">
              <w:t>.</w:t>
            </w:r>
            <w:r>
              <w:t>2</w:t>
            </w:r>
            <w:r w:rsidRPr="00B81A2F">
              <w:t xml:space="preserve">. </w:t>
            </w:r>
          </w:p>
          <w:p w14:paraId="25799638" w14:textId="712F0EF3" w:rsidR="0076532B" w:rsidRPr="00D44D53" w:rsidRDefault="0076532B" w:rsidP="0076532B">
            <w:pPr>
              <w:rPr>
                <w:szCs w:val="24"/>
              </w:rPr>
            </w:pPr>
            <w:r w:rsidRPr="00236B5F">
              <w:t xml:space="preserve">Zalesianie gruntów </w:t>
            </w:r>
          </w:p>
        </w:tc>
        <w:tc>
          <w:tcPr>
            <w:tcW w:w="523" w:type="pct"/>
            <w:vAlign w:val="center"/>
          </w:tcPr>
          <w:p w14:paraId="355D8414" w14:textId="77777777" w:rsidR="0076532B" w:rsidRDefault="0076532B" w:rsidP="0076532B"/>
          <w:p w14:paraId="4484B058" w14:textId="607BF94D" w:rsidR="0076532B" w:rsidRPr="0092167A" w:rsidRDefault="0076532B" w:rsidP="0076532B">
            <w:r>
              <w:t xml:space="preserve">Starostwa Powiatowe, gminy, PGL LP </w:t>
            </w:r>
          </w:p>
        </w:tc>
        <w:tc>
          <w:tcPr>
            <w:tcW w:w="390" w:type="pct"/>
            <w:vAlign w:val="center"/>
          </w:tcPr>
          <w:p w14:paraId="316DFD2E" w14:textId="672F9F9E" w:rsidR="0076532B" w:rsidRPr="00D44D53" w:rsidRDefault="0076532B" w:rsidP="0076532B">
            <w:pPr>
              <w:rPr>
                <w:szCs w:val="24"/>
              </w:rPr>
            </w:pPr>
            <w:r>
              <w:t>A, N</w:t>
            </w:r>
          </w:p>
        </w:tc>
        <w:tc>
          <w:tcPr>
            <w:tcW w:w="461" w:type="pct"/>
            <w:vAlign w:val="center"/>
          </w:tcPr>
          <w:p w14:paraId="6396A60D" w14:textId="5E2B3DCD" w:rsidR="0076532B" w:rsidRPr="00D44D53" w:rsidRDefault="0076532B" w:rsidP="0076532B">
            <w:pPr>
              <w:rPr>
                <w:szCs w:val="24"/>
              </w:rPr>
            </w:pPr>
            <w:r>
              <w:rPr>
                <w:szCs w:val="24"/>
              </w:rPr>
              <w:t>brak</w:t>
            </w:r>
          </w:p>
        </w:tc>
      </w:tr>
      <w:tr w:rsidR="0076532B" w14:paraId="7B955ECF" w14:textId="77777777" w:rsidTr="007C4CFF">
        <w:tc>
          <w:tcPr>
            <w:tcW w:w="201" w:type="pct"/>
            <w:vAlign w:val="center"/>
          </w:tcPr>
          <w:p w14:paraId="76861546" w14:textId="77777777" w:rsidR="0076532B" w:rsidRPr="009A62D4" w:rsidRDefault="0076532B" w:rsidP="0076532B">
            <w:pPr>
              <w:pStyle w:val="Akapitzlist"/>
              <w:numPr>
                <w:ilvl w:val="0"/>
                <w:numId w:val="44"/>
              </w:numPr>
              <w:ind w:left="283"/>
              <w:rPr>
                <w:szCs w:val="24"/>
              </w:rPr>
            </w:pPr>
          </w:p>
        </w:tc>
        <w:tc>
          <w:tcPr>
            <w:tcW w:w="453" w:type="pct"/>
            <w:vMerge/>
            <w:vAlign w:val="center"/>
          </w:tcPr>
          <w:p w14:paraId="10EB0A71" w14:textId="77777777" w:rsidR="0076532B" w:rsidRDefault="0076532B" w:rsidP="0076532B">
            <w:pPr>
              <w:rPr>
                <w:szCs w:val="24"/>
              </w:rPr>
            </w:pPr>
          </w:p>
        </w:tc>
        <w:tc>
          <w:tcPr>
            <w:tcW w:w="555" w:type="pct"/>
            <w:vMerge/>
            <w:vAlign w:val="center"/>
          </w:tcPr>
          <w:p w14:paraId="23FC516B" w14:textId="77777777" w:rsidR="0076532B" w:rsidRPr="00D44D53" w:rsidRDefault="0076532B" w:rsidP="0076532B">
            <w:pPr>
              <w:rPr>
                <w:szCs w:val="24"/>
              </w:rPr>
            </w:pPr>
          </w:p>
        </w:tc>
        <w:tc>
          <w:tcPr>
            <w:tcW w:w="555" w:type="pct"/>
            <w:vMerge/>
            <w:vAlign w:val="center"/>
          </w:tcPr>
          <w:p w14:paraId="21CC2A79" w14:textId="77777777" w:rsidR="0076532B" w:rsidRPr="00D44D53" w:rsidRDefault="0076532B" w:rsidP="0076532B">
            <w:pPr>
              <w:rPr>
                <w:szCs w:val="24"/>
              </w:rPr>
            </w:pPr>
          </w:p>
        </w:tc>
        <w:tc>
          <w:tcPr>
            <w:tcW w:w="368" w:type="pct"/>
            <w:vMerge/>
            <w:vAlign w:val="center"/>
          </w:tcPr>
          <w:p w14:paraId="30862B11" w14:textId="77777777" w:rsidR="0076532B" w:rsidRPr="00D44D53" w:rsidRDefault="0076532B" w:rsidP="0076532B">
            <w:pPr>
              <w:rPr>
                <w:szCs w:val="24"/>
              </w:rPr>
            </w:pPr>
          </w:p>
        </w:tc>
        <w:tc>
          <w:tcPr>
            <w:tcW w:w="384" w:type="pct"/>
            <w:vMerge/>
            <w:vAlign w:val="center"/>
          </w:tcPr>
          <w:p w14:paraId="262EED1D" w14:textId="77777777" w:rsidR="0076532B" w:rsidRPr="00D44D53" w:rsidRDefault="0076532B" w:rsidP="0076532B">
            <w:pPr>
              <w:rPr>
                <w:szCs w:val="24"/>
              </w:rPr>
            </w:pPr>
          </w:p>
        </w:tc>
        <w:tc>
          <w:tcPr>
            <w:tcW w:w="555" w:type="pct"/>
            <w:vMerge/>
            <w:vAlign w:val="center"/>
          </w:tcPr>
          <w:p w14:paraId="714B4561" w14:textId="77777777" w:rsidR="0076532B" w:rsidRPr="00D44D53" w:rsidRDefault="0076532B" w:rsidP="0076532B">
            <w:pPr>
              <w:rPr>
                <w:szCs w:val="24"/>
              </w:rPr>
            </w:pPr>
          </w:p>
        </w:tc>
        <w:tc>
          <w:tcPr>
            <w:tcW w:w="555" w:type="pct"/>
            <w:vAlign w:val="center"/>
          </w:tcPr>
          <w:p w14:paraId="6FB17DE4" w14:textId="392E633D" w:rsidR="0076532B" w:rsidRPr="00B81A2F" w:rsidRDefault="0076532B" w:rsidP="0076532B">
            <w:r>
              <w:t>ZP 5.3. Opracowani</w:t>
            </w:r>
            <w:r>
              <w:lastRenderedPageBreak/>
              <w:t>e Planów Urządzenia Lasu</w:t>
            </w:r>
          </w:p>
        </w:tc>
        <w:tc>
          <w:tcPr>
            <w:tcW w:w="523" w:type="pct"/>
            <w:vAlign w:val="center"/>
          </w:tcPr>
          <w:p w14:paraId="07378426" w14:textId="6FB2CBB2" w:rsidR="0076532B" w:rsidRDefault="0076532B" w:rsidP="0076532B">
            <w:r>
              <w:lastRenderedPageBreak/>
              <w:t>PGL LP</w:t>
            </w:r>
          </w:p>
        </w:tc>
        <w:tc>
          <w:tcPr>
            <w:tcW w:w="390" w:type="pct"/>
            <w:vAlign w:val="center"/>
          </w:tcPr>
          <w:p w14:paraId="77D56411" w14:textId="2557A502" w:rsidR="0076532B" w:rsidRDefault="0076532B" w:rsidP="0076532B">
            <w:r>
              <w:t>M, A</w:t>
            </w:r>
          </w:p>
        </w:tc>
        <w:tc>
          <w:tcPr>
            <w:tcW w:w="461" w:type="pct"/>
            <w:vAlign w:val="center"/>
          </w:tcPr>
          <w:p w14:paraId="506CDE34" w14:textId="76F3A040" w:rsidR="0076532B" w:rsidRDefault="0076532B" w:rsidP="0076532B">
            <w:pPr>
              <w:rPr>
                <w:szCs w:val="24"/>
              </w:rPr>
            </w:pPr>
            <w:r>
              <w:rPr>
                <w:szCs w:val="24"/>
              </w:rPr>
              <w:t>brak</w:t>
            </w:r>
          </w:p>
        </w:tc>
      </w:tr>
      <w:tr w:rsidR="0076532B" w14:paraId="17215C42" w14:textId="77777777" w:rsidTr="007C4CFF">
        <w:tc>
          <w:tcPr>
            <w:tcW w:w="201" w:type="pct"/>
            <w:vAlign w:val="center"/>
          </w:tcPr>
          <w:p w14:paraId="2E544DC2" w14:textId="77777777" w:rsidR="0076532B" w:rsidRPr="009A62D4" w:rsidRDefault="0076532B" w:rsidP="0076532B">
            <w:pPr>
              <w:pStyle w:val="Akapitzlist"/>
              <w:numPr>
                <w:ilvl w:val="0"/>
                <w:numId w:val="44"/>
              </w:numPr>
              <w:ind w:left="283"/>
              <w:rPr>
                <w:szCs w:val="24"/>
              </w:rPr>
            </w:pPr>
          </w:p>
        </w:tc>
        <w:tc>
          <w:tcPr>
            <w:tcW w:w="453" w:type="pct"/>
            <w:vMerge w:val="restart"/>
            <w:vAlign w:val="center"/>
          </w:tcPr>
          <w:p w14:paraId="7337D1FB" w14:textId="5EC18E24" w:rsidR="0076532B" w:rsidRDefault="0076532B" w:rsidP="0076532B">
            <w:pPr>
              <w:rPr>
                <w:szCs w:val="24"/>
              </w:rPr>
            </w:pPr>
            <w:r>
              <w:rPr>
                <w:szCs w:val="24"/>
              </w:rPr>
              <w:t xml:space="preserve">Zagrożenia poważnymi awariami </w:t>
            </w:r>
          </w:p>
        </w:tc>
        <w:tc>
          <w:tcPr>
            <w:tcW w:w="555" w:type="pct"/>
            <w:vMerge w:val="restart"/>
            <w:vAlign w:val="center"/>
          </w:tcPr>
          <w:p w14:paraId="3F7F8777" w14:textId="4805EC87" w:rsidR="0076532B" w:rsidRPr="00D44D53" w:rsidRDefault="0076532B" w:rsidP="0076532B">
            <w:pPr>
              <w:rPr>
                <w:szCs w:val="24"/>
              </w:rPr>
            </w:pPr>
            <w:r>
              <w:rPr>
                <w:szCs w:val="24"/>
              </w:rPr>
              <w:t>ZPA I. Ograniczenie ryzyka wystąpienia poważnych awarii oraz minimalizacja ich skutków</w:t>
            </w:r>
          </w:p>
        </w:tc>
        <w:tc>
          <w:tcPr>
            <w:tcW w:w="555" w:type="pct"/>
            <w:vMerge w:val="restart"/>
            <w:vAlign w:val="center"/>
          </w:tcPr>
          <w:p w14:paraId="1A7CAEAF" w14:textId="24B537E5" w:rsidR="0076532B" w:rsidRPr="00D44D53" w:rsidRDefault="0076532B" w:rsidP="0076532B">
            <w:pPr>
              <w:rPr>
                <w:szCs w:val="24"/>
              </w:rPr>
            </w:pPr>
            <w:r>
              <w:rPr>
                <w:szCs w:val="24"/>
              </w:rPr>
              <w:t>Liczba przypadków wystąpienia poważnych awarii przemysłowych [szt.]</w:t>
            </w:r>
          </w:p>
        </w:tc>
        <w:tc>
          <w:tcPr>
            <w:tcW w:w="368" w:type="pct"/>
            <w:vMerge w:val="restart"/>
            <w:vAlign w:val="center"/>
          </w:tcPr>
          <w:p w14:paraId="269238CA" w14:textId="77777777" w:rsidR="0076532B" w:rsidRDefault="0076532B" w:rsidP="0076532B">
            <w:pPr>
              <w:jc w:val="right"/>
              <w:rPr>
                <w:szCs w:val="24"/>
              </w:rPr>
            </w:pPr>
            <w:r>
              <w:rPr>
                <w:szCs w:val="24"/>
              </w:rPr>
              <w:t>0</w:t>
            </w:r>
          </w:p>
          <w:p w14:paraId="3C4629DE" w14:textId="769B9586" w:rsidR="0076532B" w:rsidRPr="00D44D53" w:rsidRDefault="0076532B" w:rsidP="0076532B">
            <w:pPr>
              <w:jc w:val="right"/>
              <w:rPr>
                <w:szCs w:val="24"/>
              </w:rPr>
            </w:pPr>
            <w:r>
              <w:rPr>
                <w:szCs w:val="24"/>
              </w:rPr>
              <w:t>(2021 r.)</w:t>
            </w:r>
          </w:p>
        </w:tc>
        <w:tc>
          <w:tcPr>
            <w:tcW w:w="384" w:type="pct"/>
            <w:vMerge w:val="restart"/>
            <w:vAlign w:val="center"/>
          </w:tcPr>
          <w:p w14:paraId="6AC10FA0" w14:textId="0B0ED966" w:rsidR="0076532B" w:rsidRPr="00D44D53" w:rsidRDefault="0076532B" w:rsidP="0076532B">
            <w:pPr>
              <w:jc w:val="right"/>
              <w:rPr>
                <w:szCs w:val="24"/>
              </w:rPr>
            </w:pPr>
            <w:r>
              <w:rPr>
                <w:szCs w:val="24"/>
              </w:rPr>
              <w:t>0</w:t>
            </w:r>
          </w:p>
        </w:tc>
        <w:tc>
          <w:tcPr>
            <w:tcW w:w="555" w:type="pct"/>
            <w:vMerge w:val="restart"/>
            <w:vAlign w:val="center"/>
          </w:tcPr>
          <w:p w14:paraId="0B814F22" w14:textId="50E3A38B" w:rsidR="0076532B" w:rsidRPr="00D44D53" w:rsidRDefault="0076532B" w:rsidP="0076532B">
            <w:pPr>
              <w:rPr>
                <w:szCs w:val="24"/>
              </w:rPr>
            </w:pPr>
            <w:r>
              <w:rPr>
                <w:szCs w:val="24"/>
              </w:rPr>
              <w:t xml:space="preserve">ZPA 1. Zmniejszenie zagrożenia oraz minimalizacja skutków poważnych awarii </w:t>
            </w:r>
          </w:p>
        </w:tc>
        <w:tc>
          <w:tcPr>
            <w:tcW w:w="555" w:type="pct"/>
            <w:vAlign w:val="center"/>
          </w:tcPr>
          <w:p w14:paraId="7AC5954D" w14:textId="277617F2" w:rsidR="0076532B" w:rsidRPr="00D44D53" w:rsidRDefault="0076532B" w:rsidP="0076532B">
            <w:pPr>
              <w:rPr>
                <w:szCs w:val="24"/>
              </w:rPr>
            </w:pPr>
            <w:r>
              <w:rPr>
                <w:szCs w:val="24"/>
              </w:rPr>
              <w:t>ZPA 1.1. Prowadzenie kontroli w zakładach zaliczanych do grup dużego i zwiększonego ryzyka wystąpienia poważnej awarii przemysłowej przez jednostki uprawnione</w:t>
            </w:r>
          </w:p>
        </w:tc>
        <w:tc>
          <w:tcPr>
            <w:tcW w:w="523" w:type="pct"/>
            <w:vAlign w:val="center"/>
          </w:tcPr>
          <w:p w14:paraId="08FDB5E5" w14:textId="07572772" w:rsidR="0076532B" w:rsidRPr="00D44D53" w:rsidRDefault="0076532B" w:rsidP="0076532B">
            <w:pPr>
              <w:rPr>
                <w:szCs w:val="24"/>
              </w:rPr>
            </w:pPr>
            <w:r>
              <w:rPr>
                <w:szCs w:val="24"/>
              </w:rPr>
              <w:t>GIOŚ, PSP, Policja</w:t>
            </w:r>
          </w:p>
        </w:tc>
        <w:tc>
          <w:tcPr>
            <w:tcW w:w="390" w:type="pct"/>
            <w:vAlign w:val="center"/>
          </w:tcPr>
          <w:p w14:paraId="0837BCAE" w14:textId="517EFE56" w:rsidR="0076532B" w:rsidRPr="00D44D53" w:rsidRDefault="0076532B" w:rsidP="0076532B">
            <w:pPr>
              <w:rPr>
                <w:szCs w:val="24"/>
              </w:rPr>
            </w:pPr>
            <w:r>
              <w:rPr>
                <w:szCs w:val="24"/>
              </w:rPr>
              <w:t>M, N</w:t>
            </w:r>
          </w:p>
        </w:tc>
        <w:tc>
          <w:tcPr>
            <w:tcW w:w="461" w:type="pct"/>
            <w:vAlign w:val="center"/>
          </w:tcPr>
          <w:p w14:paraId="5D4E1250" w14:textId="244B344F" w:rsidR="0076532B" w:rsidRPr="00D44D53" w:rsidRDefault="0076532B" w:rsidP="0076532B">
            <w:pPr>
              <w:rPr>
                <w:szCs w:val="24"/>
              </w:rPr>
            </w:pPr>
            <w:r>
              <w:rPr>
                <w:szCs w:val="24"/>
              </w:rPr>
              <w:t>brak</w:t>
            </w:r>
          </w:p>
        </w:tc>
      </w:tr>
      <w:tr w:rsidR="0076532B" w14:paraId="18422065" w14:textId="77777777" w:rsidTr="007C4CFF">
        <w:tc>
          <w:tcPr>
            <w:tcW w:w="201" w:type="pct"/>
            <w:vAlign w:val="center"/>
          </w:tcPr>
          <w:p w14:paraId="0689ADE9" w14:textId="77777777" w:rsidR="0076532B" w:rsidRPr="009A62D4" w:rsidRDefault="0076532B" w:rsidP="0076532B">
            <w:pPr>
              <w:pStyle w:val="Akapitzlist"/>
              <w:numPr>
                <w:ilvl w:val="0"/>
                <w:numId w:val="44"/>
              </w:numPr>
              <w:ind w:left="283"/>
              <w:rPr>
                <w:szCs w:val="24"/>
              </w:rPr>
            </w:pPr>
          </w:p>
        </w:tc>
        <w:tc>
          <w:tcPr>
            <w:tcW w:w="453" w:type="pct"/>
            <w:vMerge/>
            <w:vAlign w:val="center"/>
          </w:tcPr>
          <w:p w14:paraId="6AE187E7" w14:textId="77777777" w:rsidR="0076532B" w:rsidRDefault="0076532B" w:rsidP="0076532B">
            <w:pPr>
              <w:rPr>
                <w:szCs w:val="24"/>
              </w:rPr>
            </w:pPr>
          </w:p>
        </w:tc>
        <w:tc>
          <w:tcPr>
            <w:tcW w:w="555" w:type="pct"/>
            <w:vMerge/>
            <w:vAlign w:val="center"/>
          </w:tcPr>
          <w:p w14:paraId="692794F6" w14:textId="77777777" w:rsidR="0076532B" w:rsidRPr="00D44D53" w:rsidRDefault="0076532B" w:rsidP="0076532B">
            <w:pPr>
              <w:rPr>
                <w:szCs w:val="24"/>
              </w:rPr>
            </w:pPr>
          </w:p>
        </w:tc>
        <w:tc>
          <w:tcPr>
            <w:tcW w:w="555" w:type="pct"/>
            <w:vMerge/>
            <w:vAlign w:val="center"/>
          </w:tcPr>
          <w:p w14:paraId="2E8A9EE0" w14:textId="77777777" w:rsidR="0076532B" w:rsidRPr="00D44D53" w:rsidRDefault="0076532B" w:rsidP="0076532B">
            <w:pPr>
              <w:rPr>
                <w:szCs w:val="24"/>
              </w:rPr>
            </w:pPr>
          </w:p>
        </w:tc>
        <w:tc>
          <w:tcPr>
            <w:tcW w:w="368" w:type="pct"/>
            <w:vMerge/>
            <w:vAlign w:val="center"/>
          </w:tcPr>
          <w:p w14:paraId="16FDB45F" w14:textId="77777777" w:rsidR="0076532B" w:rsidRPr="00D44D53" w:rsidRDefault="0076532B" w:rsidP="0076532B">
            <w:pPr>
              <w:rPr>
                <w:szCs w:val="24"/>
              </w:rPr>
            </w:pPr>
          </w:p>
        </w:tc>
        <w:tc>
          <w:tcPr>
            <w:tcW w:w="384" w:type="pct"/>
            <w:vMerge/>
            <w:vAlign w:val="center"/>
          </w:tcPr>
          <w:p w14:paraId="1DFD4E72" w14:textId="77777777" w:rsidR="0076532B" w:rsidRPr="00D44D53" w:rsidRDefault="0076532B" w:rsidP="0076532B">
            <w:pPr>
              <w:rPr>
                <w:szCs w:val="24"/>
              </w:rPr>
            </w:pPr>
          </w:p>
        </w:tc>
        <w:tc>
          <w:tcPr>
            <w:tcW w:w="555" w:type="pct"/>
            <w:vMerge/>
            <w:vAlign w:val="center"/>
          </w:tcPr>
          <w:p w14:paraId="19B72C28" w14:textId="77777777" w:rsidR="0076532B" w:rsidRPr="00D44D53" w:rsidRDefault="0076532B" w:rsidP="0076532B">
            <w:pPr>
              <w:rPr>
                <w:szCs w:val="24"/>
              </w:rPr>
            </w:pPr>
          </w:p>
        </w:tc>
        <w:tc>
          <w:tcPr>
            <w:tcW w:w="555" w:type="pct"/>
            <w:vAlign w:val="center"/>
          </w:tcPr>
          <w:p w14:paraId="2325AB9D" w14:textId="78257AC4" w:rsidR="0076532B" w:rsidRPr="00D44D53" w:rsidRDefault="0076532B" w:rsidP="0076532B">
            <w:pPr>
              <w:rPr>
                <w:szCs w:val="24"/>
              </w:rPr>
            </w:pPr>
            <w:r>
              <w:rPr>
                <w:szCs w:val="24"/>
              </w:rPr>
              <w:t xml:space="preserve">ZPA 1.2. Poprawa technicznego wyposażenia służb biorących udział w kontrolach oraz usuwaniu skutków poważnych awarii </w:t>
            </w:r>
          </w:p>
        </w:tc>
        <w:tc>
          <w:tcPr>
            <w:tcW w:w="523" w:type="pct"/>
            <w:vAlign w:val="center"/>
          </w:tcPr>
          <w:p w14:paraId="77355889" w14:textId="7DD37745" w:rsidR="0076532B" w:rsidRPr="00D44D53" w:rsidRDefault="0076532B" w:rsidP="0076532B">
            <w:pPr>
              <w:rPr>
                <w:szCs w:val="24"/>
              </w:rPr>
            </w:pPr>
            <w:r>
              <w:rPr>
                <w:szCs w:val="24"/>
              </w:rPr>
              <w:t>WIOŚ, PSP</w:t>
            </w:r>
          </w:p>
        </w:tc>
        <w:tc>
          <w:tcPr>
            <w:tcW w:w="390" w:type="pct"/>
            <w:vAlign w:val="center"/>
          </w:tcPr>
          <w:p w14:paraId="549269F1" w14:textId="34938AC7" w:rsidR="0076532B" w:rsidRPr="00D44D53" w:rsidRDefault="0076532B" w:rsidP="0076532B">
            <w:pPr>
              <w:rPr>
                <w:szCs w:val="24"/>
              </w:rPr>
            </w:pPr>
            <w:r>
              <w:rPr>
                <w:szCs w:val="24"/>
              </w:rPr>
              <w:t>N</w:t>
            </w:r>
          </w:p>
        </w:tc>
        <w:tc>
          <w:tcPr>
            <w:tcW w:w="461" w:type="pct"/>
            <w:vAlign w:val="center"/>
          </w:tcPr>
          <w:p w14:paraId="0FF72B3B" w14:textId="35EAE773" w:rsidR="0076532B" w:rsidRPr="00D44D53" w:rsidRDefault="0076532B" w:rsidP="0076532B">
            <w:pPr>
              <w:rPr>
                <w:szCs w:val="24"/>
              </w:rPr>
            </w:pPr>
            <w:r>
              <w:rPr>
                <w:szCs w:val="24"/>
              </w:rPr>
              <w:t>brak środków finansowych</w:t>
            </w:r>
          </w:p>
        </w:tc>
      </w:tr>
      <w:tr w:rsidR="0076532B" w14:paraId="35CCF05E" w14:textId="77777777" w:rsidTr="007C4CFF">
        <w:tc>
          <w:tcPr>
            <w:tcW w:w="201" w:type="pct"/>
            <w:vAlign w:val="center"/>
          </w:tcPr>
          <w:p w14:paraId="15DA4D53" w14:textId="77777777" w:rsidR="0076532B" w:rsidRPr="009A62D4" w:rsidRDefault="0076532B" w:rsidP="0076532B">
            <w:pPr>
              <w:pStyle w:val="Akapitzlist"/>
              <w:numPr>
                <w:ilvl w:val="0"/>
                <w:numId w:val="44"/>
              </w:numPr>
              <w:ind w:left="283"/>
              <w:rPr>
                <w:szCs w:val="24"/>
              </w:rPr>
            </w:pPr>
          </w:p>
        </w:tc>
        <w:tc>
          <w:tcPr>
            <w:tcW w:w="453" w:type="pct"/>
            <w:vMerge/>
            <w:vAlign w:val="center"/>
          </w:tcPr>
          <w:p w14:paraId="72D51C53" w14:textId="77777777" w:rsidR="0076532B" w:rsidRDefault="0076532B" w:rsidP="0076532B">
            <w:pPr>
              <w:rPr>
                <w:szCs w:val="24"/>
              </w:rPr>
            </w:pPr>
          </w:p>
        </w:tc>
        <w:tc>
          <w:tcPr>
            <w:tcW w:w="555" w:type="pct"/>
            <w:vMerge/>
            <w:vAlign w:val="center"/>
          </w:tcPr>
          <w:p w14:paraId="74AC9EAD" w14:textId="77777777" w:rsidR="0076532B" w:rsidRPr="00D44D53" w:rsidRDefault="0076532B" w:rsidP="0076532B">
            <w:pPr>
              <w:rPr>
                <w:szCs w:val="24"/>
              </w:rPr>
            </w:pPr>
          </w:p>
        </w:tc>
        <w:tc>
          <w:tcPr>
            <w:tcW w:w="555" w:type="pct"/>
            <w:vMerge/>
            <w:vAlign w:val="center"/>
          </w:tcPr>
          <w:p w14:paraId="1D503CE0" w14:textId="77777777" w:rsidR="0076532B" w:rsidRPr="00D44D53" w:rsidRDefault="0076532B" w:rsidP="0076532B">
            <w:pPr>
              <w:rPr>
                <w:szCs w:val="24"/>
              </w:rPr>
            </w:pPr>
          </w:p>
        </w:tc>
        <w:tc>
          <w:tcPr>
            <w:tcW w:w="368" w:type="pct"/>
            <w:vMerge/>
            <w:vAlign w:val="center"/>
          </w:tcPr>
          <w:p w14:paraId="2A3C11C0" w14:textId="77777777" w:rsidR="0076532B" w:rsidRPr="00D44D53" w:rsidRDefault="0076532B" w:rsidP="0076532B">
            <w:pPr>
              <w:rPr>
                <w:szCs w:val="24"/>
              </w:rPr>
            </w:pPr>
          </w:p>
        </w:tc>
        <w:tc>
          <w:tcPr>
            <w:tcW w:w="384" w:type="pct"/>
            <w:vMerge/>
            <w:vAlign w:val="center"/>
          </w:tcPr>
          <w:p w14:paraId="5D81CB50" w14:textId="77777777" w:rsidR="0076532B" w:rsidRPr="00D44D53" w:rsidRDefault="0076532B" w:rsidP="0076532B">
            <w:pPr>
              <w:rPr>
                <w:szCs w:val="24"/>
              </w:rPr>
            </w:pPr>
          </w:p>
        </w:tc>
        <w:tc>
          <w:tcPr>
            <w:tcW w:w="555" w:type="pct"/>
            <w:vMerge/>
            <w:vAlign w:val="center"/>
          </w:tcPr>
          <w:p w14:paraId="5761B0BA" w14:textId="77777777" w:rsidR="0076532B" w:rsidRPr="00D44D53" w:rsidRDefault="0076532B" w:rsidP="0076532B">
            <w:pPr>
              <w:rPr>
                <w:szCs w:val="24"/>
              </w:rPr>
            </w:pPr>
          </w:p>
        </w:tc>
        <w:tc>
          <w:tcPr>
            <w:tcW w:w="555" w:type="pct"/>
            <w:vAlign w:val="center"/>
          </w:tcPr>
          <w:p w14:paraId="59C5A24A" w14:textId="0639F2D5" w:rsidR="0076532B" w:rsidRPr="00D44D53" w:rsidRDefault="0076532B" w:rsidP="0076532B">
            <w:pPr>
              <w:rPr>
                <w:szCs w:val="24"/>
              </w:rPr>
            </w:pPr>
            <w:r>
              <w:rPr>
                <w:szCs w:val="24"/>
              </w:rPr>
              <w:t>ZPA 1.3. Realizacja kampanii edukacyjno-informacyjn</w:t>
            </w:r>
            <w:r>
              <w:rPr>
                <w:szCs w:val="24"/>
              </w:rPr>
              <w:lastRenderedPageBreak/>
              <w:t xml:space="preserve">ych dotyczących zasad postępowania w przypadku wystąpienia poważnej awarii </w:t>
            </w:r>
          </w:p>
        </w:tc>
        <w:tc>
          <w:tcPr>
            <w:tcW w:w="523" w:type="pct"/>
            <w:vAlign w:val="center"/>
          </w:tcPr>
          <w:p w14:paraId="0DEFDF1B" w14:textId="3F443455" w:rsidR="0076532B" w:rsidRPr="00D44D53" w:rsidRDefault="0076532B" w:rsidP="0076532B">
            <w:pPr>
              <w:rPr>
                <w:szCs w:val="24"/>
              </w:rPr>
            </w:pPr>
            <w:r>
              <w:rPr>
                <w:szCs w:val="24"/>
              </w:rPr>
              <w:lastRenderedPageBreak/>
              <w:t>gminy</w:t>
            </w:r>
          </w:p>
        </w:tc>
        <w:tc>
          <w:tcPr>
            <w:tcW w:w="390" w:type="pct"/>
            <w:vAlign w:val="center"/>
          </w:tcPr>
          <w:p w14:paraId="464EC9B4" w14:textId="36986417" w:rsidR="0076532B" w:rsidRPr="00D44D53" w:rsidRDefault="0076532B" w:rsidP="0076532B">
            <w:pPr>
              <w:rPr>
                <w:szCs w:val="24"/>
              </w:rPr>
            </w:pPr>
            <w:r>
              <w:rPr>
                <w:szCs w:val="24"/>
              </w:rPr>
              <w:t>E</w:t>
            </w:r>
          </w:p>
        </w:tc>
        <w:tc>
          <w:tcPr>
            <w:tcW w:w="461" w:type="pct"/>
            <w:vAlign w:val="center"/>
          </w:tcPr>
          <w:p w14:paraId="579CCF63" w14:textId="68A8C3F5" w:rsidR="0076532B" w:rsidRPr="00D44D53" w:rsidRDefault="0076532B" w:rsidP="0076532B">
            <w:pPr>
              <w:rPr>
                <w:szCs w:val="24"/>
              </w:rPr>
            </w:pPr>
            <w:r>
              <w:rPr>
                <w:szCs w:val="24"/>
              </w:rPr>
              <w:t>brak środków finansowych, brak zainteres</w:t>
            </w:r>
            <w:r>
              <w:rPr>
                <w:szCs w:val="24"/>
              </w:rPr>
              <w:lastRenderedPageBreak/>
              <w:t>owania społeczeństwa</w:t>
            </w:r>
          </w:p>
        </w:tc>
      </w:tr>
      <w:bookmarkEnd w:id="210"/>
    </w:tbl>
    <w:p w14:paraId="18E604CE" w14:textId="77777777" w:rsidR="00820C89" w:rsidRDefault="00820C89" w:rsidP="000B13E4">
      <w:pPr>
        <w:pStyle w:val="Nagwek2"/>
        <w:numPr>
          <w:ilvl w:val="1"/>
          <w:numId w:val="15"/>
        </w:numPr>
        <w:ind w:hanging="792"/>
        <w:sectPr w:rsidR="00820C89" w:rsidSect="00820C89">
          <w:pgSz w:w="16838" w:h="11906" w:orient="landscape"/>
          <w:pgMar w:top="1418" w:right="1418" w:bottom="1418" w:left="1418" w:header="709" w:footer="709" w:gutter="0"/>
          <w:cols w:space="708"/>
          <w:titlePg/>
          <w:docGrid w:linePitch="360"/>
        </w:sectPr>
      </w:pPr>
    </w:p>
    <w:p w14:paraId="1F7713FA" w14:textId="3508BC12" w:rsidR="000B13E4" w:rsidRPr="00E17130" w:rsidRDefault="000B13E4" w:rsidP="000B13E4">
      <w:pPr>
        <w:pStyle w:val="Nagwek2"/>
        <w:numPr>
          <w:ilvl w:val="1"/>
          <w:numId w:val="15"/>
        </w:numPr>
        <w:ind w:hanging="792"/>
        <w:rPr>
          <w:color w:val="384DE5"/>
        </w:rPr>
      </w:pPr>
      <w:bookmarkStart w:id="222" w:name="_Toc152846488"/>
      <w:r w:rsidRPr="00E17130">
        <w:rPr>
          <w:color w:val="384DE5"/>
        </w:rPr>
        <w:lastRenderedPageBreak/>
        <w:t>Harmonogram zadań własnych organu opracowującego Program</w:t>
      </w:r>
      <w:bookmarkEnd w:id="222"/>
    </w:p>
    <w:p w14:paraId="55BDAF6B" w14:textId="77777777" w:rsidR="00D72E1C" w:rsidRDefault="00D72E1C" w:rsidP="00D72E1C">
      <w:pPr>
        <w:pStyle w:val="Nagwek2"/>
        <w:numPr>
          <w:ilvl w:val="0"/>
          <w:numId w:val="0"/>
        </w:numPr>
        <w:ind w:left="792"/>
        <w:sectPr w:rsidR="00D72E1C" w:rsidSect="00C85B34">
          <w:pgSz w:w="11906" w:h="16838"/>
          <w:pgMar w:top="1417" w:right="1417" w:bottom="1417" w:left="1417" w:header="708" w:footer="708" w:gutter="0"/>
          <w:cols w:space="708"/>
          <w:titlePg/>
          <w:docGrid w:linePitch="360"/>
        </w:sectPr>
      </w:pPr>
    </w:p>
    <w:p w14:paraId="707F70D5" w14:textId="420181F1" w:rsidR="00E17130" w:rsidRDefault="00E17130" w:rsidP="00E17130">
      <w:pPr>
        <w:pStyle w:val="Legenda"/>
        <w:keepNext/>
      </w:pPr>
      <w:bookmarkStart w:id="223" w:name="_Toc152846376"/>
      <w:r>
        <w:lastRenderedPageBreak/>
        <w:t xml:space="preserve">Tabela </w:t>
      </w:r>
      <w:r w:rsidR="00470F09">
        <w:rPr>
          <w:noProof/>
        </w:rPr>
        <w:fldChar w:fldCharType="begin"/>
      </w:r>
      <w:r w:rsidR="00470F09">
        <w:rPr>
          <w:noProof/>
        </w:rPr>
        <w:instrText xml:space="preserve"> SEQ Tabela \* ARABIC </w:instrText>
      </w:r>
      <w:r w:rsidR="00470F09">
        <w:rPr>
          <w:noProof/>
        </w:rPr>
        <w:fldChar w:fldCharType="separate"/>
      </w:r>
      <w:r w:rsidR="005B0CAD">
        <w:rPr>
          <w:noProof/>
        </w:rPr>
        <w:t>14</w:t>
      </w:r>
      <w:r w:rsidR="00470F09">
        <w:rPr>
          <w:noProof/>
        </w:rPr>
        <w:fldChar w:fldCharType="end"/>
      </w:r>
      <w:r>
        <w:t xml:space="preserve">. </w:t>
      </w:r>
      <w:r w:rsidRPr="0035183E">
        <w:t>Harmonogram zadań własnych organu opracowującego Program</w:t>
      </w:r>
      <w:r w:rsidR="0042785C">
        <w:t xml:space="preserve"> </w:t>
      </w:r>
      <w:r w:rsidR="0042785C">
        <w:rPr>
          <w:rStyle w:val="Odwoanieprzypisudolnego"/>
        </w:rPr>
        <w:footnoteReference w:id="162"/>
      </w:r>
      <w:bookmarkEnd w:id="223"/>
    </w:p>
    <w:tbl>
      <w:tblPr>
        <w:tblStyle w:val="Tabela-Siatka"/>
        <w:tblW w:w="5000" w:type="pct"/>
        <w:tblLook w:val="04A0" w:firstRow="1" w:lastRow="0" w:firstColumn="1" w:lastColumn="0" w:noHBand="0" w:noVBand="1"/>
        <w:tblCaption w:val="Harmonogram zadań własnych organu opracowującego Program"/>
        <w:tblDescription w:val="W tabeli przedstawiono harmonogram zadań własnych organu opracowującego Program, uwzględniający szacunkowe koszty realizacji danego zadania z podziałem na lata, źródło finansowania, a także dodatkowe informacje o zadaniu."/>
      </w:tblPr>
      <w:tblGrid>
        <w:gridCol w:w="482"/>
        <w:gridCol w:w="1358"/>
        <w:gridCol w:w="1839"/>
        <w:gridCol w:w="1594"/>
        <w:gridCol w:w="1305"/>
        <w:gridCol w:w="1305"/>
        <w:gridCol w:w="1305"/>
        <w:gridCol w:w="1305"/>
        <w:gridCol w:w="825"/>
        <w:gridCol w:w="1337"/>
        <w:gridCol w:w="1337"/>
      </w:tblGrid>
      <w:tr w:rsidR="000B0E25" w14:paraId="4121E05C" w14:textId="0D18DF8C" w:rsidTr="00675E3A">
        <w:trPr>
          <w:tblHeader/>
        </w:trPr>
        <w:tc>
          <w:tcPr>
            <w:tcW w:w="174" w:type="pct"/>
            <w:shd w:val="clear" w:color="auto" w:fill="384DE5"/>
            <w:vAlign w:val="center"/>
          </w:tcPr>
          <w:p w14:paraId="4BB0F2E9" w14:textId="77777777" w:rsidR="00E17130" w:rsidRPr="00D44D53" w:rsidRDefault="00E17130" w:rsidP="00E17130">
            <w:pPr>
              <w:rPr>
                <w:color w:val="FFFFFF" w:themeColor="background1"/>
                <w:szCs w:val="24"/>
              </w:rPr>
            </w:pPr>
            <w:r w:rsidRPr="00D44D53">
              <w:rPr>
                <w:color w:val="FFFFFF" w:themeColor="background1"/>
                <w:szCs w:val="24"/>
              </w:rPr>
              <w:t>Lp.</w:t>
            </w:r>
          </w:p>
        </w:tc>
        <w:tc>
          <w:tcPr>
            <w:tcW w:w="491" w:type="pct"/>
            <w:shd w:val="clear" w:color="auto" w:fill="384DE5"/>
            <w:vAlign w:val="center"/>
          </w:tcPr>
          <w:p w14:paraId="5E63B9A5" w14:textId="77777777" w:rsidR="00E17130" w:rsidRPr="00D44D53" w:rsidRDefault="00E17130" w:rsidP="00E17130">
            <w:pPr>
              <w:rPr>
                <w:color w:val="FFFFFF" w:themeColor="background1"/>
                <w:szCs w:val="24"/>
              </w:rPr>
            </w:pPr>
            <w:r w:rsidRPr="00D44D53">
              <w:rPr>
                <w:color w:val="FFFFFF" w:themeColor="background1"/>
                <w:szCs w:val="24"/>
              </w:rPr>
              <w:t>Obszar interwencji</w:t>
            </w:r>
          </w:p>
        </w:tc>
        <w:tc>
          <w:tcPr>
            <w:tcW w:w="665" w:type="pct"/>
            <w:shd w:val="clear" w:color="auto" w:fill="384DE5"/>
            <w:vAlign w:val="center"/>
          </w:tcPr>
          <w:p w14:paraId="32D5E973" w14:textId="02D44040" w:rsidR="00E17130" w:rsidRPr="00D44D53" w:rsidRDefault="00E17130" w:rsidP="00E17130">
            <w:pPr>
              <w:rPr>
                <w:color w:val="FFFFFF" w:themeColor="background1"/>
                <w:szCs w:val="24"/>
              </w:rPr>
            </w:pPr>
            <w:r w:rsidRPr="00D44D53">
              <w:rPr>
                <w:color w:val="FFFFFF" w:themeColor="background1"/>
                <w:szCs w:val="24"/>
              </w:rPr>
              <w:t>Zadanie</w:t>
            </w:r>
          </w:p>
        </w:tc>
        <w:tc>
          <w:tcPr>
            <w:tcW w:w="576" w:type="pct"/>
            <w:shd w:val="clear" w:color="auto" w:fill="384DE5"/>
            <w:vAlign w:val="center"/>
          </w:tcPr>
          <w:p w14:paraId="5369B9F1" w14:textId="211EA837" w:rsidR="00E17130" w:rsidRPr="00D44D53" w:rsidRDefault="00E17130" w:rsidP="00E17130">
            <w:pPr>
              <w:rPr>
                <w:color w:val="FFFFFF" w:themeColor="background1"/>
                <w:szCs w:val="24"/>
              </w:rPr>
            </w:pPr>
            <w:r w:rsidRPr="00D44D53">
              <w:rPr>
                <w:color w:val="FFFFFF" w:themeColor="background1"/>
                <w:szCs w:val="24"/>
              </w:rPr>
              <w:t>Podmiot odpowiedzialny za realizację + jednostki włączone</w:t>
            </w:r>
          </w:p>
        </w:tc>
        <w:tc>
          <w:tcPr>
            <w:tcW w:w="472" w:type="pct"/>
            <w:shd w:val="clear" w:color="auto" w:fill="384DE5"/>
            <w:vAlign w:val="center"/>
          </w:tcPr>
          <w:p w14:paraId="4BF99589" w14:textId="640061B3" w:rsidR="00E17130" w:rsidRPr="00D44D53" w:rsidRDefault="00E17130" w:rsidP="00E17130">
            <w:pPr>
              <w:rPr>
                <w:color w:val="FFFFFF" w:themeColor="background1"/>
                <w:szCs w:val="24"/>
              </w:rPr>
            </w:pPr>
            <w:r w:rsidRPr="00D44D53">
              <w:rPr>
                <w:color w:val="FFFFFF" w:themeColor="background1"/>
                <w:szCs w:val="24"/>
              </w:rPr>
              <w:t>Szacunkowe koszty realizacji zadania (w tys. zł) 2024 r.</w:t>
            </w:r>
          </w:p>
        </w:tc>
        <w:tc>
          <w:tcPr>
            <w:tcW w:w="472" w:type="pct"/>
            <w:shd w:val="clear" w:color="auto" w:fill="384DE5"/>
            <w:vAlign w:val="center"/>
          </w:tcPr>
          <w:p w14:paraId="40EA7CFD" w14:textId="56CC1DB9" w:rsidR="00E17130" w:rsidRPr="00D44D53" w:rsidRDefault="00E17130" w:rsidP="00E17130">
            <w:pPr>
              <w:rPr>
                <w:color w:val="FFFFFF" w:themeColor="background1"/>
                <w:szCs w:val="24"/>
              </w:rPr>
            </w:pPr>
            <w:r w:rsidRPr="00D44D53">
              <w:rPr>
                <w:color w:val="FFFFFF" w:themeColor="background1"/>
                <w:szCs w:val="24"/>
              </w:rPr>
              <w:t>Szacunkowe koszty realizacji zadania (w tys. zł) 2025 r.</w:t>
            </w:r>
          </w:p>
        </w:tc>
        <w:tc>
          <w:tcPr>
            <w:tcW w:w="472" w:type="pct"/>
            <w:shd w:val="clear" w:color="auto" w:fill="384DE5"/>
            <w:vAlign w:val="center"/>
          </w:tcPr>
          <w:p w14:paraId="7EC9D60A" w14:textId="6BA89333" w:rsidR="00E17130" w:rsidRPr="00D44D53" w:rsidRDefault="00E17130" w:rsidP="00E17130">
            <w:pPr>
              <w:rPr>
                <w:color w:val="FFFFFF" w:themeColor="background1"/>
                <w:szCs w:val="24"/>
              </w:rPr>
            </w:pPr>
            <w:r w:rsidRPr="00D44D53">
              <w:rPr>
                <w:color w:val="FFFFFF" w:themeColor="background1"/>
                <w:szCs w:val="24"/>
              </w:rPr>
              <w:t>Szacunkowe koszty realizacji zadania (w tys. zł) 2026 r.</w:t>
            </w:r>
          </w:p>
        </w:tc>
        <w:tc>
          <w:tcPr>
            <w:tcW w:w="472" w:type="pct"/>
            <w:shd w:val="clear" w:color="auto" w:fill="384DE5"/>
            <w:vAlign w:val="center"/>
          </w:tcPr>
          <w:p w14:paraId="7AD3A95E" w14:textId="6AD96E5A" w:rsidR="00E17130" w:rsidRPr="00D44D53" w:rsidRDefault="00E17130" w:rsidP="00E17130">
            <w:pPr>
              <w:rPr>
                <w:color w:val="FFFFFF" w:themeColor="background1"/>
                <w:szCs w:val="24"/>
              </w:rPr>
            </w:pPr>
            <w:r w:rsidRPr="00D44D53">
              <w:rPr>
                <w:color w:val="FFFFFF" w:themeColor="background1"/>
                <w:szCs w:val="24"/>
              </w:rPr>
              <w:t>Szacunkowe koszty realizacji zadania (w tys. zł) 2027 r.</w:t>
            </w:r>
          </w:p>
        </w:tc>
        <w:tc>
          <w:tcPr>
            <w:tcW w:w="298" w:type="pct"/>
            <w:shd w:val="clear" w:color="auto" w:fill="384DE5"/>
            <w:vAlign w:val="center"/>
          </w:tcPr>
          <w:p w14:paraId="2515671F" w14:textId="75FE0CE8" w:rsidR="00E17130" w:rsidRPr="00D44D53" w:rsidRDefault="00E17130" w:rsidP="00E17130">
            <w:pPr>
              <w:rPr>
                <w:color w:val="FFFFFF" w:themeColor="background1"/>
                <w:szCs w:val="24"/>
              </w:rPr>
            </w:pPr>
            <w:r w:rsidRPr="00D44D53">
              <w:rPr>
                <w:color w:val="FFFFFF" w:themeColor="background1"/>
                <w:szCs w:val="24"/>
              </w:rPr>
              <w:t>Razem (w tys. zł)</w:t>
            </w:r>
          </w:p>
        </w:tc>
        <w:tc>
          <w:tcPr>
            <w:tcW w:w="483" w:type="pct"/>
            <w:shd w:val="clear" w:color="auto" w:fill="384DE5"/>
            <w:vAlign w:val="center"/>
          </w:tcPr>
          <w:p w14:paraId="1D9AD540" w14:textId="2CFB361A" w:rsidR="00E17130" w:rsidRPr="00D44D53" w:rsidRDefault="00E17130" w:rsidP="00E17130">
            <w:pPr>
              <w:rPr>
                <w:color w:val="FFFFFF" w:themeColor="background1"/>
                <w:szCs w:val="24"/>
              </w:rPr>
            </w:pPr>
            <w:r w:rsidRPr="00D44D53">
              <w:rPr>
                <w:color w:val="FFFFFF" w:themeColor="background1"/>
                <w:szCs w:val="24"/>
              </w:rPr>
              <w:t>Źródło finansowania</w:t>
            </w:r>
          </w:p>
        </w:tc>
        <w:tc>
          <w:tcPr>
            <w:tcW w:w="425" w:type="pct"/>
            <w:shd w:val="clear" w:color="auto" w:fill="384DE5"/>
            <w:vAlign w:val="center"/>
          </w:tcPr>
          <w:p w14:paraId="0E44A786" w14:textId="0FF1087C" w:rsidR="00E17130" w:rsidRPr="00D44D53" w:rsidRDefault="00E17130" w:rsidP="00E17130">
            <w:pPr>
              <w:rPr>
                <w:color w:val="FFFFFF" w:themeColor="background1"/>
                <w:szCs w:val="24"/>
              </w:rPr>
            </w:pPr>
            <w:r w:rsidRPr="00D44D53">
              <w:rPr>
                <w:color w:val="FFFFFF" w:themeColor="background1"/>
                <w:szCs w:val="24"/>
              </w:rPr>
              <w:t>Dodatkowe informacje o zadaniu</w:t>
            </w:r>
          </w:p>
        </w:tc>
      </w:tr>
      <w:tr w:rsidR="000B0E25" w14:paraId="349019CD" w14:textId="77777777" w:rsidTr="00675E3A">
        <w:trPr>
          <w:tblHeader/>
        </w:trPr>
        <w:tc>
          <w:tcPr>
            <w:tcW w:w="174" w:type="pct"/>
            <w:shd w:val="clear" w:color="auto" w:fill="384DE5"/>
            <w:vAlign w:val="center"/>
          </w:tcPr>
          <w:p w14:paraId="413D64CB" w14:textId="610DFFDC" w:rsidR="00E17130" w:rsidRPr="00D44D53" w:rsidRDefault="00E17130" w:rsidP="00E17130">
            <w:pPr>
              <w:rPr>
                <w:color w:val="FFFFFF" w:themeColor="background1"/>
                <w:szCs w:val="24"/>
              </w:rPr>
            </w:pPr>
            <w:r w:rsidRPr="00D44D53">
              <w:rPr>
                <w:color w:val="FFFFFF" w:themeColor="background1"/>
                <w:szCs w:val="24"/>
              </w:rPr>
              <w:t>A</w:t>
            </w:r>
          </w:p>
        </w:tc>
        <w:tc>
          <w:tcPr>
            <w:tcW w:w="491" w:type="pct"/>
            <w:shd w:val="clear" w:color="auto" w:fill="384DE5"/>
            <w:vAlign w:val="center"/>
          </w:tcPr>
          <w:p w14:paraId="6B508B7F" w14:textId="711D8BFC" w:rsidR="00E17130" w:rsidRPr="00D44D53" w:rsidRDefault="00E17130" w:rsidP="00E17130">
            <w:pPr>
              <w:rPr>
                <w:color w:val="FFFFFF" w:themeColor="background1"/>
                <w:szCs w:val="24"/>
              </w:rPr>
            </w:pPr>
            <w:r w:rsidRPr="00D44D53">
              <w:rPr>
                <w:color w:val="FFFFFF" w:themeColor="background1"/>
                <w:szCs w:val="24"/>
              </w:rPr>
              <w:t>B</w:t>
            </w:r>
          </w:p>
        </w:tc>
        <w:tc>
          <w:tcPr>
            <w:tcW w:w="665" w:type="pct"/>
            <w:shd w:val="clear" w:color="auto" w:fill="384DE5"/>
            <w:vAlign w:val="center"/>
          </w:tcPr>
          <w:p w14:paraId="0C04797B" w14:textId="1590466C" w:rsidR="00E17130" w:rsidRPr="00D44D53" w:rsidRDefault="00E17130" w:rsidP="00E17130">
            <w:pPr>
              <w:rPr>
                <w:color w:val="FFFFFF" w:themeColor="background1"/>
                <w:szCs w:val="24"/>
              </w:rPr>
            </w:pPr>
            <w:r w:rsidRPr="00D44D53">
              <w:rPr>
                <w:color w:val="FFFFFF" w:themeColor="background1"/>
                <w:szCs w:val="24"/>
              </w:rPr>
              <w:t>C</w:t>
            </w:r>
          </w:p>
        </w:tc>
        <w:tc>
          <w:tcPr>
            <w:tcW w:w="576" w:type="pct"/>
            <w:shd w:val="clear" w:color="auto" w:fill="384DE5"/>
            <w:vAlign w:val="center"/>
          </w:tcPr>
          <w:p w14:paraId="22B51E5B" w14:textId="5AEA6B15" w:rsidR="00E17130" w:rsidRPr="00D44D53" w:rsidRDefault="00E17130" w:rsidP="00E17130">
            <w:pPr>
              <w:rPr>
                <w:color w:val="FFFFFF" w:themeColor="background1"/>
                <w:szCs w:val="24"/>
              </w:rPr>
            </w:pPr>
            <w:r w:rsidRPr="00D44D53">
              <w:rPr>
                <w:color w:val="FFFFFF" w:themeColor="background1"/>
                <w:szCs w:val="24"/>
              </w:rPr>
              <w:t>D</w:t>
            </w:r>
          </w:p>
        </w:tc>
        <w:tc>
          <w:tcPr>
            <w:tcW w:w="472" w:type="pct"/>
            <w:shd w:val="clear" w:color="auto" w:fill="384DE5"/>
            <w:vAlign w:val="center"/>
          </w:tcPr>
          <w:p w14:paraId="195A4527" w14:textId="28A427AB" w:rsidR="00E17130" w:rsidRPr="00D44D53" w:rsidRDefault="00E17130" w:rsidP="00E17130">
            <w:pPr>
              <w:rPr>
                <w:color w:val="FFFFFF" w:themeColor="background1"/>
                <w:szCs w:val="24"/>
              </w:rPr>
            </w:pPr>
            <w:r w:rsidRPr="00D44D53">
              <w:rPr>
                <w:color w:val="FFFFFF" w:themeColor="background1"/>
                <w:szCs w:val="24"/>
              </w:rPr>
              <w:t>E</w:t>
            </w:r>
          </w:p>
        </w:tc>
        <w:tc>
          <w:tcPr>
            <w:tcW w:w="472" w:type="pct"/>
            <w:shd w:val="clear" w:color="auto" w:fill="384DE5"/>
            <w:vAlign w:val="center"/>
          </w:tcPr>
          <w:p w14:paraId="371BB692" w14:textId="3C9296B9" w:rsidR="00E17130" w:rsidRPr="00D44D53" w:rsidRDefault="00E17130" w:rsidP="00E17130">
            <w:pPr>
              <w:rPr>
                <w:color w:val="FFFFFF" w:themeColor="background1"/>
                <w:szCs w:val="24"/>
              </w:rPr>
            </w:pPr>
            <w:r w:rsidRPr="00D44D53">
              <w:rPr>
                <w:color w:val="FFFFFF" w:themeColor="background1"/>
                <w:szCs w:val="24"/>
              </w:rPr>
              <w:t>F</w:t>
            </w:r>
          </w:p>
        </w:tc>
        <w:tc>
          <w:tcPr>
            <w:tcW w:w="472" w:type="pct"/>
            <w:shd w:val="clear" w:color="auto" w:fill="384DE5"/>
            <w:vAlign w:val="center"/>
          </w:tcPr>
          <w:p w14:paraId="3D37CADE" w14:textId="5EAD1B9C" w:rsidR="00E17130" w:rsidRPr="00D44D53" w:rsidRDefault="00E17130" w:rsidP="00E17130">
            <w:pPr>
              <w:rPr>
                <w:color w:val="FFFFFF" w:themeColor="background1"/>
                <w:szCs w:val="24"/>
              </w:rPr>
            </w:pPr>
            <w:r w:rsidRPr="00D44D53">
              <w:rPr>
                <w:color w:val="FFFFFF" w:themeColor="background1"/>
                <w:szCs w:val="24"/>
              </w:rPr>
              <w:t>G</w:t>
            </w:r>
          </w:p>
        </w:tc>
        <w:tc>
          <w:tcPr>
            <w:tcW w:w="472" w:type="pct"/>
            <w:shd w:val="clear" w:color="auto" w:fill="384DE5"/>
            <w:vAlign w:val="center"/>
          </w:tcPr>
          <w:p w14:paraId="206E7999" w14:textId="320918CC" w:rsidR="00E17130" w:rsidRPr="00D44D53" w:rsidRDefault="00E17130" w:rsidP="00E17130">
            <w:pPr>
              <w:rPr>
                <w:color w:val="FFFFFF" w:themeColor="background1"/>
                <w:szCs w:val="24"/>
              </w:rPr>
            </w:pPr>
            <w:r w:rsidRPr="00D44D53">
              <w:rPr>
                <w:color w:val="FFFFFF" w:themeColor="background1"/>
                <w:szCs w:val="24"/>
              </w:rPr>
              <w:t>H</w:t>
            </w:r>
          </w:p>
        </w:tc>
        <w:tc>
          <w:tcPr>
            <w:tcW w:w="298" w:type="pct"/>
            <w:shd w:val="clear" w:color="auto" w:fill="384DE5"/>
            <w:vAlign w:val="center"/>
          </w:tcPr>
          <w:p w14:paraId="493B98FB" w14:textId="22091DE2" w:rsidR="00E17130" w:rsidRPr="00D44D53" w:rsidRDefault="00E17130" w:rsidP="00E17130">
            <w:pPr>
              <w:rPr>
                <w:color w:val="FFFFFF" w:themeColor="background1"/>
                <w:szCs w:val="24"/>
              </w:rPr>
            </w:pPr>
            <w:r w:rsidRPr="00D44D53">
              <w:rPr>
                <w:color w:val="FFFFFF" w:themeColor="background1"/>
                <w:szCs w:val="24"/>
              </w:rPr>
              <w:t>K</w:t>
            </w:r>
          </w:p>
        </w:tc>
        <w:tc>
          <w:tcPr>
            <w:tcW w:w="483" w:type="pct"/>
            <w:shd w:val="clear" w:color="auto" w:fill="384DE5"/>
          </w:tcPr>
          <w:p w14:paraId="0E68AA15" w14:textId="52CC1D6C" w:rsidR="00E17130" w:rsidRPr="00D44D53" w:rsidRDefault="00E17130" w:rsidP="00E17130">
            <w:pPr>
              <w:rPr>
                <w:color w:val="FFFFFF" w:themeColor="background1"/>
                <w:szCs w:val="24"/>
              </w:rPr>
            </w:pPr>
            <w:r w:rsidRPr="00D44D53">
              <w:rPr>
                <w:color w:val="FFFFFF" w:themeColor="background1"/>
                <w:szCs w:val="24"/>
              </w:rPr>
              <w:t>I</w:t>
            </w:r>
          </w:p>
        </w:tc>
        <w:tc>
          <w:tcPr>
            <w:tcW w:w="425" w:type="pct"/>
            <w:shd w:val="clear" w:color="auto" w:fill="384DE5"/>
          </w:tcPr>
          <w:p w14:paraId="60519363" w14:textId="7B91AC85" w:rsidR="00E17130" w:rsidRPr="00D44D53" w:rsidRDefault="00E17130" w:rsidP="00E17130">
            <w:pPr>
              <w:rPr>
                <w:color w:val="FFFFFF" w:themeColor="background1"/>
                <w:szCs w:val="24"/>
              </w:rPr>
            </w:pPr>
            <w:r w:rsidRPr="00D44D53">
              <w:rPr>
                <w:color w:val="FFFFFF" w:themeColor="background1"/>
                <w:szCs w:val="24"/>
              </w:rPr>
              <w:t>J</w:t>
            </w:r>
          </w:p>
        </w:tc>
      </w:tr>
      <w:tr w:rsidR="000D49DF" w14:paraId="54F08D46" w14:textId="49E4D7DE" w:rsidTr="00675E3A">
        <w:tc>
          <w:tcPr>
            <w:tcW w:w="174" w:type="pct"/>
            <w:vAlign w:val="center"/>
          </w:tcPr>
          <w:p w14:paraId="7249B623" w14:textId="41FB2364" w:rsidR="000D49DF" w:rsidRPr="009A62D4" w:rsidRDefault="000D49DF" w:rsidP="009A62D4">
            <w:pPr>
              <w:pStyle w:val="Akapitzlist"/>
              <w:numPr>
                <w:ilvl w:val="0"/>
                <w:numId w:val="46"/>
              </w:numPr>
              <w:ind w:left="417"/>
              <w:rPr>
                <w:szCs w:val="24"/>
              </w:rPr>
            </w:pPr>
          </w:p>
        </w:tc>
        <w:tc>
          <w:tcPr>
            <w:tcW w:w="491" w:type="pct"/>
            <w:vAlign w:val="center"/>
          </w:tcPr>
          <w:p w14:paraId="10DD56ED" w14:textId="5FE47846" w:rsidR="000D49DF" w:rsidRPr="00D44D53" w:rsidRDefault="000D49DF" w:rsidP="000D49DF">
            <w:pPr>
              <w:rPr>
                <w:szCs w:val="24"/>
              </w:rPr>
            </w:pPr>
            <w:r>
              <w:t>Ochrona klimatu</w:t>
            </w:r>
          </w:p>
        </w:tc>
        <w:tc>
          <w:tcPr>
            <w:tcW w:w="665" w:type="pct"/>
            <w:vAlign w:val="center"/>
          </w:tcPr>
          <w:p w14:paraId="165C7F78" w14:textId="1CEB9717" w:rsidR="000D49DF" w:rsidRPr="00D44D53" w:rsidRDefault="000D49DF" w:rsidP="000D49DF">
            <w:pPr>
              <w:rPr>
                <w:szCs w:val="24"/>
              </w:rPr>
            </w:pPr>
            <w:r>
              <w:t xml:space="preserve">OK 1.1. Uwzględnianie kierunków działań w zakresie </w:t>
            </w:r>
            <w:proofErr w:type="spellStart"/>
            <w:r>
              <w:t>mitygacji</w:t>
            </w:r>
            <w:proofErr w:type="spellEnd"/>
            <w:r>
              <w:t xml:space="preserve"> i adaptacji do zmian klimatu w strategiach i programach wojewódzkich powiatowych i gminnych</w:t>
            </w:r>
            <w:r>
              <w:br/>
              <w:t>lub</w:t>
            </w:r>
            <w:r>
              <w:br/>
              <w:t>opracowanie i wdrażanie dokumentów strategicznych uwzględniając</w:t>
            </w:r>
            <w:r>
              <w:lastRenderedPageBreak/>
              <w:t xml:space="preserve">ych zagadnienia </w:t>
            </w:r>
            <w:proofErr w:type="spellStart"/>
            <w:r>
              <w:t>mitygacji</w:t>
            </w:r>
            <w:proofErr w:type="spellEnd"/>
            <w:r>
              <w:t xml:space="preserve"> i adaptacji do zmian klimatu </w:t>
            </w:r>
          </w:p>
        </w:tc>
        <w:tc>
          <w:tcPr>
            <w:tcW w:w="576" w:type="pct"/>
            <w:vAlign w:val="center"/>
          </w:tcPr>
          <w:p w14:paraId="0158BA51" w14:textId="6899FEF0" w:rsidR="000D49DF" w:rsidRPr="00D44D53" w:rsidRDefault="000D49DF" w:rsidP="000D49DF">
            <w:pPr>
              <w:rPr>
                <w:szCs w:val="24"/>
              </w:rPr>
            </w:pPr>
            <w:r>
              <w:lastRenderedPageBreak/>
              <w:t>samorząd województwa</w:t>
            </w:r>
          </w:p>
        </w:tc>
        <w:tc>
          <w:tcPr>
            <w:tcW w:w="472" w:type="pct"/>
            <w:vAlign w:val="center"/>
          </w:tcPr>
          <w:p w14:paraId="43F05D4A" w14:textId="7E35A161" w:rsidR="000D49DF" w:rsidRPr="00D44D53" w:rsidRDefault="000D49DF" w:rsidP="000D49DF">
            <w:pPr>
              <w:rPr>
                <w:szCs w:val="24"/>
              </w:rPr>
            </w:pPr>
            <w:proofErr w:type="spellStart"/>
            <w:r>
              <w:rPr>
                <w:szCs w:val="24"/>
              </w:rPr>
              <w:t>b.d</w:t>
            </w:r>
            <w:proofErr w:type="spellEnd"/>
          </w:p>
        </w:tc>
        <w:tc>
          <w:tcPr>
            <w:tcW w:w="472" w:type="pct"/>
            <w:vAlign w:val="center"/>
          </w:tcPr>
          <w:p w14:paraId="7737ABA2" w14:textId="6A7D0145" w:rsidR="000D49DF" w:rsidRPr="00D44D53" w:rsidRDefault="000D49DF" w:rsidP="000D49DF">
            <w:pPr>
              <w:rPr>
                <w:szCs w:val="24"/>
              </w:rPr>
            </w:pPr>
            <w:proofErr w:type="spellStart"/>
            <w:r>
              <w:rPr>
                <w:szCs w:val="24"/>
              </w:rPr>
              <w:t>b.d</w:t>
            </w:r>
            <w:proofErr w:type="spellEnd"/>
          </w:p>
        </w:tc>
        <w:tc>
          <w:tcPr>
            <w:tcW w:w="472" w:type="pct"/>
            <w:vAlign w:val="center"/>
          </w:tcPr>
          <w:p w14:paraId="2DC063A8" w14:textId="58A697CB" w:rsidR="000D49DF" w:rsidRPr="00D44D53" w:rsidRDefault="000D49DF" w:rsidP="000D49DF">
            <w:pPr>
              <w:rPr>
                <w:szCs w:val="24"/>
              </w:rPr>
            </w:pPr>
            <w:proofErr w:type="spellStart"/>
            <w:r>
              <w:rPr>
                <w:szCs w:val="24"/>
              </w:rPr>
              <w:t>b.d</w:t>
            </w:r>
            <w:proofErr w:type="spellEnd"/>
          </w:p>
        </w:tc>
        <w:tc>
          <w:tcPr>
            <w:tcW w:w="472" w:type="pct"/>
            <w:vAlign w:val="center"/>
          </w:tcPr>
          <w:p w14:paraId="48BBFCF9" w14:textId="0A1A3DE3" w:rsidR="000D49DF" w:rsidRPr="00D44D53" w:rsidRDefault="000D49DF" w:rsidP="000D49DF">
            <w:pPr>
              <w:rPr>
                <w:szCs w:val="24"/>
              </w:rPr>
            </w:pPr>
            <w:proofErr w:type="spellStart"/>
            <w:r>
              <w:rPr>
                <w:szCs w:val="24"/>
              </w:rPr>
              <w:t>b.d</w:t>
            </w:r>
            <w:proofErr w:type="spellEnd"/>
          </w:p>
        </w:tc>
        <w:tc>
          <w:tcPr>
            <w:tcW w:w="298" w:type="pct"/>
            <w:vAlign w:val="center"/>
          </w:tcPr>
          <w:p w14:paraId="6EE4A73C" w14:textId="2BC4D999" w:rsidR="000D49DF" w:rsidRPr="00D44D53" w:rsidRDefault="000D49DF" w:rsidP="000D49DF">
            <w:pPr>
              <w:rPr>
                <w:szCs w:val="24"/>
              </w:rPr>
            </w:pPr>
            <w:proofErr w:type="spellStart"/>
            <w:r>
              <w:rPr>
                <w:szCs w:val="24"/>
              </w:rPr>
              <w:t>b.d</w:t>
            </w:r>
            <w:proofErr w:type="spellEnd"/>
          </w:p>
        </w:tc>
        <w:tc>
          <w:tcPr>
            <w:tcW w:w="483" w:type="pct"/>
            <w:vAlign w:val="center"/>
          </w:tcPr>
          <w:p w14:paraId="0B5FE3D2" w14:textId="40ADDA51" w:rsidR="000D49DF" w:rsidRPr="00D44D53" w:rsidRDefault="000D49DF" w:rsidP="000D49DF">
            <w:pPr>
              <w:rPr>
                <w:szCs w:val="24"/>
              </w:rPr>
            </w:pPr>
            <w:r>
              <w:rPr>
                <w:szCs w:val="24"/>
              </w:rPr>
              <w:t>środki własne, środki krajowe, środki europejskie</w:t>
            </w:r>
          </w:p>
        </w:tc>
        <w:tc>
          <w:tcPr>
            <w:tcW w:w="425" w:type="pct"/>
            <w:vAlign w:val="center"/>
          </w:tcPr>
          <w:p w14:paraId="6B3A3A4F" w14:textId="6AE98A88" w:rsidR="000D49DF" w:rsidRPr="00D44D53" w:rsidRDefault="000D49DF" w:rsidP="000D49DF">
            <w:pPr>
              <w:rPr>
                <w:szCs w:val="24"/>
              </w:rPr>
            </w:pPr>
            <w:r>
              <w:rPr>
                <w:szCs w:val="24"/>
              </w:rPr>
              <w:t>brak</w:t>
            </w:r>
          </w:p>
        </w:tc>
      </w:tr>
      <w:tr w:rsidR="000D49DF" w14:paraId="14B224F0" w14:textId="33DBE0A9" w:rsidTr="00675E3A">
        <w:tc>
          <w:tcPr>
            <w:tcW w:w="174" w:type="pct"/>
            <w:vAlign w:val="center"/>
          </w:tcPr>
          <w:p w14:paraId="2B68A699" w14:textId="5A899436" w:rsidR="000D49DF" w:rsidRPr="009A62D4" w:rsidRDefault="000D49DF" w:rsidP="009A62D4">
            <w:pPr>
              <w:pStyle w:val="Akapitzlist"/>
              <w:numPr>
                <w:ilvl w:val="0"/>
                <w:numId w:val="46"/>
              </w:numPr>
              <w:ind w:left="473"/>
              <w:rPr>
                <w:szCs w:val="24"/>
              </w:rPr>
            </w:pPr>
          </w:p>
        </w:tc>
        <w:tc>
          <w:tcPr>
            <w:tcW w:w="491" w:type="pct"/>
            <w:vMerge w:val="restart"/>
            <w:vAlign w:val="center"/>
          </w:tcPr>
          <w:p w14:paraId="68CC1232" w14:textId="5B98028D" w:rsidR="000D49DF" w:rsidRPr="00D44D53" w:rsidRDefault="000D49DF" w:rsidP="000D49DF">
            <w:pPr>
              <w:rPr>
                <w:szCs w:val="24"/>
              </w:rPr>
            </w:pPr>
            <w:r>
              <w:rPr>
                <w:szCs w:val="24"/>
              </w:rPr>
              <w:t>Ochrona powietrza</w:t>
            </w:r>
          </w:p>
        </w:tc>
        <w:tc>
          <w:tcPr>
            <w:tcW w:w="665" w:type="pct"/>
            <w:vAlign w:val="center"/>
          </w:tcPr>
          <w:p w14:paraId="77E30777" w14:textId="71A6C16C" w:rsidR="000D49DF" w:rsidRPr="00D44D53" w:rsidRDefault="000D49DF" w:rsidP="000D49DF">
            <w:pPr>
              <w:rPr>
                <w:szCs w:val="24"/>
              </w:rPr>
            </w:pPr>
            <w:r w:rsidRPr="00BB11FC">
              <w:rPr>
                <w:szCs w:val="24"/>
              </w:rPr>
              <w:t>OP</w:t>
            </w:r>
            <w:r>
              <w:rPr>
                <w:szCs w:val="24"/>
              </w:rPr>
              <w:t xml:space="preserve"> 2.1. </w:t>
            </w:r>
            <w:r w:rsidRPr="00BB11FC">
              <w:rPr>
                <w:szCs w:val="24"/>
              </w:rPr>
              <w:t>Wspomaganie samorządów gminnych i mieszkańców gmin we wdrażaniu zapisów uchwały antysmogowej</w:t>
            </w:r>
          </w:p>
        </w:tc>
        <w:tc>
          <w:tcPr>
            <w:tcW w:w="576" w:type="pct"/>
            <w:vAlign w:val="center"/>
          </w:tcPr>
          <w:p w14:paraId="3211D2BF" w14:textId="3F3940A3" w:rsidR="000D49DF" w:rsidRPr="00D44D53" w:rsidRDefault="000D49DF" w:rsidP="000D49DF">
            <w:pPr>
              <w:rPr>
                <w:szCs w:val="24"/>
              </w:rPr>
            </w:pPr>
            <w:r w:rsidRPr="00BB11FC">
              <w:rPr>
                <w:szCs w:val="24"/>
              </w:rPr>
              <w:t>Zarząd Województwa Podkarpackiego</w:t>
            </w:r>
          </w:p>
        </w:tc>
        <w:tc>
          <w:tcPr>
            <w:tcW w:w="472" w:type="pct"/>
            <w:vAlign w:val="center"/>
          </w:tcPr>
          <w:p w14:paraId="70CEB0F1" w14:textId="39DC9BE6" w:rsidR="000D49DF" w:rsidRPr="00D44D53" w:rsidRDefault="000D49DF" w:rsidP="000D49DF">
            <w:pPr>
              <w:rPr>
                <w:szCs w:val="24"/>
              </w:rPr>
            </w:pPr>
            <w:r>
              <w:rPr>
                <w:szCs w:val="24"/>
              </w:rPr>
              <w:t>30</w:t>
            </w:r>
          </w:p>
        </w:tc>
        <w:tc>
          <w:tcPr>
            <w:tcW w:w="472" w:type="pct"/>
            <w:vAlign w:val="center"/>
          </w:tcPr>
          <w:p w14:paraId="4466F94C" w14:textId="5F558DCF" w:rsidR="000D49DF" w:rsidRPr="00D44D53" w:rsidRDefault="000D49DF" w:rsidP="000D49DF">
            <w:pPr>
              <w:rPr>
                <w:szCs w:val="24"/>
              </w:rPr>
            </w:pPr>
            <w:r>
              <w:rPr>
                <w:szCs w:val="24"/>
              </w:rPr>
              <w:t>30</w:t>
            </w:r>
          </w:p>
        </w:tc>
        <w:tc>
          <w:tcPr>
            <w:tcW w:w="472" w:type="pct"/>
            <w:vAlign w:val="center"/>
          </w:tcPr>
          <w:p w14:paraId="3D76BA3E" w14:textId="702E346F" w:rsidR="000D49DF" w:rsidRPr="00D44D53" w:rsidRDefault="000D49DF" w:rsidP="000D49DF">
            <w:pPr>
              <w:rPr>
                <w:szCs w:val="24"/>
              </w:rPr>
            </w:pPr>
            <w:r>
              <w:rPr>
                <w:szCs w:val="24"/>
              </w:rPr>
              <w:t>30</w:t>
            </w:r>
          </w:p>
        </w:tc>
        <w:tc>
          <w:tcPr>
            <w:tcW w:w="472" w:type="pct"/>
            <w:vAlign w:val="center"/>
          </w:tcPr>
          <w:p w14:paraId="0ED3AA01" w14:textId="379E784A" w:rsidR="000D49DF" w:rsidRPr="00D44D53" w:rsidRDefault="000D49DF" w:rsidP="000D49DF">
            <w:pPr>
              <w:rPr>
                <w:szCs w:val="24"/>
              </w:rPr>
            </w:pPr>
            <w:r>
              <w:rPr>
                <w:szCs w:val="24"/>
              </w:rPr>
              <w:t>30</w:t>
            </w:r>
          </w:p>
        </w:tc>
        <w:tc>
          <w:tcPr>
            <w:tcW w:w="298" w:type="pct"/>
            <w:vAlign w:val="center"/>
          </w:tcPr>
          <w:p w14:paraId="692D94CB" w14:textId="5579935C" w:rsidR="000D49DF" w:rsidRPr="00D44D53" w:rsidRDefault="000D49DF" w:rsidP="000D49DF">
            <w:pPr>
              <w:rPr>
                <w:szCs w:val="24"/>
              </w:rPr>
            </w:pPr>
            <w:r>
              <w:rPr>
                <w:szCs w:val="24"/>
              </w:rPr>
              <w:t>120</w:t>
            </w:r>
          </w:p>
        </w:tc>
        <w:tc>
          <w:tcPr>
            <w:tcW w:w="483" w:type="pct"/>
            <w:vAlign w:val="center"/>
          </w:tcPr>
          <w:p w14:paraId="213E0AEF" w14:textId="353391F5" w:rsidR="000D49DF" w:rsidRPr="00D44D53" w:rsidRDefault="000D49DF" w:rsidP="000D49DF">
            <w:pPr>
              <w:rPr>
                <w:szCs w:val="24"/>
              </w:rPr>
            </w:pPr>
            <w:r>
              <w:rPr>
                <w:szCs w:val="24"/>
              </w:rPr>
              <w:t>środki własne</w:t>
            </w:r>
          </w:p>
        </w:tc>
        <w:tc>
          <w:tcPr>
            <w:tcW w:w="425" w:type="pct"/>
            <w:vAlign w:val="center"/>
          </w:tcPr>
          <w:p w14:paraId="154685E5" w14:textId="559330BE" w:rsidR="000D49DF" w:rsidRPr="00D44D53" w:rsidRDefault="000D49DF" w:rsidP="000D49DF">
            <w:pPr>
              <w:rPr>
                <w:szCs w:val="24"/>
              </w:rPr>
            </w:pPr>
            <w:r>
              <w:rPr>
                <w:szCs w:val="24"/>
              </w:rPr>
              <w:t>brak</w:t>
            </w:r>
          </w:p>
        </w:tc>
      </w:tr>
      <w:tr w:rsidR="000D49DF" w14:paraId="013659E3" w14:textId="4D8B5524" w:rsidTr="00675E3A">
        <w:tc>
          <w:tcPr>
            <w:tcW w:w="174" w:type="pct"/>
            <w:vAlign w:val="center"/>
          </w:tcPr>
          <w:p w14:paraId="113FC1F7" w14:textId="6B07B022" w:rsidR="000D49DF" w:rsidRPr="009A62D4" w:rsidRDefault="000D49DF" w:rsidP="009A62D4">
            <w:pPr>
              <w:pStyle w:val="Akapitzlist"/>
              <w:numPr>
                <w:ilvl w:val="0"/>
                <w:numId w:val="46"/>
              </w:numPr>
              <w:ind w:left="417"/>
              <w:rPr>
                <w:szCs w:val="24"/>
              </w:rPr>
            </w:pPr>
          </w:p>
        </w:tc>
        <w:tc>
          <w:tcPr>
            <w:tcW w:w="491" w:type="pct"/>
            <w:vMerge/>
            <w:vAlign w:val="center"/>
          </w:tcPr>
          <w:p w14:paraId="5600CBBD" w14:textId="77777777" w:rsidR="000D49DF" w:rsidRPr="00D44D53" w:rsidRDefault="000D49DF" w:rsidP="000D49DF">
            <w:pPr>
              <w:rPr>
                <w:szCs w:val="24"/>
              </w:rPr>
            </w:pPr>
          </w:p>
        </w:tc>
        <w:tc>
          <w:tcPr>
            <w:tcW w:w="665" w:type="pct"/>
            <w:vAlign w:val="center"/>
          </w:tcPr>
          <w:p w14:paraId="7794F589" w14:textId="0A275458" w:rsidR="000D49DF" w:rsidRPr="00D44D53" w:rsidRDefault="000D49DF" w:rsidP="000D49DF">
            <w:pPr>
              <w:rPr>
                <w:szCs w:val="24"/>
              </w:rPr>
            </w:pPr>
            <w:r w:rsidRPr="00BB11FC">
              <w:rPr>
                <w:szCs w:val="24"/>
              </w:rPr>
              <w:t>OP</w:t>
            </w:r>
            <w:r>
              <w:rPr>
                <w:szCs w:val="24"/>
              </w:rPr>
              <w:t xml:space="preserve"> 2.</w:t>
            </w:r>
            <w:r w:rsidR="00675E3A">
              <w:rPr>
                <w:szCs w:val="24"/>
              </w:rPr>
              <w:t>3</w:t>
            </w:r>
            <w:r>
              <w:rPr>
                <w:szCs w:val="24"/>
              </w:rPr>
              <w:t xml:space="preserve">. </w:t>
            </w:r>
            <w:r w:rsidRPr="00BB11FC">
              <w:rPr>
                <w:szCs w:val="24"/>
              </w:rPr>
              <w:t xml:space="preserve">Prowadzenie działań edukacyjnych mających na celu </w:t>
            </w:r>
            <w:r w:rsidRPr="00BB11FC">
              <w:rPr>
                <w:szCs w:val="24"/>
              </w:rPr>
              <w:lastRenderedPageBreak/>
              <w:t>uświadamianie społeczeństwa i wzbogacanie wiedzy w zakresie dbałości o jakość powietrza</w:t>
            </w:r>
          </w:p>
        </w:tc>
        <w:tc>
          <w:tcPr>
            <w:tcW w:w="576" w:type="pct"/>
            <w:vAlign w:val="center"/>
          </w:tcPr>
          <w:p w14:paraId="5883D045" w14:textId="118B5332" w:rsidR="000D49DF" w:rsidRPr="00D44D53" w:rsidRDefault="000D49DF" w:rsidP="000D49DF">
            <w:pPr>
              <w:rPr>
                <w:szCs w:val="24"/>
              </w:rPr>
            </w:pPr>
            <w:r>
              <w:lastRenderedPageBreak/>
              <w:t>samorząd województwa</w:t>
            </w:r>
          </w:p>
        </w:tc>
        <w:tc>
          <w:tcPr>
            <w:tcW w:w="472" w:type="pct"/>
            <w:vAlign w:val="center"/>
          </w:tcPr>
          <w:p w14:paraId="53D9CDA4" w14:textId="34172084" w:rsidR="000D49DF" w:rsidRPr="00D44D53" w:rsidRDefault="000D49DF" w:rsidP="000D49DF">
            <w:pPr>
              <w:rPr>
                <w:szCs w:val="24"/>
              </w:rPr>
            </w:pPr>
            <w:r>
              <w:rPr>
                <w:szCs w:val="24"/>
              </w:rPr>
              <w:t>30</w:t>
            </w:r>
          </w:p>
        </w:tc>
        <w:tc>
          <w:tcPr>
            <w:tcW w:w="472" w:type="pct"/>
            <w:vAlign w:val="center"/>
          </w:tcPr>
          <w:p w14:paraId="65B2FFF7" w14:textId="76473799" w:rsidR="000D49DF" w:rsidRPr="00D44D53" w:rsidRDefault="000D49DF" w:rsidP="000D49DF">
            <w:pPr>
              <w:rPr>
                <w:szCs w:val="24"/>
              </w:rPr>
            </w:pPr>
            <w:r>
              <w:rPr>
                <w:szCs w:val="24"/>
              </w:rPr>
              <w:t>30</w:t>
            </w:r>
          </w:p>
        </w:tc>
        <w:tc>
          <w:tcPr>
            <w:tcW w:w="472" w:type="pct"/>
            <w:vAlign w:val="center"/>
          </w:tcPr>
          <w:p w14:paraId="1F129C72" w14:textId="252CEC02" w:rsidR="000D49DF" w:rsidRPr="00D44D53" w:rsidRDefault="000D49DF" w:rsidP="000D49DF">
            <w:pPr>
              <w:rPr>
                <w:szCs w:val="24"/>
              </w:rPr>
            </w:pPr>
            <w:r>
              <w:rPr>
                <w:szCs w:val="24"/>
              </w:rPr>
              <w:t>30</w:t>
            </w:r>
          </w:p>
        </w:tc>
        <w:tc>
          <w:tcPr>
            <w:tcW w:w="472" w:type="pct"/>
            <w:vAlign w:val="center"/>
          </w:tcPr>
          <w:p w14:paraId="2808829A" w14:textId="4766D348" w:rsidR="000D49DF" w:rsidRPr="00D44D53" w:rsidRDefault="000D49DF" w:rsidP="000D49DF">
            <w:pPr>
              <w:rPr>
                <w:szCs w:val="24"/>
              </w:rPr>
            </w:pPr>
            <w:r>
              <w:rPr>
                <w:szCs w:val="24"/>
              </w:rPr>
              <w:t>30</w:t>
            </w:r>
          </w:p>
        </w:tc>
        <w:tc>
          <w:tcPr>
            <w:tcW w:w="298" w:type="pct"/>
            <w:vAlign w:val="center"/>
          </w:tcPr>
          <w:p w14:paraId="698728D5" w14:textId="4EC440BB" w:rsidR="000D49DF" w:rsidRPr="00D44D53" w:rsidRDefault="000D49DF" w:rsidP="000D49DF">
            <w:pPr>
              <w:rPr>
                <w:szCs w:val="24"/>
              </w:rPr>
            </w:pPr>
            <w:r>
              <w:rPr>
                <w:szCs w:val="24"/>
              </w:rPr>
              <w:t>120</w:t>
            </w:r>
          </w:p>
        </w:tc>
        <w:tc>
          <w:tcPr>
            <w:tcW w:w="483" w:type="pct"/>
            <w:vAlign w:val="center"/>
          </w:tcPr>
          <w:p w14:paraId="0F08CB63" w14:textId="3F16CDE4" w:rsidR="000D49DF" w:rsidRPr="00D44D53" w:rsidRDefault="000D49DF" w:rsidP="000D49DF">
            <w:pPr>
              <w:rPr>
                <w:szCs w:val="24"/>
              </w:rPr>
            </w:pPr>
            <w:r>
              <w:rPr>
                <w:szCs w:val="24"/>
              </w:rPr>
              <w:t>środki własne, środki krajowe</w:t>
            </w:r>
          </w:p>
        </w:tc>
        <w:tc>
          <w:tcPr>
            <w:tcW w:w="425" w:type="pct"/>
            <w:vAlign w:val="center"/>
          </w:tcPr>
          <w:p w14:paraId="754E33B2" w14:textId="03713BCC" w:rsidR="000D49DF" w:rsidRPr="00D44D53" w:rsidRDefault="000D49DF" w:rsidP="000D49DF">
            <w:pPr>
              <w:rPr>
                <w:szCs w:val="24"/>
              </w:rPr>
            </w:pPr>
            <w:r>
              <w:rPr>
                <w:szCs w:val="24"/>
              </w:rPr>
              <w:t>brak</w:t>
            </w:r>
          </w:p>
        </w:tc>
      </w:tr>
      <w:tr w:rsidR="000D49DF" w14:paraId="25A05275" w14:textId="77777777" w:rsidTr="00675E3A">
        <w:tc>
          <w:tcPr>
            <w:tcW w:w="174" w:type="pct"/>
            <w:vAlign w:val="center"/>
          </w:tcPr>
          <w:p w14:paraId="2C20F754" w14:textId="77777777" w:rsidR="000D49DF" w:rsidRPr="009A62D4" w:rsidRDefault="000D49DF" w:rsidP="009A62D4">
            <w:pPr>
              <w:pStyle w:val="Akapitzlist"/>
              <w:numPr>
                <w:ilvl w:val="0"/>
                <w:numId w:val="46"/>
              </w:numPr>
              <w:ind w:left="417"/>
              <w:rPr>
                <w:szCs w:val="24"/>
              </w:rPr>
            </w:pPr>
          </w:p>
        </w:tc>
        <w:tc>
          <w:tcPr>
            <w:tcW w:w="491" w:type="pct"/>
            <w:vMerge/>
            <w:vAlign w:val="center"/>
          </w:tcPr>
          <w:p w14:paraId="07BD0B4A" w14:textId="77777777" w:rsidR="000D49DF" w:rsidRPr="00D44D53" w:rsidRDefault="000D49DF" w:rsidP="000D49DF">
            <w:pPr>
              <w:rPr>
                <w:szCs w:val="24"/>
              </w:rPr>
            </w:pPr>
          </w:p>
        </w:tc>
        <w:tc>
          <w:tcPr>
            <w:tcW w:w="665" w:type="pct"/>
            <w:vAlign w:val="center"/>
          </w:tcPr>
          <w:p w14:paraId="7A66CB14" w14:textId="7B8EF5E4" w:rsidR="000D49DF" w:rsidRPr="00BB11FC" w:rsidRDefault="000D49DF" w:rsidP="000D49DF">
            <w:pPr>
              <w:rPr>
                <w:szCs w:val="24"/>
              </w:rPr>
            </w:pPr>
            <w:r w:rsidRPr="00BB11FC">
              <w:rPr>
                <w:szCs w:val="24"/>
              </w:rPr>
              <w:t>OP</w:t>
            </w:r>
            <w:r>
              <w:rPr>
                <w:szCs w:val="24"/>
              </w:rPr>
              <w:t xml:space="preserve"> 3.</w:t>
            </w:r>
            <w:r w:rsidR="00675E3A">
              <w:rPr>
                <w:szCs w:val="24"/>
              </w:rPr>
              <w:t>2</w:t>
            </w:r>
            <w:r>
              <w:rPr>
                <w:szCs w:val="24"/>
              </w:rPr>
              <w:t>. T</w:t>
            </w:r>
            <w:r w:rsidRPr="00BB11FC">
              <w:rPr>
                <w:szCs w:val="24"/>
              </w:rPr>
              <w:t>worzenie zachęt do rozwoju ruchu rowerowego zamiast indywidualnego samochodowego</w:t>
            </w:r>
          </w:p>
        </w:tc>
        <w:tc>
          <w:tcPr>
            <w:tcW w:w="576" w:type="pct"/>
            <w:vAlign w:val="center"/>
          </w:tcPr>
          <w:p w14:paraId="5489BD1E" w14:textId="15A7410E" w:rsidR="000D49DF" w:rsidRDefault="000D49DF" w:rsidP="000D49DF">
            <w:pPr>
              <w:rPr>
                <w:szCs w:val="24"/>
              </w:rPr>
            </w:pPr>
            <w:r w:rsidRPr="00772DAA">
              <w:t>samorząd województwa</w:t>
            </w:r>
          </w:p>
        </w:tc>
        <w:tc>
          <w:tcPr>
            <w:tcW w:w="472" w:type="pct"/>
            <w:vAlign w:val="center"/>
          </w:tcPr>
          <w:p w14:paraId="432915AB" w14:textId="59F41C06" w:rsidR="000D49DF" w:rsidRPr="00D44D53" w:rsidRDefault="000D49DF" w:rsidP="000D49DF">
            <w:pPr>
              <w:rPr>
                <w:szCs w:val="24"/>
              </w:rPr>
            </w:pPr>
            <w:r>
              <w:rPr>
                <w:szCs w:val="24"/>
              </w:rPr>
              <w:t>20</w:t>
            </w:r>
          </w:p>
        </w:tc>
        <w:tc>
          <w:tcPr>
            <w:tcW w:w="472" w:type="pct"/>
            <w:vAlign w:val="center"/>
          </w:tcPr>
          <w:p w14:paraId="1A311EEF" w14:textId="04E40712" w:rsidR="000D49DF" w:rsidRPr="00D44D53" w:rsidRDefault="000D49DF" w:rsidP="000D49DF">
            <w:pPr>
              <w:rPr>
                <w:szCs w:val="24"/>
              </w:rPr>
            </w:pPr>
            <w:r>
              <w:rPr>
                <w:szCs w:val="24"/>
              </w:rPr>
              <w:t>20</w:t>
            </w:r>
          </w:p>
        </w:tc>
        <w:tc>
          <w:tcPr>
            <w:tcW w:w="472" w:type="pct"/>
            <w:vAlign w:val="center"/>
          </w:tcPr>
          <w:p w14:paraId="697C7A2F" w14:textId="3AEFFECD" w:rsidR="000D49DF" w:rsidRPr="00D44D53" w:rsidRDefault="000D49DF" w:rsidP="000D49DF">
            <w:pPr>
              <w:rPr>
                <w:szCs w:val="24"/>
              </w:rPr>
            </w:pPr>
            <w:r>
              <w:rPr>
                <w:szCs w:val="24"/>
              </w:rPr>
              <w:t>20</w:t>
            </w:r>
          </w:p>
        </w:tc>
        <w:tc>
          <w:tcPr>
            <w:tcW w:w="472" w:type="pct"/>
            <w:vAlign w:val="center"/>
          </w:tcPr>
          <w:p w14:paraId="6768423A" w14:textId="240EE055" w:rsidR="000D49DF" w:rsidRPr="00D44D53" w:rsidRDefault="000D49DF" w:rsidP="000D49DF">
            <w:pPr>
              <w:rPr>
                <w:szCs w:val="24"/>
              </w:rPr>
            </w:pPr>
            <w:r>
              <w:rPr>
                <w:szCs w:val="24"/>
              </w:rPr>
              <w:t>20</w:t>
            </w:r>
          </w:p>
        </w:tc>
        <w:tc>
          <w:tcPr>
            <w:tcW w:w="298" w:type="pct"/>
            <w:vAlign w:val="center"/>
          </w:tcPr>
          <w:p w14:paraId="25C18D27" w14:textId="69C0D8E5" w:rsidR="000D49DF" w:rsidRPr="00D44D53" w:rsidRDefault="000D49DF" w:rsidP="000D49DF">
            <w:pPr>
              <w:rPr>
                <w:szCs w:val="24"/>
              </w:rPr>
            </w:pPr>
            <w:r>
              <w:rPr>
                <w:szCs w:val="24"/>
              </w:rPr>
              <w:t>80</w:t>
            </w:r>
          </w:p>
        </w:tc>
        <w:tc>
          <w:tcPr>
            <w:tcW w:w="483" w:type="pct"/>
            <w:vAlign w:val="center"/>
          </w:tcPr>
          <w:p w14:paraId="0D50E218" w14:textId="1846238B" w:rsidR="000D49DF" w:rsidRPr="00D44D53" w:rsidRDefault="000D49DF" w:rsidP="000D49DF">
            <w:pPr>
              <w:rPr>
                <w:szCs w:val="24"/>
              </w:rPr>
            </w:pPr>
            <w:r>
              <w:rPr>
                <w:szCs w:val="24"/>
              </w:rPr>
              <w:t>środki własne</w:t>
            </w:r>
          </w:p>
        </w:tc>
        <w:tc>
          <w:tcPr>
            <w:tcW w:w="425" w:type="pct"/>
            <w:vAlign w:val="center"/>
          </w:tcPr>
          <w:p w14:paraId="72FE6CC9" w14:textId="436796CC" w:rsidR="000D49DF" w:rsidRPr="00D44D53" w:rsidRDefault="000D49DF" w:rsidP="000D49DF">
            <w:pPr>
              <w:rPr>
                <w:szCs w:val="24"/>
              </w:rPr>
            </w:pPr>
            <w:r>
              <w:rPr>
                <w:szCs w:val="24"/>
              </w:rPr>
              <w:t>brak</w:t>
            </w:r>
          </w:p>
        </w:tc>
      </w:tr>
      <w:tr w:rsidR="000D49DF" w14:paraId="3DE905B2" w14:textId="77777777" w:rsidTr="00675E3A">
        <w:tc>
          <w:tcPr>
            <w:tcW w:w="174" w:type="pct"/>
            <w:vAlign w:val="center"/>
          </w:tcPr>
          <w:p w14:paraId="7CE2B715" w14:textId="77777777" w:rsidR="000D49DF" w:rsidRPr="009A62D4" w:rsidRDefault="000D49DF" w:rsidP="009A62D4">
            <w:pPr>
              <w:pStyle w:val="Akapitzlist"/>
              <w:numPr>
                <w:ilvl w:val="0"/>
                <w:numId w:val="46"/>
              </w:numPr>
              <w:ind w:left="417"/>
              <w:rPr>
                <w:szCs w:val="24"/>
              </w:rPr>
            </w:pPr>
          </w:p>
        </w:tc>
        <w:tc>
          <w:tcPr>
            <w:tcW w:w="491" w:type="pct"/>
            <w:vMerge/>
            <w:vAlign w:val="center"/>
          </w:tcPr>
          <w:p w14:paraId="20969538" w14:textId="77777777" w:rsidR="000D49DF" w:rsidRPr="00D44D53" w:rsidRDefault="000D49DF" w:rsidP="000D49DF">
            <w:pPr>
              <w:rPr>
                <w:szCs w:val="24"/>
              </w:rPr>
            </w:pPr>
          </w:p>
        </w:tc>
        <w:tc>
          <w:tcPr>
            <w:tcW w:w="665" w:type="pct"/>
            <w:vAlign w:val="center"/>
          </w:tcPr>
          <w:p w14:paraId="4BE75119" w14:textId="52399D1B" w:rsidR="000D49DF" w:rsidRPr="00BB11FC" w:rsidRDefault="000D49DF" w:rsidP="000D49DF">
            <w:pPr>
              <w:rPr>
                <w:szCs w:val="24"/>
              </w:rPr>
            </w:pPr>
            <w:r w:rsidRPr="00BB11FC">
              <w:rPr>
                <w:szCs w:val="24"/>
              </w:rPr>
              <w:t>OP</w:t>
            </w:r>
            <w:r>
              <w:rPr>
                <w:szCs w:val="24"/>
              </w:rPr>
              <w:t xml:space="preserve"> 3.</w:t>
            </w:r>
            <w:r w:rsidR="00675E3A">
              <w:rPr>
                <w:szCs w:val="24"/>
              </w:rPr>
              <w:t>3</w:t>
            </w:r>
            <w:r>
              <w:rPr>
                <w:szCs w:val="24"/>
              </w:rPr>
              <w:t>. P</w:t>
            </w:r>
            <w:r w:rsidRPr="00BB11FC">
              <w:rPr>
                <w:szCs w:val="24"/>
              </w:rPr>
              <w:t>rowadzenie polityki parkingowej prowadzącej do ograniczenia liczby parkujących samochodów osobowych w centrach miast</w:t>
            </w:r>
          </w:p>
        </w:tc>
        <w:tc>
          <w:tcPr>
            <w:tcW w:w="576" w:type="pct"/>
            <w:vAlign w:val="center"/>
          </w:tcPr>
          <w:p w14:paraId="041EF810" w14:textId="1B059767" w:rsidR="000D49DF" w:rsidRDefault="000D49DF" w:rsidP="000D49DF">
            <w:pPr>
              <w:rPr>
                <w:szCs w:val="24"/>
              </w:rPr>
            </w:pPr>
            <w:r w:rsidRPr="00772DAA">
              <w:t>samorząd województwa</w:t>
            </w:r>
          </w:p>
        </w:tc>
        <w:tc>
          <w:tcPr>
            <w:tcW w:w="472" w:type="pct"/>
            <w:vAlign w:val="center"/>
          </w:tcPr>
          <w:p w14:paraId="331F3855" w14:textId="264DB5FD" w:rsidR="000D49DF" w:rsidRPr="00D44D53" w:rsidRDefault="000D49DF" w:rsidP="000D49DF">
            <w:pPr>
              <w:rPr>
                <w:szCs w:val="24"/>
              </w:rPr>
            </w:pPr>
            <w:proofErr w:type="spellStart"/>
            <w:r>
              <w:rPr>
                <w:szCs w:val="24"/>
              </w:rPr>
              <w:t>b.d</w:t>
            </w:r>
            <w:proofErr w:type="spellEnd"/>
          </w:p>
        </w:tc>
        <w:tc>
          <w:tcPr>
            <w:tcW w:w="472" w:type="pct"/>
            <w:vAlign w:val="center"/>
          </w:tcPr>
          <w:p w14:paraId="4FC0E966" w14:textId="0E4B7ADD" w:rsidR="000D49DF" w:rsidRPr="00D44D53" w:rsidRDefault="000D49DF" w:rsidP="000D49DF">
            <w:pPr>
              <w:rPr>
                <w:szCs w:val="24"/>
              </w:rPr>
            </w:pPr>
            <w:proofErr w:type="spellStart"/>
            <w:r>
              <w:rPr>
                <w:szCs w:val="24"/>
              </w:rPr>
              <w:t>b.d</w:t>
            </w:r>
            <w:proofErr w:type="spellEnd"/>
          </w:p>
        </w:tc>
        <w:tc>
          <w:tcPr>
            <w:tcW w:w="472" w:type="pct"/>
            <w:vAlign w:val="center"/>
          </w:tcPr>
          <w:p w14:paraId="36C6C3B3" w14:textId="00B51C7F" w:rsidR="000D49DF" w:rsidRPr="00D44D53" w:rsidRDefault="000D49DF" w:rsidP="000D49DF">
            <w:pPr>
              <w:rPr>
                <w:szCs w:val="24"/>
              </w:rPr>
            </w:pPr>
            <w:proofErr w:type="spellStart"/>
            <w:r>
              <w:rPr>
                <w:szCs w:val="24"/>
              </w:rPr>
              <w:t>b.d</w:t>
            </w:r>
            <w:proofErr w:type="spellEnd"/>
          </w:p>
        </w:tc>
        <w:tc>
          <w:tcPr>
            <w:tcW w:w="472" w:type="pct"/>
            <w:vAlign w:val="center"/>
          </w:tcPr>
          <w:p w14:paraId="024E751C" w14:textId="3F12EE0F" w:rsidR="000D49DF" w:rsidRPr="00D44D53" w:rsidRDefault="000D49DF" w:rsidP="000D49DF">
            <w:pPr>
              <w:rPr>
                <w:szCs w:val="24"/>
              </w:rPr>
            </w:pPr>
            <w:proofErr w:type="spellStart"/>
            <w:r>
              <w:rPr>
                <w:szCs w:val="24"/>
              </w:rPr>
              <w:t>b.d</w:t>
            </w:r>
            <w:proofErr w:type="spellEnd"/>
          </w:p>
        </w:tc>
        <w:tc>
          <w:tcPr>
            <w:tcW w:w="298" w:type="pct"/>
            <w:vAlign w:val="center"/>
          </w:tcPr>
          <w:p w14:paraId="16EF66CD" w14:textId="54437896" w:rsidR="000D49DF" w:rsidRPr="00D44D53" w:rsidRDefault="000D49DF" w:rsidP="000D49DF">
            <w:pPr>
              <w:rPr>
                <w:szCs w:val="24"/>
              </w:rPr>
            </w:pPr>
            <w:proofErr w:type="spellStart"/>
            <w:r>
              <w:rPr>
                <w:szCs w:val="24"/>
              </w:rPr>
              <w:t>b.d</w:t>
            </w:r>
            <w:proofErr w:type="spellEnd"/>
          </w:p>
        </w:tc>
        <w:tc>
          <w:tcPr>
            <w:tcW w:w="483" w:type="pct"/>
            <w:vAlign w:val="center"/>
          </w:tcPr>
          <w:p w14:paraId="79477FB8" w14:textId="52C6EFAA" w:rsidR="000D49DF" w:rsidRPr="00D44D53" w:rsidRDefault="000D49DF" w:rsidP="000D49DF">
            <w:pPr>
              <w:rPr>
                <w:szCs w:val="24"/>
              </w:rPr>
            </w:pPr>
            <w:r>
              <w:rPr>
                <w:szCs w:val="24"/>
              </w:rPr>
              <w:t>środki własne</w:t>
            </w:r>
          </w:p>
        </w:tc>
        <w:tc>
          <w:tcPr>
            <w:tcW w:w="425" w:type="pct"/>
            <w:vAlign w:val="center"/>
          </w:tcPr>
          <w:p w14:paraId="46FB9DFE" w14:textId="34E52F11" w:rsidR="000D49DF" w:rsidRPr="00D44D53" w:rsidRDefault="000D49DF" w:rsidP="000D49DF">
            <w:pPr>
              <w:rPr>
                <w:szCs w:val="24"/>
              </w:rPr>
            </w:pPr>
            <w:r>
              <w:rPr>
                <w:szCs w:val="24"/>
              </w:rPr>
              <w:t>brak</w:t>
            </w:r>
          </w:p>
        </w:tc>
      </w:tr>
      <w:tr w:rsidR="000D49DF" w14:paraId="79F28464" w14:textId="77777777" w:rsidTr="00675E3A">
        <w:tc>
          <w:tcPr>
            <w:tcW w:w="174" w:type="pct"/>
            <w:vAlign w:val="center"/>
          </w:tcPr>
          <w:p w14:paraId="3A63FB75" w14:textId="77777777" w:rsidR="000D49DF" w:rsidRPr="009A62D4" w:rsidRDefault="000D49DF" w:rsidP="009A62D4">
            <w:pPr>
              <w:pStyle w:val="Akapitzlist"/>
              <w:numPr>
                <w:ilvl w:val="0"/>
                <w:numId w:val="46"/>
              </w:numPr>
              <w:ind w:left="417"/>
              <w:rPr>
                <w:szCs w:val="24"/>
              </w:rPr>
            </w:pPr>
          </w:p>
        </w:tc>
        <w:tc>
          <w:tcPr>
            <w:tcW w:w="491" w:type="pct"/>
            <w:vMerge/>
            <w:vAlign w:val="center"/>
          </w:tcPr>
          <w:p w14:paraId="28B27E9D" w14:textId="77777777" w:rsidR="000D49DF" w:rsidRPr="00D44D53" w:rsidRDefault="000D49DF" w:rsidP="000D49DF">
            <w:pPr>
              <w:rPr>
                <w:szCs w:val="24"/>
              </w:rPr>
            </w:pPr>
          </w:p>
        </w:tc>
        <w:tc>
          <w:tcPr>
            <w:tcW w:w="665" w:type="pct"/>
          </w:tcPr>
          <w:p w14:paraId="62B00EF8" w14:textId="1FC94B94" w:rsidR="000D49DF" w:rsidRPr="00BB11FC" w:rsidRDefault="000D49DF" w:rsidP="000D49DF">
            <w:pPr>
              <w:rPr>
                <w:szCs w:val="24"/>
              </w:rPr>
            </w:pPr>
            <w:r w:rsidRPr="00BB11FC">
              <w:rPr>
                <w:szCs w:val="24"/>
              </w:rPr>
              <w:t>OP</w:t>
            </w:r>
            <w:r>
              <w:rPr>
                <w:szCs w:val="24"/>
              </w:rPr>
              <w:t xml:space="preserve"> 3.</w:t>
            </w:r>
            <w:r w:rsidR="00675E3A">
              <w:rPr>
                <w:szCs w:val="24"/>
              </w:rPr>
              <w:t>4</w:t>
            </w:r>
            <w:r>
              <w:rPr>
                <w:szCs w:val="24"/>
              </w:rPr>
              <w:t>. U</w:t>
            </w:r>
            <w:r w:rsidRPr="00BB11FC">
              <w:rPr>
                <w:szCs w:val="24"/>
              </w:rPr>
              <w:t xml:space="preserve">atrakcyjnienie ruchu zbiorowego poprzez: lepsze zsynchronizowanie rozkładów jazdy, </w:t>
            </w:r>
            <w:r w:rsidRPr="00BB11FC">
              <w:rPr>
                <w:szCs w:val="24"/>
              </w:rPr>
              <w:lastRenderedPageBreak/>
              <w:t>prowadzenie polityki opłat za przejazdy, tworzenie buspasów, łatwy i szybki dostęp do obsługi zakupu biletów</w:t>
            </w:r>
          </w:p>
        </w:tc>
        <w:tc>
          <w:tcPr>
            <w:tcW w:w="576" w:type="pct"/>
            <w:vAlign w:val="center"/>
          </w:tcPr>
          <w:p w14:paraId="173B3A4E" w14:textId="02F5584E" w:rsidR="000D49DF" w:rsidRDefault="000D49DF" w:rsidP="000D49DF">
            <w:pPr>
              <w:rPr>
                <w:szCs w:val="24"/>
              </w:rPr>
            </w:pPr>
            <w:r>
              <w:lastRenderedPageBreak/>
              <w:t>samorząd województwa</w:t>
            </w:r>
          </w:p>
        </w:tc>
        <w:tc>
          <w:tcPr>
            <w:tcW w:w="472" w:type="pct"/>
            <w:vAlign w:val="center"/>
          </w:tcPr>
          <w:p w14:paraId="56387FA0" w14:textId="4BD8B45B" w:rsidR="000D49DF" w:rsidRPr="00D44D53" w:rsidRDefault="000D49DF" w:rsidP="000D49DF">
            <w:pPr>
              <w:rPr>
                <w:szCs w:val="24"/>
              </w:rPr>
            </w:pPr>
            <w:proofErr w:type="spellStart"/>
            <w:r>
              <w:rPr>
                <w:szCs w:val="24"/>
              </w:rPr>
              <w:t>b.d</w:t>
            </w:r>
            <w:proofErr w:type="spellEnd"/>
          </w:p>
        </w:tc>
        <w:tc>
          <w:tcPr>
            <w:tcW w:w="472" w:type="pct"/>
            <w:vAlign w:val="center"/>
          </w:tcPr>
          <w:p w14:paraId="50850D4B" w14:textId="538BF07B" w:rsidR="000D49DF" w:rsidRPr="00D44D53" w:rsidRDefault="000D49DF" w:rsidP="000D49DF">
            <w:pPr>
              <w:rPr>
                <w:szCs w:val="24"/>
              </w:rPr>
            </w:pPr>
            <w:proofErr w:type="spellStart"/>
            <w:r>
              <w:rPr>
                <w:szCs w:val="24"/>
              </w:rPr>
              <w:t>b.d</w:t>
            </w:r>
            <w:proofErr w:type="spellEnd"/>
          </w:p>
        </w:tc>
        <w:tc>
          <w:tcPr>
            <w:tcW w:w="472" w:type="pct"/>
            <w:vAlign w:val="center"/>
          </w:tcPr>
          <w:p w14:paraId="1B5BCCDE" w14:textId="3A958E54" w:rsidR="000D49DF" w:rsidRPr="00D44D53" w:rsidRDefault="000D49DF" w:rsidP="000D49DF">
            <w:pPr>
              <w:rPr>
                <w:szCs w:val="24"/>
              </w:rPr>
            </w:pPr>
            <w:proofErr w:type="spellStart"/>
            <w:r>
              <w:rPr>
                <w:szCs w:val="24"/>
              </w:rPr>
              <w:t>b.d</w:t>
            </w:r>
            <w:proofErr w:type="spellEnd"/>
          </w:p>
        </w:tc>
        <w:tc>
          <w:tcPr>
            <w:tcW w:w="472" w:type="pct"/>
            <w:vAlign w:val="center"/>
          </w:tcPr>
          <w:p w14:paraId="2BCF133A" w14:textId="1681F8B8" w:rsidR="000D49DF" w:rsidRPr="00D44D53" w:rsidRDefault="000D49DF" w:rsidP="000D49DF">
            <w:pPr>
              <w:rPr>
                <w:szCs w:val="24"/>
              </w:rPr>
            </w:pPr>
            <w:proofErr w:type="spellStart"/>
            <w:r>
              <w:rPr>
                <w:szCs w:val="24"/>
              </w:rPr>
              <w:t>b.d</w:t>
            </w:r>
            <w:proofErr w:type="spellEnd"/>
          </w:p>
        </w:tc>
        <w:tc>
          <w:tcPr>
            <w:tcW w:w="298" w:type="pct"/>
            <w:vAlign w:val="center"/>
          </w:tcPr>
          <w:p w14:paraId="422162D9" w14:textId="132F7A45" w:rsidR="000D49DF" w:rsidRPr="00D44D53" w:rsidRDefault="000D49DF" w:rsidP="000D49DF">
            <w:pPr>
              <w:rPr>
                <w:szCs w:val="24"/>
              </w:rPr>
            </w:pPr>
            <w:proofErr w:type="spellStart"/>
            <w:r>
              <w:rPr>
                <w:szCs w:val="24"/>
              </w:rPr>
              <w:t>b.d</w:t>
            </w:r>
            <w:proofErr w:type="spellEnd"/>
          </w:p>
        </w:tc>
        <w:tc>
          <w:tcPr>
            <w:tcW w:w="483" w:type="pct"/>
            <w:vAlign w:val="center"/>
          </w:tcPr>
          <w:p w14:paraId="15DA0350" w14:textId="4C00684D" w:rsidR="000D49DF" w:rsidRPr="00D44D53" w:rsidRDefault="000D49DF" w:rsidP="000D49DF">
            <w:pPr>
              <w:rPr>
                <w:szCs w:val="24"/>
              </w:rPr>
            </w:pPr>
            <w:r>
              <w:rPr>
                <w:szCs w:val="24"/>
              </w:rPr>
              <w:t>środki własne, środki krajowe</w:t>
            </w:r>
          </w:p>
        </w:tc>
        <w:tc>
          <w:tcPr>
            <w:tcW w:w="425" w:type="pct"/>
            <w:vAlign w:val="center"/>
          </w:tcPr>
          <w:p w14:paraId="67BDDDCA" w14:textId="6ADE08F3" w:rsidR="000D49DF" w:rsidRPr="00D44D53" w:rsidRDefault="000D49DF" w:rsidP="000D49DF">
            <w:pPr>
              <w:rPr>
                <w:szCs w:val="24"/>
              </w:rPr>
            </w:pPr>
            <w:r>
              <w:rPr>
                <w:szCs w:val="24"/>
              </w:rPr>
              <w:t xml:space="preserve">brak </w:t>
            </w:r>
          </w:p>
        </w:tc>
      </w:tr>
      <w:tr w:rsidR="000D49DF" w14:paraId="26DAEF89" w14:textId="77777777" w:rsidTr="00675E3A">
        <w:tc>
          <w:tcPr>
            <w:tcW w:w="174" w:type="pct"/>
            <w:vAlign w:val="center"/>
          </w:tcPr>
          <w:p w14:paraId="0F4563F1" w14:textId="77777777" w:rsidR="000D49DF" w:rsidRPr="009A62D4" w:rsidRDefault="000D49DF" w:rsidP="009A62D4">
            <w:pPr>
              <w:pStyle w:val="Akapitzlist"/>
              <w:numPr>
                <w:ilvl w:val="0"/>
                <w:numId w:val="46"/>
              </w:numPr>
              <w:ind w:left="417"/>
              <w:rPr>
                <w:szCs w:val="24"/>
              </w:rPr>
            </w:pPr>
          </w:p>
        </w:tc>
        <w:tc>
          <w:tcPr>
            <w:tcW w:w="491" w:type="pct"/>
            <w:vMerge w:val="restart"/>
            <w:vAlign w:val="center"/>
          </w:tcPr>
          <w:p w14:paraId="7417C4F4" w14:textId="0456D9E1" w:rsidR="000D49DF" w:rsidRPr="00D44D53" w:rsidRDefault="000D49DF" w:rsidP="000D49DF">
            <w:pPr>
              <w:rPr>
                <w:szCs w:val="24"/>
              </w:rPr>
            </w:pPr>
            <w:r>
              <w:rPr>
                <w:szCs w:val="24"/>
              </w:rPr>
              <w:t>Zagrożenia hałasem</w:t>
            </w:r>
          </w:p>
        </w:tc>
        <w:tc>
          <w:tcPr>
            <w:tcW w:w="665" w:type="pct"/>
            <w:vAlign w:val="center"/>
          </w:tcPr>
          <w:p w14:paraId="4EEBAB84" w14:textId="33EE25F6" w:rsidR="000D49DF" w:rsidRPr="00BB11FC" w:rsidRDefault="000D49DF" w:rsidP="000D49DF">
            <w:pPr>
              <w:rPr>
                <w:szCs w:val="24"/>
              </w:rPr>
            </w:pPr>
            <w:r>
              <w:rPr>
                <w:szCs w:val="24"/>
              </w:rPr>
              <w:t>ZH 1.1</w:t>
            </w:r>
            <w:r>
              <w:t xml:space="preserve">. Sporządzanie </w:t>
            </w:r>
            <w:r w:rsidR="00E5338D">
              <w:t>Strategicznych map hałasu</w:t>
            </w:r>
            <w:r>
              <w:t xml:space="preserve"> dla terenów, dla których istnieje obowiązek prawny</w:t>
            </w:r>
          </w:p>
        </w:tc>
        <w:tc>
          <w:tcPr>
            <w:tcW w:w="576" w:type="pct"/>
            <w:vAlign w:val="center"/>
          </w:tcPr>
          <w:p w14:paraId="421FCFEE" w14:textId="2B6E6D9B" w:rsidR="000D49DF" w:rsidRDefault="000D49DF" w:rsidP="000D49DF">
            <w:pPr>
              <w:rPr>
                <w:szCs w:val="24"/>
              </w:rPr>
            </w:pPr>
            <w:r>
              <w:t>samorząd województwa</w:t>
            </w:r>
          </w:p>
        </w:tc>
        <w:tc>
          <w:tcPr>
            <w:tcW w:w="472" w:type="pct"/>
            <w:vAlign w:val="center"/>
          </w:tcPr>
          <w:p w14:paraId="5978A34B" w14:textId="1F72713A" w:rsidR="000D49DF" w:rsidRPr="00D44D53" w:rsidRDefault="000D49DF" w:rsidP="000D49DF">
            <w:pPr>
              <w:rPr>
                <w:szCs w:val="24"/>
              </w:rPr>
            </w:pPr>
            <w:r>
              <w:rPr>
                <w:szCs w:val="24"/>
              </w:rPr>
              <w:t>200</w:t>
            </w:r>
          </w:p>
        </w:tc>
        <w:tc>
          <w:tcPr>
            <w:tcW w:w="472" w:type="pct"/>
            <w:vAlign w:val="center"/>
          </w:tcPr>
          <w:p w14:paraId="041D592E" w14:textId="046E6E7A" w:rsidR="000D49DF" w:rsidRPr="00D44D53" w:rsidRDefault="000D49DF" w:rsidP="000D49DF">
            <w:pPr>
              <w:rPr>
                <w:szCs w:val="24"/>
              </w:rPr>
            </w:pPr>
            <w:r>
              <w:rPr>
                <w:szCs w:val="24"/>
              </w:rPr>
              <w:t>200</w:t>
            </w:r>
          </w:p>
        </w:tc>
        <w:tc>
          <w:tcPr>
            <w:tcW w:w="472" w:type="pct"/>
            <w:vAlign w:val="center"/>
          </w:tcPr>
          <w:p w14:paraId="74F2E085" w14:textId="1B90FED6" w:rsidR="000D49DF" w:rsidRPr="00D44D53" w:rsidRDefault="000D49DF" w:rsidP="000D49DF">
            <w:pPr>
              <w:rPr>
                <w:szCs w:val="24"/>
              </w:rPr>
            </w:pPr>
            <w:r>
              <w:rPr>
                <w:szCs w:val="24"/>
              </w:rPr>
              <w:t>200</w:t>
            </w:r>
          </w:p>
        </w:tc>
        <w:tc>
          <w:tcPr>
            <w:tcW w:w="472" w:type="pct"/>
            <w:vAlign w:val="center"/>
          </w:tcPr>
          <w:p w14:paraId="249C51F8" w14:textId="248D1A48" w:rsidR="000D49DF" w:rsidRPr="00D44D53" w:rsidRDefault="000D49DF" w:rsidP="000D49DF">
            <w:pPr>
              <w:rPr>
                <w:szCs w:val="24"/>
              </w:rPr>
            </w:pPr>
            <w:r>
              <w:rPr>
                <w:szCs w:val="24"/>
              </w:rPr>
              <w:t>200</w:t>
            </w:r>
          </w:p>
        </w:tc>
        <w:tc>
          <w:tcPr>
            <w:tcW w:w="298" w:type="pct"/>
            <w:vAlign w:val="center"/>
          </w:tcPr>
          <w:p w14:paraId="1C01501E" w14:textId="5435FB05" w:rsidR="000D49DF" w:rsidRPr="00D44D53" w:rsidRDefault="000D49DF" w:rsidP="000D49DF">
            <w:pPr>
              <w:rPr>
                <w:szCs w:val="24"/>
              </w:rPr>
            </w:pPr>
            <w:r>
              <w:rPr>
                <w:szCs w:val="24"/>
              </w:rPr>
              <w:t>800</w:t>
            </w:r>
          </w:p>
        </w:tc>
        <w:tc>
          <w:tcPr>
            <w:tcW w:w="483" w:type="pct"/>
            <w:vAlign w:val="center"/>
          </w:tcPr>
          <w:p w14:paraId="796B4B23" w14:textId="5441DA9D" w:rsidR="000D49DF" w:rsidRPr="00D44D53" w:rsidRDefault="000D49DF" w:rsidP="000D49DF">
            <w:pPr>
              <w:rPr>
                <w:szCs w:val="24"/>
              </w:rPr>
            </w:pPr>
            <w:r>
              <w:rPr>
                <w:szCs w:val="24"/>
              </w:rPr>
              <w:t>środki własne</w:t>
            </w:r>
          </w:p>
        </w:tc>
        <w:tc>
          <w:tcPr>
            <w:tcW w:w="425" w:type="pct"/>
            <w:vAlign w:val="center"/>
          </w:tcPr>
          <w:p w14:paraId="242E7F6B" w14:textId="7D6C8B14" w:rsidR="000D49DF" w:rsidRPr="00D44D53" w:rsidRDefault="000D49DF" w:rsidP="000D49DF">
            <w:pPr>
              <w:rPr>
                <w:szCs w:val="24"/>
              </w:rPr>
            </w:pPr>
            <w:r>
              <w:rPr>
                <w:szCs w:val="24"/>
              </w:rPr>
              <w:t xml:space="preserve">brak </w:t>
            </w:r>
          </w:p>
        </w:tc>
      </w:tr>
      <w:tr w:rsidR="000D49DF" w14:paraId="3123E5D4" w14:textId="77777777" w:rsidTr="00675E3A">
        <w:tc>
          <w:tcPr>
            <w:tcW w:w="174" w:type="pct"/>
            <w:vAlign w:val="center"/>
          </w:tcPr>
          <w:p w14:paraId="49B62207" w14:textId="77777777" w:rsidR="000D49DF" w:rsidRPr="009A62D4" w:rsidRDefault="000D49DF" w:rsidP="009A62D4">
            <w:pPr>
              <w:pStyle w:val="Akapitzlist"/>
              <w:numPr>
                <w:ilvl w:val="0"/>
                <w:numId w:val="46"/>
              </w:numPr>
              <w:ind w:left="417"/>
              <w:rPr>
                <w:szCs w:val="24"/>
              </w:rPr>
            </w:pPr>
          </w:p>
        </w:tc>
        <w:tc>
          <w:tcPr>
            <w:tcW w:w="491" w:type="pct"/>
            <w:vMerge/>
            <w:vAlign w:val="center"/>
          </w:tcPr>
          <w:p w14:paraId="6B445549" w14:textId="77777777" w:rsidR="000D49DF" w:rsidRPr="00D44D53" w:rsidRDefault="000D49DF" w:rsidP="000D49DF">
            <w:pPr>
              <w:rPr>
                <w:szCs w:val="24"/>
              </w:rPr>
            </w:pPr>
          </w:p>
        </w:tc>
        <w:tc>
          <w:tcPr>
            <w:tcW w:w="665" w:type="pct"/>
            <w:vAlign w:val="center"/>
          </w:tcPr>
          <w:p w14:paraId="3788BD31" w14:textId="6946D6E4" w:rsidR="000D49DF" w:rsidRPr="00BB11FC" w:rsidRDefault="000D49DF" w:rsidP="000D49DF">
            <w:pPr>
              <w:rPr>
                <w:szCs w:val="24"/>
              </w:rPr>
            </w:pPr>
            <w:r>
              <w:t>ZH 1.3. Wdrożenie, aktualizacja oraz monitorowanie programów ochrony środowiska przed hałasem</w:t>
            </w:r>
          </w:p>
        </w:tc>
        <w:tc>
          <w:tcPr>
            <w:tcW w:w="576" w:type="pct"/>
            <w:vAlign w:val="center"/>
          </w:tcPr>
          <w:p w14:paraId="13CEDB64" w14:textId="0FC1423C" w:rsidR="000D49DF" w:rsidRDefault="000D49DF" w:rsidP="000D49DF">
            <w:pPr>
              <w:rPr>
                <w:szCs w:val="24"/>
              </w:rPr>
            </w:pPr>
            <w:r>
              <w:t>samorząd województwa</w:t>
            </w:r>
          </w:p>
        </w:tc>
        <w:tc>
          <w:tcPr>
            <w:tcW w:w="472" w:type="pct"/>
            <w:vAlign w:val="center"/>
          </w:tcPr>
          <w:p w14:paraId="01C355F6" w14:textId="35EBD7DE" w:rsidR="000D49DF" w:rsidRPr="00D44D53" w:rsidRDefault="000D49DF" w:rsidP="000D49DF">
            <w:pPr>
              <w:rPr>
                <w:szCs w:val="24"/>
              </w:rPr>
            </w:pPr>
            <w:proofErr w:type="spellStart"/>
            <w:r>
              <w:rPr>
                <w:szCs w:val="24"/>
              </w:rPr>
              <w:t>b.d</w:t>
            </w:r>
            <w:proofErr w:type="spellEnd"/>
          </w:p>
        </w:tc>
        <w:tc>
          <w:tcPr>
            <w:tcW w:w="472" w:type="pct"/>
            <w:vAlign w:val="center"/>
          </w:tcPr>
          <w:p w14:paraId="3DC56E8C" w14:textId="33C52C73" w:rsidR="000D49DF" w:rsidRPr="00D44D53" w:rsidRDefault="000D49DF" w:rsidP="000D49DF">
            <w:pPr>
              <w:rPr>
                <w:szCs w:val="24"/>
              </w:rPr>
            </w:pPr>
            <w:proofErr w:type="spellStart"/>
            <w:r>
              <w:rPr>
                <w:szCs w:val="24"/>
              </w:rPr>
              <w:t>b.d</w:t>
            </w:r>
            <w:proofErr w:type="spellEnd"/>
          </w:p>
        </w:tc>
        <w:tc>
          <w:tcPr>
            <w:tcW w:w="472" w:type="pct"/>
            <w:vAlign w:val="center"/>
          </w:tcPr>
          <w:p w14:paraId="5A2EC2D5" w14:textId="2E471896" w:rsidR="000D49DF" w:rsidRPr="00D44D53" w:rsidRDefault="000D49DF" w:rsidP="000D49DF">
            <w:pPr>
              <w:rPr>
                <w:szCs w:val="24"/>
              </w:rPr>
            </w:pPr>
            <w:proofErr w:type="spellStart"/>
            <w:r>
              <w:rPr>
                <w:szCs w:val="24"/>
              </w:rPr>
              <w:t>b.d</w:t>
            </w:r>
            <w:proofErr w:type="spellEnd"/>
          </w:p>
        </w:tc>
        <w:tc>
          <w:tcPr>
            <w:tcW w:w="472" w:type="pct"/>
            <w:vAlign w:val="center"/>
          </w:tcPr>
          <w:p w14:paraId="4EF54B48" w14:textId="7887000A" w:rsidR="000D49DF" w:rsidRPr="00D44D53" w:rsidRDefault="000D49DF" w:rsidP="000D49DF">
            <w:pPr>
              <w:rPr>
                <w:szCs w:val="24"/>
              </w:rPr>
            </w:pPr>
            <w:proofErr w:type="spellStart"/>
            <w:r>
              <w:rPr>
                <w:szCs w:val="24"/>
              </w:rPr>
              <w:t>b.d</w:t>
            </w:r>
            <w:proofErr w:type="spellEnd"/>
          </w:p>
        </w:tc>
        <w:tc>
          <w:tcPr>
            <w:tcW w:w="298" w:type="pct"/>
            <w:vAlign w:val="center"/>
          </w:tcPr>
          <w:p w14:paraId="3355E432" w14:textId="6E197FC2" w:rsidR="000D49DF" w:rsidRPr="00D44D53" w:rsidRDefault="000D49DF" w:rsidP="000D49DF">
            <w:pPr>
              <w:rPr>
                <w:szCs w:val="24"/>
              </w:rPr>
            </w:pPr>
            <w:proofErr w:type="spellStart"/>
            <w:r>
              <w:rPr>
                <w:szCs w:val="24"/>
              </w:rPr>
              <w:t>b.d</w:t>
            </w:r>
            <w:proofErr w:type="spellEnd"/>
          </w:p>
        </w:tc>
        <w:tc>
          <w:tcPr>
            <w:tcW w:w="483" w:type="pct"/>
            <w:vAlign w:val="center"/>
          </w:tcPr>
          <w:p w14:paraId="0120203E" w14:textId="07999F98" w:rsidR="000D49DF" w:rsidRPr="00D44D53" w:rsidRDefault="000D49DF" w:rsidP="000D49DF">
            <w:pPr>
              <w:rPr>
                <w:szCs w:val="24"/>
              </w:rPr>
            </w:pPr>
            <w:r>
              <w:rPr>
                <w:szCs w:val="24"/>
              </w:rPr>
              <w:t>środki własne</w:t>
            </w:r>
          </w:p>
        </w:tc>
        <w:tc>
          <w:tcPr>
            <w:tcW w:w="425" w:type="pct"/>
            <w:vAlign w:val="center"/>
          </w:tcPr>
          <w:p w14:paraId="4881A857" w14:textId="2B8C48C9" w:rsidR="000D49DF" w:rsidRPr="00D44D53" w:rsidRDefault="000D49DF" w:rsidP="000D49DF">
            <w:pPr>
              <w:rPr>
                <w:szCs w:val="24"/>
              </w:rPr>
            </w:pPr>
            <w:r>
              <w:rPr>
                <w:szCs w:val="24"/>
              </w:rPr>
              <w:t xml:space="preserve">brak </w:t>
            </w:r>
          </w:p>
        </w:tc>
      </w:tr>
      <w:tr w:rsidR="000D49DF" w14:paraId="1C63941B" w14:textId="77777777" w:rsidTr="00675E3A">
        <w:tc>
          <w:tcPr>
            <w:tcW w:w="174" w:type="pct"/>
            <w:vAlign w:val="center"/>
          </w:tcPr>
          <w:p w14:paraId="013597AA" w14:textId="77777777" w:rsidR="000D49DF" w:rsidRPr="009A62D4" w:rsidRDefault="000D49DF" w:rsidP="009A62D4">
            <w:pPr>
              <w:pStyle w:val="Akapitzlist"/>
              <w:numPr>
                <w:ilvl w:val="0"/>
                <w:numId w:val="46"/>
              </w:numPr>
              <w:ind w:left="417"/>
              <w:rPr>
                <w:szCs w:val="24"/>
              </w:rPr>
            </w:pPr>
          </w:p>
        </w:tc>
        <w:tc>
          <w:tcPr>
            <w:tcW w:w="491" w:type="pct"/>
            <w:vMerge/>
            <w:vAlign w:val="center"/>
          </w:tcPr>
          <w:p w14:paraId="00080D2F" w14:textId="77777777" w:rsidR="000D49DF" w:rsidRPr="00D44D53" w:rsidRDefault="000D49DF" w:rsidP="000D49DF">
            <w:pPr>
              <w:rPr>
                <w:szCs w:val="24"/>
              </w:rPr>
            </w:pPr>
          </w:p>
        </w:tc>
        <w:tc>
          <w:tcPr>
            <w:tcW w:w="665" w:type="pct"/>
            <w:vAlign w:val="center"/>
          </w:tcPr>
          <w:p w14:paraId="4FEE6EEF" w14:textId="32FD5576" w:rsidR="000D49DF" w:rsidRPr="00BB11FC" w:rsidRDefault="000D49DF" w:rsidP="000D49DF">
            <w:pPr>
              <w:rPr>
                <w:szCs w:val="24"/>
              </w:rPr>
            </w:pPr>
            <w:r>
              <w:t>ZH 1.4. Stosowanie zasad ochrony przed hałasem oraz uwzględnianie wyników map akustycznych w nowotworzonych planach zagospodarow</w:t>
            </w:r>
            <w:r>
              <w:lastRenderedPageBreak/>
              <w:t>ania przestrzennego</w:t>
            </w:r>
          </w:p>
        </w:tc>
        <w:tc>
          <w:tcPr>
            <w:tcW w:w="576" w:type="pct"/>
            <w:vAlign w:val="center"/>
          </w:tcPr>
          <w:p w14:paraId="0922A845" w14:textId="156BE06A" w:rsidR="000D49DF" w:rsidRDefault="000D49DF" w:rsidP="000D49DF">
            <w:pPr>
              <w:rPr>
                <w:szCs w:val="24"/>
              </w:rPr>
            </w:pPr>
            <w:r>
              <w:lastRenderedPageBreak/>
              <w:t>samorząd województwa</w:t>
            </w:r>
          </w:p>
        </w:tc>
        <w:tc>
          <w:tcPr>
            <w:tcW w:w="472" w:type="pct"/>
            <w:vAlign w:val="center"/>
          </w:tcPr>
          <w:p w14:paraId="119E1970" w14:textId="634726B1" w:rsidR="000D49DF" w:rsidRPr="00D44D53" w:rsidRDefault="000D49DF" w:rsidP="000D49DF">
            <w:pPr>
              <w:rPr>
                <w:szCs w:val="24"/>
              </w:rPr>
            </w:pPr>
            <w:proofErr w:type="spellStart"/>
            <w:r>
              <w:rPr>
                <w:szCs w:val="24"/>
              </w:rPr>
              <w:t>b.d</w:t>
            </w:r>
            <w:proofErr w:type="spellEnd"/>
          </w:p>
        </w:tc>
        <w:tc>
          <w:tcPr>
            <w:tcW w:w="472" w:type="pct"/>
            <w:vAlign w:val="center"/>
          </w:tcPr>
          <w:p w14:paraId="7942A444" w14:textId="3BA43FD3" w:rsidR="000D49DF" w:rsidRPr="00D44D53" w:rsidRDefault="000D49DF" w:rsidP="000D49DF">
            <w:pPr>
              <w:rPr>
                <w:szCs w:val="24"/>
              </w:rPr>
            </w:pPr>
            <w:proofErr w:type="spellStart"/>
            <w:r>
              <w:rPr>
                <w:szCs w:val="24"/>
              </w:rPr>
              <w:t>b.d</w:t>
            </w:r>
            <w:proofErr w:type="spellEnd"/>
          </w:p>
        </w:tc>
        <w:tc>
          <w:tcPr>
            <w:tcW w:w="472" w:type="pct"/>
            <w:vAlign w:val="center"/>
          </w:tcPr>
          <w:p w14:paraId="0CA4C8F4" w14:textId="27314E3B" w:rsidR="000D49DF" w:rsidRPr="00D44D53" w:rsidRDefault="000D49DF" w:rsidP="000D49DF">
            <w:pPr>
              <w:rPr>
                <w:szCs w:val="24"/>
              </w:rPr>
            </w:pPr>
            <w:proofErr w:type="spellStart"/>
            <w:r>
              <w:rPr>
                <w:szCs w:val="24"/>
              </w:rPr>
              <w:t>b.d</w:t>
            </w:r>
            <w:proofErr w:type="spellEnd"/>
          </w:p>
        </w:tc>
        <w:tc>
          <w:tcPr>
            <w:tcW w:w="472" w:type="pct"/>
            <w:vAlign w:val="center"/>
          </w:tcPr>
          <w:p w14:paraId="28BE030C" w14:textId="2992F956" w:rsidR="000D49DF" w:rsidRPr="00D44D53" w:rsidRDefault="000D49DF" w:rsidP="000D49DF">
            <w:pPr>
              <w:rPr>
                <w:szCs w:val="24"/>
              </w:rPr>
            </w:pPr>
            <w:proofErr w:type="spellStart"/>
            <w:r>
              <w:rPr>
                <w:szCs w:val="24"/>
              </w:rPr>
              <w:t>b.d</w:t>
            </w:r>
            <w:proofErr w:type="spellEnd"/>
          </w:p>
        </w:tc>
        <w:tc>
          <w:tcPr>
            <w:tcW w:w="298" w:type="pct"/>
            <w:vAlign w:val="center"/>
          </w:tcPr>
          <w:p w14:paraId="1C87A500" w14:textId="06743229" w:rsidR="000D49DF" w:rsidRPr="00D44D53" w:rsidRDefault="000D49DF" w:rsidP="000D49DF">
            <w:pPr>
              <w:rPr>
                <w:szCs w:val="24"/>
              </w:rPr>
            </w:pPr>
            <w:proofErr w:type="spellStart"/>
            <w:r>
              <w:rPr>
                <w:szCs w:val="24"/>
              </w:rPr>
              <w:t>b.d</w:t>
            </w:r>
            <w:proofErr w:type="spellEnd"/>
          </w:p>
        </w:tc>
        <w:tc>
          <w:tcPr>
            <w:tcW w:w="483" w:type="pct"/>
            <w:vAlign w:val="center"/>
          </w:tcPr>
          <w:p w14:paraId="1AD1A8F9" w14:textId="279A78F3" w:rsidR="000D49DF" w:rsidRPr="00D44D53" w:rsidRDefault="000D49DF" w:rsidP="000D49DF">
            <w:pPr>
              <w:rPr>
                <w:szCs w:val="24"/>
              </w:rPr>
            </w:pPr>
            <w:r>
              <w:rPr>
                <w:szCs w:val="24"/>
              </w:rPr>
              <w:t>środki własne</w:t>
            </w:r>
          </w:p>
        </w:tc>
        <w:tc>
          <w:tcPr>
            <w:tcW w:w="425" w:type="pct"/>
            <w:vAlign w:val="center"/>
          </w:tcPr>
          <w:p w14:paraId="784C263B" w14:textId="6C1EC57C" w:rsidR="000D49DF" w:rsidRPr="00D44D53" w:rsidRDefault="000D49DF" w:rsidP="000D49DF">
            <w:pPr>
              <w:rPr>
                <w:szCs w:val="24"/>
              </w:rPr>
            </w:pPr>
            <w:r>
              <w:rPr>
                <w:szCs w:val="24"/>
              </w:rPr>
              <w:t xml:space="preserve">brak </w:t>
            </w:r>
          </w:p>
        </w:tc>
      </w:tr>
      <w:tr w:rsidR="000D49DF" w14:paraId="6BE4509C" w14:textId="77777777" w:rsidTr="00675E3A">
        <w:tc>
          <w:tcPr>
            <w:tcW w:w="174" w:type="pct"/>
            <w:vAlign w:val="center"/>
          </w:tcPr>
          <w:p w14:paraId="3E63A355" w14:textId="77777777" w:rsidR="000D49DF" w:rsidRPr="009A62D4" w:rsidRDefault="000D49DF" w:rsidP="009A62D4">
            <w:pPr>
              <w:pStyle w:val="Akapitzlist"/>
              <w:numPr>
                <w:ilvl w:val="0"/>
                <w:numId w:val="46"/>
              </w:numPr>
              <w:ind w:left="417"/>
              <w:rPr>
                <w:szCs w:val="24"/>
              </w:rPr>
            </w:pPr>
          </w:p>
        </w:tc>
        <w:tc>
          <w:tcPr>
            <w:tcW w:w="491" w:type="pct"/>
            <w:vAlign w:val="center"/>
          </w:tcPr>
          <w:p w14:paraId="0F7DDB6F" w14:textId="77777777" w:rsidR="000D49DF" w:rsidRPr="00D44D53" w:rsidRDefault="000D49DF" w:rsidP="000D49DF">
            <w:pPr>
              <w:rPr>
                <w:szCs w:val="24"/>
              </w:rPr>
            </w:pPr>
          </w:p>
        </w:tc>
        <w:tc>
          <w:tcPr>
            <w:tcW w:w="665" w:type="pct"/>
            <w:vAlign w:val="center"/>
          </w:tcPr>
          <w:p w14:paraId="6A57E5D9" w14:textId="2561B92F" w:rsidR="000D49DF" w:rsidRDefault="000D49DF" w:rsidP="000D49DF">
            <w:r>
              <w:t xml:space="preserve">ZH 2.4. Stosowanie nowoczesnych nawierzchni </w:t>
            </w:r>
            <w:proofErr w:type="spellStart"/>
            <w:r>
              <w:t>niskohałasowych</w:t>
            </w:r>
            <w:proofErr w:type="spellEnd"/>
            <w:r>
              <w:t>, w przypadku remontów i przebudów odcinków drogowych</w:t>
            </w:r>
          </w:p>
        </w:tc>
        <w:tc>
          <w:tcPr>
            <w:tcW w:w="576" w:type="pct"/>
            <w:vAlign w:val="center"/>
          </w:tcPr>
          <w:p w14:paraId="49199C55" w14:textId="6FB2AC07" w:rsidR="000D49DF" w:rsidRDefault="000D49DF" w:rsidP="000D49DF">
            <w:r>
              <w:t>PZDW</w:t>
            </w:r>
          </w:p>
        </w:tc>
        <w:tc>
          <w:tcPr>
            <w:tcW w:w="472" w:type="pct"/>
            <w:vAlign w:val="center"/>
          </w:tcPr>
          <w:p w14:paraId="768F554C" w14:textId="32B5012C" w:rsidR="000D49DF" w:rsidRPr="00D44D53" w:rsidRDefault="000D49DF" w:rsidP="000D49DF">
            <w:pPr>
              <w:rPr>
                <w:szCs w:val="24"/>
              </w:rPr>
            </w:pPr>
            <w:r>
              <w:rPr>
                <w:szCs w:val="24"/>
              </w:rPr>
              <w:t>500</w:t>
            </w:r>
          </w:p>
        </w:tc>
        <w:tc>
          <w:tcPr>
            <w:tcW w:w="472" w:type="pct"/>
            <w:vAlign w:val="center"/>
          </w:tcPr>
          <w:p w14:paraId="73C83E71" w14:textId="64FACA40" w:rsidR="000D49DF" w:rsidRPr="00D44D53" w:rsidRDefault="000D49DF" w:rsidP="000D49DF">
            <w:pPr>
              <w:rPr>
                <w:szCs w:val="24"/>
              </w:rPr>
            </w:pPr>
            <w:r>
              <w:rPr>
                <w:szCs w:val="24"/>
              </w:rPr>
              <w:t>500</w:t>
            </w:r>
          </w:p>
        </w:tc>
        <w:tc>
          <w:tcPr>
            <w:tcW w:w="472" w:type="pct"/>
            <w:vAlign w:val="center"/>
          </w:tcPr>
          <w:p w14:paraId="64105C60" w14:textId="042DEE38" w:rsidR="000D49DF" w:rsidRPr="00D44D53" w:rsidRDefault="000D49DF" w:rsidP="000D49DF">
            <w:pPr>
              <w:rPr>
                <w:szCs w:val="24"/>
              </w:rPr>
            </w:pPr>
            <w:r>
              <w:rPr>
                <w:szCs w:val="24"/>
              </w:rPr>
              <w:t>500</w:t>
            </w:r>
          </w:p>
        </w:tc>
        <w:tc>
          <w:tcPr>
            <w:tcW w:w="472" w:type="pct"/>
            <w:vAlign w:val="center"/>
          </w:tcPr>
          <w:p w14:paraId="62B4BB4B" w14:textId="71187C35" w:rsidR="000D49DF" w:rsidRPr="00D44D53" w:rsidRDefault="000D49DF" w:rsidP="000D49DF">
            <w:pPr>
              <w:rPr>
                <w:szCs w:val="24"/>
              </w:rPr>
            </w:pPr>
            <w:r>
              <w:rPr>
                <w:szCs w:val="24"/>
              </w:rPr>
              <w:t>500</w:t>
            </w:r>
          </w:p>
        </w:tc>
        <w:tc>
          <w:tcPr>
            <w:tcW w:w="298" w:type="pct"/>
            <w:vAlign w:val="center"/>
          </w:tcPr>
          <w:p w14:paraId="4A822614" w14:textId="5362015A" w:rsidR="000D49DF" w:rsidRPr="00D44D53" w:rsidRDefault="000D49DF" w:rsidP="000D49DF">
            <w:pPr>
              <w:rPr>
                <w:szCs w:val="24"/>
              </w:rPr>
            </w:pPr>
            <w:r>
              <w:rPr>
                <w:szCs w:val="24"/>
              </w:rPr>
              <w:t>2 000</w:t>
            </w:r>
          </w:p>
        </w:tc>
        <w:tc>
          <w:tcPr>
            <w:tcW w:w="483" w:type="pct"/>
            <w:vAlign w:val="center"/>
          </w:tcPr>
          <w:p w14:paraId="7DFBB470" w14:textId="23C56548" w:rsidR="000D49DF" w:rsidRPr="00D44D53" w:rsidRDefault="000D49DF" w:rsidP="000D49DF">
            <w:pPr>
              <w:rPr>
                <w:szCs w:val="24"/>
              </w:rPr>
            </w:pPr>
            <w:r>
              <w:rPr>
                <w:szCs w:val="24"/>
              </w:rPr>
              <w:t>środki własne, środki krajowe</w:t>
            </w:r>
          </w:p>
        </w:tc>
        <w:tc>
          <w:tcPr>
            <w:tcW w:w="425" w:type="pct"/>
            <w:vAlign w:val="center"/>
          </w:tcPr>
          <w:p w14:paraId="3C463176" w14:textId="621C4879" w:rsidR="000D49DF" w:rsidRPr="00D44D53" w:rsidRDefault="000D49DF" w:rsidP="000D49DF">
            <w:pPr>
              <w:rPr>
                <w:szCs w:val="24"/>
              </w:rPr>
            </w:pPr>
            <w:r>
              <w:rPr>
                <w:szCs w:val="24"/>
              </w:rPr>
              <w:t xml:space="preserve">brak </w:t>
            </w:r>
          </w:p>
        </w:tc>
      </w:tr>
      <w:tr w:rsidR="000D49DF" w14:paraId="7DE0A526" w14:textId="77777777" w:rsidTr="00675E3A">
        <w:tc>
          <w:tcPr>
            <w:tcW w:w="174" w:type="pct"/>
            <w:vAlign w:val="center"/>
          </w:tcPr>
          <w:p w14:paraId="5BDF8839" w14:textId="77777777" w:rsidR="000D49DF" w:rsidRPr="009A62D4" w:rsidRDefault="000D49DF" w:rsidP="009A62D4">
            <w:pPr>
              <w:pStyle w:val="Akapitzlist"/>
              <w:numPr>
                <w:ilvl w:val="0"/>
                <w:numId w:val="46"/>
              </w:numPr>
              <w:ind w:left="417"/>
              <w:rPr>
                <w:szCs w:val="24"/>
              </w:rPr>
            </w:pPr>
          </w:p>
        </w:tc>
        <w:tc>
          <w:tcPr>
            <w:tcW w:w="491" w:type="pct"/>
            <w:vMerge w:val="restart"/>
            <w:vAlign w:val="center"/>
          </w:tcPr>
          <w:p w14:paraId="2979CC66" w14:textId="0D83A59D" w:rsidR="000D49DF" w:rsidRPr="00D44D53" w:rsidRDefault="000D49DF" w:rsidP="000D49DF">
            <w:pPr>
              <w:rPr>
                <w:szCs w:val="24"/>
              </w:rPr>
            </w:pPr>
            <w:r>
              <w:rPr>
                <w:szCs w:val="24"/>
              </w:rPr>
              <w:t>Zasoby geologiczne</w:t>
            </w:r>
          </w:p>
        </w:tc>
        <w:tc>
          <w:tcPr>
            <w:tcW w:w="665" w:type="pct"/>
            <w:vAlign w:val="center"/>
          </w:tcPr>
          <w:p w14:paraId="40A328CA" w14:textId="1EE4D41C" w:rsidR="000D49DF" w:rsidRPr="00BB11FC" w:rsidRDefault="000D49DF" w:rsidP="000D49DF">
            <w:pPr>
              <w:rPr>
                <w:szCs w:val="24"/>
              </w:rPr>
            </w:pPr>
            <w:r>
              <w:rPr>
                <w:szCs w:val="24"/>
              </w:rPr>
              <w:t xml:space="preserve">ZG 1.2. </w:t>
            </w:r>
            <w:r w:rsidRPr="00AD2472">
              <w:rPr>
                <w:szCs w:val="24"/>
              </w:rPr>
              <w:t>Ochrona planistyczna złóż kopalin</w:t>
            </w:r>
          </w:p>
        </w:tc>
        <w:tc>
          <w:tcPr>
            <w:tcW w:w="576" w:type="pct"/>
            <w:vAlign w:val="center"/>
          </w:tcPr>
          <w:p w14:paraId="4E60AF04" w14:textId="6BBA0E1A" w:rsidR="000D49DF" w:rsidRDefault="000D49DF" w:rsidP="000D49DF">
            <w:pPr>
              <w:rPr>
                <w:szCs w:val="24"/>
              </w:rPr>
            </w:pPr>
            <w:r>
              <w:rPr>
                <w:szCs w:val="24"/>
              </w:rPr>
              <w:t>Wojewoda</w:t>
            </w:r>
          </w:p>
        </w:tc>
        <w:tc>
          <w:tcPr>
            <w:tcW w:w="472" w:type="pct"/>
            <w:vAlign w:val="center"/>
          </w:tcPr>
          <w:p w14:paraId="6E26F9ED" w14:textId="71DABC86" w:rsidR="000D49DF" w:rsidRPr="00D44D53" w:rsidRDefault="000D49DF" w:rsidP="000D49DF">
            <w:pPr>
              <w:rPr>
                <w:szCs w:val="24"/>
              </w:rPr>
            </w:pPr>
            <w:r>
              <w:rPr>
                <w:szCs w:val="24"/>
              </w:rPr>
              <w:t>100</w:t>
            </w:r>
          </w:p>
        </w:tc>
        <w:tc>
          <w:tcPr>
            <w:tcW w:w="472" w:type="pct"/>
            <w:vAlign w:val="center"/>
          </w:tcPr>
          <w:p w14:paraId="684EF241" w14:textId="6F7F50EB" w:rsidR="000D49DF" w:rsidRPr="00D44D53" w:rsidRDefault="000D49DF" w:rsidP="000D49DF">
            <w:pPr>
              <w:rPr>
                <w:szCs w:val="24"/>
              </w:rPr>
            </w:pPr>
            <w:r>
              <w:rPr>
                <w:szCs w:val="24"/>
              </w:rPr>
              <w:t>100</w:t>
            </w:r>
          </w:p>
        </w:tc>
        <w:tc>
          <w:tcPr>
            <w:tcW w:w="472" w:type="pct"/>
            <w:vAlign w:val="center"/>
          </w:tcPr>
          <w:p w14:paraId="37B09CE0" w14:textId="02504B79" w:rsidR="000D49DF" w:rsidRPr="00D44D53" w:rsidRDefault="000D49DF" w:rsidP="000D49DF">
            <w:pPr>
              <w:rPr>
                <w:szCs w:val="24"/>
              </w:rPr>
            </w:pPr>
            <w:r>
              <w:rPr>
                <w:szCs w:val="24"/>
              </w:rPr>
              <w:t>100</w:t>
            </w:r>
          </w:p>
        </w:tc>
        <w:tc>
          <w:tcPr>
            <w:tcW w:w="472" w:type="pct"/>
            <w:vAlign w:val="center"/>
          </w:tcPr>
          <w:p w14:paraId="0D7F217C" w14:textId="5D6C1D6C" w:rsidR="000D49DF" w:rsidRPr="00D44D53" w:rsidRDefault="000D49DF" w:rsidP="000D49DF">
            <w:pPr>
              <w:rPr>
                <w:szCs w:val="24"/>
              </w:rPr>
            </w:pPr>
            <w:r>
              <w:rPr>
                <w:szCs w:val="24"/>
              </w:rPr>
              <w:t>100</w:t>
            </w:r>
          </w:p>
        </w:tc>
        <w:tc>
          <w:tcPr>
            <w:tcW w:w="298" w:type="pct"/>
            <w:vAlign w:val="center"/>
          </w:tcPr>
          <w:p w14:paraId="613438EF" w14:textId="17B1A87B" w:rsidR="000D49DF" w:rsidRPr="00D44D53" w:rsidRDefault="000D49DF" w:rsidP="000D49DF">
            <w:pPr>
              <w:rPr>
                <w:szCs w:val="24"/>
              </w:rPr>
            </w:pPr>
            <w:r>
              <w:rPr>
                <w:szCs w:val="24"/>
              </w:rPr>
              <w:t>400</w:t>
            </w:r>
          </w:p>
        </w:tc>
        <w:tc>
          <w:tcPr>
            <w:tcW w:w="483" w:type="pct"/>
            <w:vAlign w:val="center"/>
          </w:tcPr>
          <w:p w14:paraId="2B790D14" w14:textId="2CFEFA21" w:rsidR="000D49DF" w:rsidRPr="00D44D53" w:rsidRDefault="000D49DF" w:rsidP="000D49DF">
            <w:pPr>
              <w:rPr>
                <w:szCs w:val="24"/>
              </w:rPr>
            </w:pPr>
            <w:r>
              <w:rPr>
                <w:szCs w:val="24"/>
              </w:rPr>
              <w:t>środki własne</w:t>
            </w:r>
          </w:p>
        </w:tc>
        <w:tc>
          <w:tcPr>
            <w:tcW w:w="425" w:type="pct"/>
            <w:vAlign w:val="center"/>
          </w:tcPr>
          <w:p w14:paraId="5DF79374" w14:textId="4CCE80AE" w:rsidR="000D49DF" w:rsidRPr="00D44D53" w:rsidRDefault="000D49DF" w:rsidP="000D49DF">
            <w:pPr>
              <w:rPr>
                <w:szCs w:val="24"/>
              </w:rPr>
            </w:pPr>
            <w:r>
              <w:rPr>
                <w:szCs w:val="24"/>
              </w:rPr>
              <w:t xml:space="preserve">brak </w:t>
            </w:r>
          </w:p>
        </w:tc>
      </w:tr>
      <w:tr w:rsidR="000D49DF" w14:paraId="3E8C7A51" w14:textId="77777777" w:rsidTr="00675E3A">
        <w:tc>
          <w:tcPr>
            <w:tcW w:w="174" w:type="pct"/>
            <w:vAlign w:val="center"/>
          </w:tcPr>
          <w:p w14:paraId="287CC5AA" w14:textId="77777777" w:rsidR="000D49DF" w:rsidRPr="009A62D4" w:rsidRDefault="000D49DF" w:rsidP="009A62D4">
            <w:pPr>
              <w:pStyle w:val="Akapitzlist"/>
              <w:numPr>
                <w:ilvl w:val="0"/>
                <w:numId w:val="46"/>
              </w:numPr>
              <w:ind w:left="417"/>
              <w:rPr>
                <w:szCs w:val="24"/>
              </w:rPr>
            </w:pPr>
          </w:p>
        </w:tc>
        <w:tc>
          <w:tcPr>
            <w:tcW w:w="491" w:type="pct"/>
            <w:vMerge/>
            <w:vAlign w:val="center"/>
          </w:tcPr>
          <w:p w14:paraId="55B7DEC0" w14:textId="77777777" w:rsidR="000D49DF" w:rsidRPr="00D44D53" w:rsidRDefault="000D49DF" w:rsidP="000D49DF">
            <w:pPr>
              <w:rPr>
                <w:szCs w:val="24"/>
              </w:rPr>
            </w:pPr>
          </w:p>
        </w:tc>
        <w:tc>
          <w:tcPr>
            <w:tcW w:w="665" w:type="pct"/>
            <w:vAlign w:val="center"/>
          </w:tcPr>
          <w:p w14:paraId="09E95D58" w14:textId="24B2017D" w:rsidR="000D49DF" w:rsidRPr="00BB11FC" w:rsidRDefault="000D49DF" w:rsidP="000D49DF">
            <w:pPr>
              <w:rPr>
                <w:szCs w:val="24"/>
              </w:rPr>
            </w:pPr>
            <w:r>
              <w:rPr>
                <w:szCs w:val="24"/>
              </w:rPr>
              <w:t xml:space="preserve">ZG 2.1. </w:t>
            </w:r>
            <w:r w:rsidRPr="00AD2472">
              <w:rPr>
                <w:szCs w:val="24"/>
              </w:rPr>
              <w:t>Wydawanie koncesji na wydobywanie kopalin ze złóż wraz z kontrolą realizacji</w:t>
            </w:r>
          </w:p>
        </w:tc>
        <w:tc>
          <w:tcPr>
            <w:tcW w:w="576" w:type="pct"/>
            <w:vAlign w:val="center"/>
          </w:tcPr>
          <w:p w14:paraId="58AEBA88" w14:textId="5C29CDFD" w:rsidR="000D49DF" w:rsidRDefault="000D49DF" w:rsidP="000D49DF">
            <w:pPr>
              <w:rPr>
                <w:szCs w:val="24"/>
              </w:rPr>
            </w:pPr>
            <w:r>
              <w:rPr>
                <w:szCs w:val="24"/>
              </w:rPr>
              <w:t>Marszałek Województwa</w:t>
            </w:r>
          </w:p>
        </w:tc>
        <w:tc>
          <w:tcPr>
            <w:tcW w:w="472" w:type="pct"/>
            <w:vAlign w:val="center"/>
          </w:tcPr>
          <w:p w14:paraId="4236CAC6" w14:textId="159944E9" w:rsidR="000D49DF" w:rsidRPr="00D44D53" w:rsidRDefault="000D49DF" w:rsidP="000D49DF">
            <w:pPr>
              <w:rPr>
                <w:szCs w:val="24"/>
              </w:rPr>
            </w:pPr>
            <w:proofErr w:type="spellStart"/>
            <w:r>
              <w:rPr>
                <w:szCs w:val="24"/>
              </w:rPr>
              <w:t>b.d</w:t>
            </w:r>
            <w:proofErr w:type="spellEnd"/>
          </w:p>
        </w:tc>
        <w:tc>
          <w:tcPr>
            <w:tcW w:w="472" w:type="pct"/>
            <w:vAlign w:val="center"/>
          </w:tcPr>
          <w:p w14:paraId="4B0DDFD3" w14:textId="33F56A66" w:rsidR="000D49DF" w:rsidRPr="00D44D53" w:rsidRDefault="000D49DF" w:rsidP="000D49DF">
            <w:pPr>
              <w:rPr>
                <w:szCs w:val="24"/>
              </w:rPr>
            </w:pPr>
            <w:proofErr w:type="spellStart"/>
            <w:r>
              <w:rPr>
                <w:szCs w:val="24"/>
              </w:rPr>
              <w:t>b.d</w:t>
            </w:r>
            <w:proofErr w:type="spellEnd"/>
          </w:p>
        </w:tc>
        <w:tc>
          <w:tcPr>
            <w:tcW w:w="472" w:type="pct"/>
            <w:vAlign w:val="center"/>
          </w:tcPr>
          <w:p w14:paraId="6E508FF2" w14:textId="68FF9708" w:rsidR="000D49DF" w:rsidRPr="00D44D53" w:rsidRDefault="000D49DF" w:rsidP="000D49DF">
            <w:pPr>
              <w:rPr>
                <w:szCs w:val="24"/>
              </w:rPr>
            </w:pPr>
            <w:proofErr w:type="spellStart"/>
            <w:r>
              <w:rPr>
                <w:szCs w:val="24"/>
              </w:rPr>
              <w:t>b.d</w:t>
            </w:r>
            <w:proofErr w:type="spellEnd"/>
          </w:p>
        </w:tc>
        <w:tc>
          <w:tcPr>
            <w:tcW w:w="472" w:type="pct"/>
            <w:vAlign w:val="center"/>
          </w:tcPr>
          <w:p w14:paraId="23AF1F24" w14:textId="3051EECA" w:rsidR="000D49DF" w:rsidRPr="00D44D53" w:rsidRDefault="000D49DF" w:rsidP="000D49DF">
            <w:pPr>
              <w:rPr>
                <w:szCs w:val="24"/>
              </w:rPr>
            </w:pPr>
            <w:proofErr w:type="spellStart"/>
            <w:r>
              <w:rPr>
                <w:szCs w:val="24"/>
              </w:rPr>
              <w:t>b.d</w:t>
            </w:r>
            <w:proofErr w:type="spellEnd"/>
          </w:p>
        </w:tc>
        <w:tc>
          <w:tcPr>
            <w:tcW w:w="298" w:type="pct"/>
            <w:vAlign w:val="center"/>
          </w:tcPr>
          <w:p w14:paraId="104A7508" w14:textId="52428FE7" w:rsidR="000D49DF" w:rsidRPr="00D44D53" w:rsidRDefault="000D49DF" w:rsidP="000D49DF">
            <w:pPr>
              <w:rPr>
                <w:szCs w:val="24"/>
              </w:rPr>
            </w:pPr>
            <w:proofErr w:type="spellStart"/>
            <w:r>
              <w:rPr>
                <w:szCs w:val="24"/>
              </w:rPr>
              <w:t>b.d</w:t>
            </w:r>
            <w:proofErr w:type="spellEnd"/>
          </w:p>
        </w:tc>
        <w:tc>
          <w:tcPr>
            <w:tcW w:w="483" w:type="pct"/>
            <w:vAlign w:val="center"/>
          </w:tcPr>
          <w:p w14:paraId="13787C4A" w14:textId="4B402EAB" w:rsidR="000D49DF" w:rsidRPr="00D44D53" w:rsidRDefault="000D49DF" w:rsidP="000D49DF">
            <w:pPr>
              <w:rPr>
                <w:szCs w:val="24"/>
              </w:rPr>
            </w:pPr>
            <w:r>
              <w:rPr>
                <w:szCs w:val="24"/>
              </w:rPr>
              <w:t>środki własne</w:t>
            </w:r>
          </w:p>
        </w:tc>
        <w:tc>
          <w:tcPr>
            <w:tcW w:w="425" w:type="pct"/>
            <w:vAlign w:val="center"/>
          </w:tcPr>
          <w:p w14:paraId="1044E832" w14:textId="784B2E29" w:rsidR="000D49DF" w:rsidRPr="00D44D53" w:rsidRDefault="000D49DF" w:rsidP="000D49DF">
            <w:pPr>
              <w:rPr>
                <w:szCs w:val="24"/>
              </w:rPr>
            </w:pPr>
            <w:r>
              <w:rPr>
                <w:szCs w:val="24"/>
              </w:rPr>
              <w:t xml:space="preserve">brak </w:t>
            </w:r>
          </w:p>
        </w:tc>
      </w:tr>
      <w:tr w:rsidR="000D49DF" w14:paraId="3D0CBD1D" w14:textId="542229E6" w:rsidTr="00675E3A">
        <w:tc>
          <w:tcPr>
            <w:tcW w:w="174" w:type="pct"/>
            <w:vAlign w:val="center"/>
          </w:tcPr>
          <w:p w14:paraId="1D22F929" w14:textId="77777777" w:rsidR="000D49DF" w:rsidRPr="009A62D4" w:rsidRDefault="000D49DF" w:rsidP="009A62D4">
            <w:pPr>
              <w:pStyle w:val="Akapitzlist"/>
              <w:numPr>
                <w:ilvl w:val="0"/>
                <w:numId w:val="46"/>
              </w:numPr>
              <w:ind w:left="417"/>
              <w:rPr>
                <w:szCs w:val="24"/>
              </w:rPr>
            </w:pPr>
          </w:p>
        </w:tc>
        <w:tc>
          <w:tcPr>
            <w:tcW w:w="491" w:type="pct"/>
            <w:vAlign w:val="center"/>
          </w:tcPr>
          <w:p w14:paraId="61BD6D5D" w14:textId="32F57072" w:rsidR="000D49DF" w:rsidRPr="00D44D53" w:rsidRDefault="000D49DF" w:rsidP="000D49DF">
            <w:pPr>
              <w:rPr>
                <w:szCs w:val="24"/>
              </w:rPr>
            </w:pPr>
            <w:r>
              <w:rPr>
                <w:szCs w:val="24"/>
              </w:rPr>
              <w:t>Gospodarka odpadami i zapobieganie powstawaniu odpadów</w:t>
            </w:r>
          </w:p>
        </w:tc>
        <w:tc>
          <w:tcPr>
            <w:tcW w:w="665" w:type="pct"/>
            <w:vAlign w:val="center"/>
          </w:tcPr>
          <w:p w14:paraId="3B197B77" w14:textId="0CE78CF9" w:rsidR="000D49DF" w:rsidRPr="00D44D53" w:rsidRDefault="000D49DF" w:rsidP="000D49DF">
            <w:pPr>
              <w:rPr>
                <w:szCs w:val="24"/>
              </w:rPr>
            </w:pPr>
            <w:r>
              <w:rPr>
                <w:szCs w:val="24"/>
              </w:rPr>
              <w:t>GO 1.2. Aktualizacja Wojewódzkiego Planu Gospodarki Odpadami</w:t>
            </w:r>
          </w:p>
        </w:tc>
        <w:tc>
          <w:tcPr>
            <w:tcW w:w="576" w:type="pct"/>
            <w:vAlign w:val="center"/>
          </w:tcPr>
          <w:p w14:paraId="590E38E3" w14:textId="10743C2D" w:rsidR="000D49DF" w:rsidRPr="00D44D53" w:rsidRDefault="000D49DF" w:rsidP="000D49DF">
            <w:pPr>
              <w:rPr>
                <w:szCs w:val="24"/>
              </w:rPr>
            </w:pPr>
            <w:r>
              <w:rPr>
                <w:szCs w:val="24"/>
              </w:rPr>
              <w:t>samorząd województwa</w:t>
            </w:r>
          </w:p>
        </w:tc>
        <w:tc>
          <w:tcPr>
            <w:tcW w:w="472" w:type="pct"/>
            <w:vAlign w:val="center"/>
          </w:tcPr>
          <w:p w14:paraId="11A93E66" w14:textId="5E97668F" w:rsidR="000D49DF" w:rsidRPr="00D44D53" w:rsidRDefault="000D49DF" w:rsidP="000D49DF">
            <w:pPr>
              <w:rPr>
                <w:szCs w:val="24"/>
              </w:rPr>
            </w:pPr>
            <w:r>
              <w:rPr>
                <w:szCs w:val="24"/>
              </w:rPr>
              <w:t>0</w:t>
            </w:r>
          </w:p>
        </w:tc>
        <w:tc>
          <w:tcPr>
            <w:tcW w:w="472" w:type="pct"/>
            <w:vAlign w:val="center"/>
          </w:tcPr>
          <w:p w14:paraId="24CB920B" w14:textId="71466D63" w:rsidR="000D49DF" w:rsidRPr="00D44D53" w:rsidRDefault="000D49DF" w:rsidP="000D49DF">
            <w:pPr>
              <w:rPr>
                <w:szCs w:val="24"/>
              </w:rPr>
            </w:pPr>
            <w:r>
              <w:rPr>
                <w:szCs w:val="24"/>
              </w:rPr>
              <w:t>0</w:t>
            </w:r>
          </w:p>
        </w:tc>
        <w:tc>
          <w:tcPr>
            <w:tcW w:w="472" w:type="pct"/>
            <w:vAlign w:val="center"/>
          </w:tcPr>
          <w:p w14:paraId="30AE724F" w14:textId="35DF6F51" w:rsidR="000D49DF" w:rsidRPr="00D44D53" w:rsidRDefault="000D49DF" w:rsidP="000D49DF">
            <w:pPr>
              <w:rPr>
                <w:szCs w:val="24"/>
              </w:rPr>
            </w:pPr>
            <w:r>
              <w:rPr>
                <w:szCs w:val="24"/>
              </w:rPr>
              <w:t>600</w:t>
            </w:r>
          </w:p>
        </w:tc>
        <w:tc>
          <w:tcPr>
            <w:tcW w:w="472" w:type="pct"/>
            <w:vAlign w:val="center"/>
          </w:tcPr>
          <w:p w14:paraId="2F641106" w14:textId="57BE561C" w:rsidR="000D49DF" w:rsidRPr="00D44D53" w:rsidRDefault="000D49DF" w:rsidP="000D49DF">
            <w:pPr>
              <w:rPr>
                <w:szCs w:val="24"/>
              </w:rPr>
            </w:pPr>
            <w:r>
              <w:rPr>
                <w:szCs w:val="24"/>
              </w:rPr>
              <w:t>0</w:t>
            </w:r>
          </w:p>
        </w:tc>
        <w:tc>
          <w:tcPr>
            <w:tcW w:w="298" w:type="pct"/>
            <w:vAlign w:val="center"/>
          </w:tcPr>
          <w:p w14:paraId="2CEDE23B" w14:textId="3BFA484A" w:rsidR="000D49DF" w:rsidRPr="00D44D53" w:rsidRDefault="000D49DF" w:rsidP="000D49DF">
            <w:pPr>
              <w:rPr>
                <w:szCs w:val="24"/>
              </w:rPr>
            </w:pPr>
            <w:r>
              <w:rPr>
                <w:szCs w:val="24"/>
              </w:rPr>
              <w:t>600</w:t>
            </w:r>
          </w:p>
        </w:tc>
        <w:tc>
          <w:tcPr>
            <w:tcW w:w="483" w:type="pct"/>
            <w:vAlign w:val="center"/>
          </w:tcPr>
          <w:p w14:paraId="4A60728D" w14:textId="2CACC84A" w:rsidR="000D49DF" w:rsidRPr="00D44D53" w:rsidRDefault="000D49DF" w:rsidP="000D49DF">
            <w:pPr>
              <w:rPr>
                <w:szCs w:val="24"/>
              </w:rPr>
            </w:pPr>
            <w:r>
              <w:rPr>
                <w:szCs w:val="24"/>
              </w:rPr>
              <w:t>środki własne</w:t>
            </w:r>
          </w:p>
        </w:tc>
        <w:tc>
          <w:tcPr>
            <w:tcW w:w="425" w:type="pct"/>
            <w:vAlign w:val="center"/>
          </w:tcPr>
          <w:p w14:paraId="3DAE4EAC" w14:textId="7B8C9280" w:rsidR="000D49DF" w:rsidRPr="00D44D53" w:rsidRDefault="000D49DF" w:rsidP="000D49DF">
            <w:pPr>
              <w:rPr>
                <w:szCs w:val="24"/>
              </w:rPr>
            </w:pPr>
            <w:r>
              <w:rPr>
                <w:szCs w:val="24"/>
              </w:rPr>
              <w:t xml:space="preserve">brak </w:t>
            </w:r>
          </w:p>
        </w:tc>
      </w:tr>
      <w:tr w:rsidR="000D49DF" w14:paraId="39A8558B" w14:textId="77777777" w:rsidTr="00675E3A">
        <w:tc>
          <w:tcPr>
            <w:tcW w:w="174" w:type="pct"/>
            <w:vAlign w:val="center"/>
          </w:tcPr>
          <w:p w14:paraId="18C1F58A" w14:textId="77777777" w:rsidR="000D49DF" w:rsidRPr="009A62D4" w:rsidRDefault="000D49DF" w:rsidP="009A62D4">
            <w:pPr>
              <w:pStyle w:val="Akapitzlist"/>
              <w:numPr>
                <w:ilvl w:val="0"/>
                <w:numId w:val="46"/>
              </w:numPr>
              <w:ind w:left="417"/>
              <w:rPr>
                <w:szCs w:val="24"/>
              </w:rPr>
            </w:pPr>
          </w:p>
        </w:tc>
        <w:tc>
          <w:tcPr>
            <w:tcW w:w="491" w:type="pct"/>
            <w:vMerge w:val="restart"/>
            <w:vAlign w:val="center"/>
          </w:tcPr>
          <w:p w14:paraId="63F568E7" w14:textId="6CF7DC48" w:rsidR="000D49DF" w:rsidRPr="00D44D53" w:rsidRDefault="000D49DF" w:rsidP="000D49DF">
            <w:pPr>
              <w:rPr>
                <w:szCs w:val="24"/>
              </w:rPr>
            </w:pPr>
            <w:r>
              <w:rPr>
                <w:szCs w:val="24"/>
              </w:rPr>
              <w:t>Zasoby przyrodnicze</w:t>
            </w:r>
          </w:p>
        </w:tc>
        <w:tc>
          <w:tcPr>
            <w:tcW w:w="665" w:type="pct"/>
            <w:vAlign w:val="center"/>
          </w:tcPr>
          <w:p w14:paraId="58C6417B" w14:textId="2FE3308E" w:rsidR="000D49DF" w:rsidRPr="000D49DF" w:rsidRDefault="000D49DF" w:rsidP="000D49DF">
            <w:r>
              <w:t xml:space="preserve">ZP 1.1. </w:t>
            </w:r>
            <w:r w:rsidR="0059395C" w:rsidRPr="00236B5F">
              <w:t xml:space="preserve">Opracowanie dokumentów planistycznych </w:t>
            </w:r>
            <w:r w:rsidR="0059395C" w:rsidRPr="00236B5F">
              <w:lastRenderedPageBreak/>
              <w:t>dla obszarów Natura 2000, parków narodowych, rezerwatów przyrody, parków krajobrazowych</w:t>
            </w:r>
          </w:p>
        </w:tc>
        <w:tc>
          <w:tcPr>
            <w:tcW w:w="576" w:type="pct"/>
            <w:vAlign w:val="center"/>
          </w:tcPr>
          <w:p w14:paraId="48CAE42C" w14:textId="072BF4E3" w:rsidR="000D49DF" w:rsidRPr="00D44D53" w:rsidRDefault="000D49DF" w:rsidP="000D49DF">
            <w:pPr>
              <w:rPr>
                <w:szCs w:val="24"/>
              </w:rPr>
            </w:pPr>
            <w:r>
              <w:rPr>
                <w:szCs w:val="24"/>
              </w:rPr>
              <w:lastRenderedPageBreak/>
              <w:t>samorząd województwa</w:t>
            </w:r>
          </w:p>
        </w:tc>
        <w:tc>
          <w:tcPr>
            <w:tcW w:w="472" w:type="pct"/>
            <w:vAlign w:val="center"/>
          </w:tcPr>
          <w:p w14:paraId="2AA059AE" w14:textId="0BB409BD" w:rsidR="000D49DF" w:rsidRPr="00D44D53" w:rsidRDefault="000D49DF" w:rsidP="000D49DF">
            <w:pPr>
              <w:rPr>
                <w:szCs w:val="24"/>
              </w:rPr>
            </w:pPr>
            <w:r>
              <w:rPr>
                <w:szCs w:val="24"/>
              </w:rPr>
              <w:t>100</w:t>
            </w:r>
          </w:p>
        </w:tc>
        <w:tc>
          <w:tcPr>
            <w:tcW w:w="472" w:type="pct"/>
            <w:vAlign w:val="center"/>
          </w:tcPr>
          <w:p w14:paraId="649D3F0D" w14:textId="14E65CBF" w:rsidR="000D49DF" w:rsidRPr="00D44D53" w:rsidRDefault="000D49DF" w:rsidP="000D49DF">
            <w:pPr>
              <w:rPr>
                <w:szCs w:val="24"/>
              </w:rPr>
            </w:pPr>
            <w:r>
              <w:rPr>
                <w:szCs w:val="24"/>
              </w:rPr>
              <w:t>100</w:t>
            </w:r>
          </w:p>
        </w:tc>
        <w:tc>
          <w:tcPr>
            <w:tcW w:w="472" w:type="pct"/>
            <w:vAlign w:val="center"/>
          </w:tcPr>
          <w:p w14:paraId="7F88C390" w14:textId="6480D0FE" w:rsidR="000D49DF" w:rsidRPr="00D44D53" w:rsidRDefault="000D49DF" w:rsidP="000D49DF">
            <w:pPr>
              <w:rPr>
                <w:szCs w:val="24"/>
              </w:rPr>
            </w:pPr>
            <w:r>
              <w:rPr>
                <w:szCs w:val="24"/>
              </w:rPr>
              <w:t>100</w:t>
            </w:r>
          </w:p>
        </w:tc>
        <w:tc>
          <w:tcPr>
            <w:tcW w:w="472" w:type="pct"/>
            <w:vAlign w:val="center"/>
          </w:tcPr>
          <w:p w14:paraId="3CC37674" w14:textId="3CDE96A9" w:rsidR="000D49DF" w:rsidRPr="00D44D53" w:rsidRDefault="000D49DF" w:rsidP="000D49DF">
            <w:pPr>
              <w:rPr>
                <w:szCs w:val="24"/>
              </w:rPr>
            </w:pPr>
            <w:r>
              <w:rPr>
                <w:szCs w:val="24"/>
              </w:rPr>
              <w:t>100</w:t>
            </w:r>
          </w:p>
        </w:tc>
        <w:tc>
          <w:tcPr>
            <w:tcW w:w="298" w:type="pct"/>
            <w:vAlign w:val="center"/>
          </w:tcPr>
          <w:p w14:paraId="31A425D2" w14:textId="4246AAEF" w:rsidR="000D49DF" w:rsidRPr="00D44D53" w:rsidRDefault="000D49DF" w:rsidP="000D49DF">
            <w:pPr>
              <w:rPr>
                <w:szCs w:val="24"/>
              </w:rPr>
            </w:pPr>
            <w:r>
              <w:rPr>
                <w:szCs w:val="24"/>
              </w:rPr>
              <w:t>400</w:t>
            </w:r>
          </w:p>
        </w:tc>
        <w:tc>
          <w:tcPr>
            <w:tcW w:w="483" w:type="pct"/>
            <w:vAlign w:val="center"/>
          </w:tcPr>
          <w:p w14:paraId="014BAF6D" w14:textId="4F9592FC" w:rsidR="000D49DF" w:rsidRPr="00D44D53" w:rsidRDefault="000D49DF" w:rsidP="000D49DF">
            <w:pPr>
              <w:rPr>
                <w:szCs w:val="24"/>
              </w:rPr>
            </w:pPr>
            <w:r>
              <w:rPr>
                <w:szCs w:val="24"/>
              </w:rPr>
              <w:t>środki własne</w:t>
            </w:r>
          </w:p>
        </w:tc>
        <w:tc>
          <w:tcPr>
            <w:tcW w:w="425" w:type="pct"/>
            <w:vAlign w:val="center"/>
          </w:tcPr>
          <w:p w14:paraId="4F959CAC" w14:textId="3834A0A5" w:rsidR="000D49DF" w:rsidRPr="00D44D53" w:rsidRDefault="000D49DF" w:rsidP="000D49DF">
            <w:pPr>
              <w:rPr>
                <w:szCs w:val="24"/>
              </w:rPr>
            </w:pPr>
            <w:r>
              <w:rPr>
                <w:szCs w:val="24"/>
              </w:rPr>
              <w:t xml:space="preserve">brak </w:t>
            </w:r>
          </w:p>
        </w:tc>
      </w:tr>
      <w:tr w:rsidR="000D49DF" w14:paraId="7161AE8F" w14:textId="77777777" w:rsidTr="00675E3A">
        <w:tc>
          <w:tcPr>
            <w:tcW w:w="174" w:type="pct"/>
            <w:vAlign w:val="center"/>
          </w:tcPr>
          <w:p w14:paraId="45B03AD2" w14:textId="77777777" w:rsidR="000D49DF" w:rsidRPr="009A62D4" w:rsidRDefault="000D49DF" w:rsidP="009A62D4">
            <w:pPr>
              <w:pStyle w:val="Akapitzlist"/>
              <w:numPr>
                <w:ilvl w:val="0"/>
                <w:numId w:val="46"/>
              </w:numPr>
              <w:ind w:left="417"/>
              <w:rPr>
                <w:szCs w:val="24"/>
              </w:rPr>
            </w:pPr>
          </w:p>
        </w:tc>
        <w:tc>
          <w:tcPr>
            <w:tcW w:w="491" w:type="pct"/>
            <w:vMerge/>
            <w:vAlign w:val="center"/>
          </w:tcPr>
          <w:p w14:paraId="14CD6854" w14:textId="77777777" w:rsidR="000D49DF" w:rsidRPr="00D44D53" w:rsidRDefault="000D49DF" w:rsidP="000D49DF">
            <w:pPr>
              <w:rPr>
                <w:szCs w:val="24"/>
              </w:rPr>
            </w:pPr>
          </w:p>
        </w:tc>
        <w:tc>
          <w:tcPr>
            <w:tcW w:w="665" w:type="pct"/>
            <w:vAlign w:val="center"/>
          </w:tcPr>
          <w:p w14:paraId="2728106B" w14:textId="0661D9C5" w:rsidR="000D49DF" w:rsidRPr="00D44D53" w:rsidRDefault="000D49DF" w:rsidP="000D49DF">
            <w:pPr>
              <w:rPr>
                <w:szCs w:val="24"/>
              </w:rPr>
            </w:pPr>
            <w:r w:rsidRPr="005009B0">
              <w:t>ZP 1.2. Realizacja działań ochrony czynnej</w:t>
            </w:r>
          </w:p>
        </w:tc>
        <w:tc>
          <w:tcPr>
            <w:tcW w:w="576" w:type="pct"/>
            <w:vAlign w:val="center"/>
          </w:tcPr>
          <w:p w14:paraId="470AB1A9" w14:textId="02FE2E3C" w:rsidR="000D49DF" w:rsidRPr="00D44D53" w:rsidRDefault="000D49DF" w:rsidP="000D49DF">
            <w:pPr>
              <w:rPr>
                <w:szCs w:val="24"/>
              </w:rPr>
            </w:pPr>
            <w:r>
              <w:rPr>
                <w:szCs w:val="24"/>
              </w:rPr>
              <w:t>samorząd województwa</w:t>
            </w:r>
          </w:p>
        </w:tc>
        <w:tc>
          <w:tcPr>
            <w:tcW w:w="472" w:type="pct"/>
            <w:vAlign w:val="center"/>
          </w:tcPr>
          <w:p w14:paraId="004E839B" w14:textId="2C186EFD" w:rsidR="000D49DF" w:rsidRPr="00D44D53" w:rsidRDefault="000D49DF" w:rsidP="000D49DF">
            <w:pPr>
              <w:rPr>
                <w:szCs w:val="24"/>
              </w:rPr>
            </w:pPr>
            <w:proofErr w:type="spellStart"/>
            <w:r>
              <w:rPr>
                <w:szCs w:val="24"/>
              </w:rPr>
              <w:t>b.d</w:t>
            </w:r>
            <w:proofErr w:type="spellEnd"/>
          </w:p>
        </w:tc>
        <w:tc>
          <w:tcPr>
            <w:tcW w:w="472" w:type="pct"/>
            <w:vAlign w:val="center"/>
          </w:tcPr>
          <w:p w14:paraId="5F1B714D" w14:textId="4066A36C" w:rsidR="000D49DF" w:rsidRPr="00D44D53" w:rsidRDefault="000D49DF" w:rsidP="000D49DF">
            <w:pPr>
              <w:rPr>
                <w:szCs w:val="24"/>
              </w:rPr>
            </w:pPr>
            <w:proofErr w:type="spellStart"/>
            <w:r>
              <w:rPr>
                <w:szCs w:val="24"/>
              </w:rPr>
              <w:t>b.d</w:t>
            </w:r>
            <w:proofErr w:type="spellEnd"/>
          </w:p>
        </w:tc>
        <w:tc>
          <w:tcPr>
            <w:tcW w:w="472" w:type="pct"/>
            <w:vAlign w:val="center"/>
          </w:tcPr>
          <w:p w14:paraId="3AD68651" w14:textId="3C9832F6" w:rsidR="000D49DF" w:rsidRPr="00D44D53" w:rsidRDefault="000D49DF" w:rsidP="000D49DF">
            <w:pPr>
              <w:rPr>
                <w:szCs w:val="24"/>
              </w:rPr>
            </w:pPr>
            <w:proofErr w:type="spellStart"/>
            <w:r>
              <w:rPr>
                <w:szCs w:val="24"/>
              </w:rPr>
              <w:t>b.d</w:t>
            </w:r>
            <w:proofErr w:type="spellEnd"/>
          </w:p>
        </w:tc>
        <w:tc>
          <w:tcPr>
            <w:tcW w:w="472" w:type="pct"/>
            <w:vAlign w:val="center"/>
          </w:tcPr>
          <w:p w14:paraId="52EBB681" w14:textId="35E7E135" w:rsidR="000D49DF" w:rsidRPr="00D44D53" w:rsidRDefault="000D49DF" w:rsidP="000D49DF">
            <w:pPr>
              <w:rPr>
                <w:szCs w:val="24"/>
              </w:rPr>
            </w:pPr>
            <w:proofErr w:type="spellStart"/>
            <w:r>
              <w:rPr>
                <w:szCs w:val="24"/>
              </w:rPr>
              <w:t>b.d</w:t>
            </w:r>
            <w:proofErr w:type="spellEnd"/>
          </w:p>
        </w:tc>
        <w:tc>
          <w:tcPr>
            <w:tcW w:w="298" w:type="pct"/>
            <w:vAlign w:val="center"/>
          </w:tcPr>
          <w:p w14:paraId="37C54DFA" w14:textId="1BB77FEE" w:rsidR="000D49DF" w:rsidRPr="00D44D53" w:rsidRDefault="000D49DF" w:rsidP="000D49DF">
            <w:pPr>
              <w:rPr>
                <w:szCs w:val="24"/>
              </w:rPr>
            </w:pPr>
            <w:proofErr w:type="spellStart"/>
            <w:r>
              <w:rPr>
                <w:szCs w:val="24"/>
              </w:rPr>
              <w:t>b.d</w:t>
            </w:r>
            <w:proofErr w:type="spellEnd"/>
          </w:p>
        </w:tc>
        <w:tc>
          <w:tcPr>
            <w:tcW w:w="483" w:type="pct"/>
            <w:vAlign w:val="center"/>
          </w:tcPr>
          <w:p w14:paraId="274D44DE" w14:textId="44AF2D89" w:rsidR="000D49DF" w:rsidRPr="00D44D53" w:rsidRDefault="000D49DF" w:rsidP="000D49DF">
            <w:pPr>
              <w:rPr>
                <w:szCs w:val="24"/>
              </w:rPr>
            </w:pPr>
            <w:r>
              <w:rPr>
                <w:szCs w:val="24"/>
              </w:rPr>
              <w:t>środki własne, środki krajowe</w:t>
            </w:r>
          </w:p>
        </w:tc>
        <w:tc>
          <w:tcPr>
            <w:tcW w:w="425" w:type="pct"/>
            <w:vAlign w:val="center"/>
          </w:tcPr>
          <w:p w14:paraId="5A57B258" w14:textId="5EE6AA72" w:rsidR="000D49DF" w:rsidRPr="00D44D53" w:rsidRDefault="000D49DF" w:rsidP="000D49DF">
            <w:pPr>
              <w:rPr>
                <w:szCs w:val="24"/>
              </w:rPr>
            </w:pPr>
            <w:r>
              <w:rPr>
                <w:szCs w:val="24"/>
              </w:rPr>
              <w:t xml:space="preserve">brak </w:t>
            </w:r>
          </w:p>
        </w:tc>
      </w:tr>
      <w:tr w:rsidR="00E95894" w14:paraId="0E35AB2A" w14:textId="77777777" w:rsidTr="00675E3A">
        <w:tc>
          <w:tcPr>
            <w:tcW w:w="174" w:type="pct"/>
            <w:vAlign w:val="center"/>
          </w:tcPr>
          <w:p w14:paraId="6F19FD77" w14:textId="77777777" w:rsidR="00E95894" w:rsidRPr="009A62D4" w:rsidRDefault="00E95894" w:rsidP="009A62D4">
            <w:pPr>
              <w:pStyle w:val="Akapitzlist"/>
              <w:numPr>
                <w:ilvl w:val="0"/>
                <w:numId w:val="46"/>
              </w:numPr>
              <w:ind w:left="417"/>
              <w:rPr>
                <w:szCs w:val="24"/>
              </w:rPr>
            </w:pPr>
          </w:p>
        </w:tc>
        <w:tc>
          <w:tcPr>
            <w:tcW w:w="491" w:type="pct"/>
            <w:vMerge/>
            <w:vAlign w:val="center"/>
          </w:tcPr>
          <w:p w14:paraId="531DBC8F" w14:textId="77777777" w:rsidR="00E95894" w:rsidRPr="00D44D53" w:rsidRDefault="00E95894" w:rsidP="00E95894">
            <w:pPr>
              <w:rPr>
                <w:szCs w:val="24"/>
              </w:rPr>
            </w:pPr>
          </w:p>
        </w:tc>
        <w:tc>
          <w:tcPr>
            <w:tcW w:w="665" w:type="pct"/>
            <w:vAlign w:val="center"/>
          </w:tcPr>
          <w:p w14:paraId="36D79D61" w14:textId="5DC4974D" w:rsidR="00E95894" w:rsidRPr="005009B0" w:rsidRDefault="00E95894" w:rsidP="00E95894">
            <w:r w:rsidRPr="005009B0">
              <w:t xml:space="preserve">ZP.1.6. Monitoring zwierząt na przejściach dla zwierząt zlokalizowanych w ciągu dróg </w:t>
            </w:r>
            <w:r w:rsidRPr="005009B0">
              <w:lastRenderedPageBreak/>
              <w:t>wojewódzkich - Sprawdzenie i ocena skuteczności budowy przejść dla zwierząt</w:t>
            </w:r>
          </w:p>
        </w:tc>
        <w:tc>
          <w:tcPr>
            <w:tcW w:w="576" w:type="pct"/>
            <w:vAlign w:val="center"/>
          </w:tcPr>
          <w:p w14:paraId="08BD6D81" w14:textId="59ED45A1" w:rsidR="00E95894" w:rsidRDefault="00E95894" w:rsidP="00E95894">
            <w:pPr>
              <w:rPr>
                <w:szCs w:val="24"/>
              </w:rPr>
            </w:pPr>
            <w:r w:rsidRPr="00236B5F">
              <w:lastRenderedPageBreak/>
              <w:t xml:space="preserve">PZDW </w:t>
            </w:r>
          </w:p>
        </w:tc>
        <w:tc>
          <w:tcPr>
            <w:tcW w:w="472" w:type="pct"/>
            <w:vAlign w:val="center"/>
          </w:tcPr>
          <w:p w14:paraId="661EAA7A" w14:textId="2BF4438F" w:rsidR="00E95894" w:rsidRDefault="0059395C" w:rsidP="00E95894">
            <w:pPr>
              <w:rPr>
                <w:szCs w:val="24"/>
              </w:rPr>
            </w:pPr>
            <w:r>
              <w:rPr>
                <w:szCs w:val="24"/>
              </w:rPr>
              <w:t>140</w:t>
            </w:r>
          </w:p>
        </w:tc>
        <w:tc>
          <w:tcPr>
            <w:tcW w:w="472" w:type="pct"/>
            <w:vAlign w:val="center"/>
          </w:tcPr>
          <w:p w14:paraId="417F0880" w14:textId="5B70A656" w:rsidR="00E95894" w:rsidRDefault="0059395C" w:rsidP="00E95894">
            <w:pPr>
              <w:rPr>
                <w:szCs w:val="24"/>
              </w:rPr>
            </w:pPr>
            <w:r>
              <w:rPr>
                <w:szCs w:val="24"/>
              </w:rPr>
              <w:t>140</w:t>
            </w:r>
          </w:p>
        </w:tc>
        <w:tc>
          <w:tcPr>
            <w:tcW w:w="472" w:type="pct"/>
            <w:vAlign w:val="center"/>
          </w:tcPr>
          <w:p w14:paraId="4175EBD8" w14:textId="7A242416" w:rsidR="00E95894" w:rsidRDefault="00E95894" w:rsidP="00E95894">
            <w:pPr>
              <w:rPr>
                <w:szCs w:val="24"/>
              </w:rPr>
            </w:pPr>
            <w:proofErr w:type="spellStart"/>
            <w:r>
              <w:rPr>
                <w:szCs w:val="24"/>
              </w:rPr>
              <w:t>b.d</w:t>
            </w:r>
            <w:proofErr w:type="spellEnd"/>
          </w:p>
        </w:tc>
        <w:tc>
          <w:tcPr>
            <w:tcW w:w="472" w:type="pct"/>
            <w:vAlign w:val="center"/>
          </w:tcPr>
          <w:p w14:paraId="63E59309" w14:textId="57895F98" w:rsidR="00E95894" w:rsidRDefault="00E95894" w:rsidP="00E95894">
            <w:pPr>
              <w:rPr>
                <w:szCs w:val="24"/>
              </w:rPr>
            </w:pPr>
            <w:proofErr w:type="spellStart"/>
            <w:r>
              <w:rPr>
                <w:szCs w:val="24"/>
              </w:rPr>
              <w:t>b.d</w:t>
            </w:r>
            <w:proofErr w:type="spellEnd"/>
          </w:p>
        </w:tc>
        <w:tc>
          <w:tcPr>
            <w:tcW w:w="298" w:type="pct"/>
            <w:vAlign w:val="center"/>
          </w:tcPr>
          <w:p w14:paraId="7946AABD" w14:textId="6A7375E0" w:rsidR="00E95894" w:rsidRDefault="0059395C" w:rsidP="00E95894">
            <w:pPr>
              <w:rPr>
                <w:szCs w:val="24"/>
              </w:rPr>
            </w:pPr>
            <w:r>
              <w:rPr>
                <w:szCs w:val="24"/>
              </w:rPr>
              <w:t>280</w:t>
            </w:r>
          </w:p>
        </w:tc>
        <w:tc>
          <w:tcPr>
            <w:tcW w:w="483" w:type="pct"/>
            <w:vAlign w:val="center"/>
          </w:tcPr>
          <w:p w14:paraId="27111923" w14:textId="5CA59964" w:rsidR="00E95894" w:rsidRDefault="00E95894" w:rsidP="00E95894">
            <w:pPr>
              <w:rPr>
                <w:szCs w:val="24"/>
              </w:rPr>
            </w:pPr>
            <w:r>
              <w:rPr>
                <w:szCs w:val="24"/>
              </w:rPr>
              <w:t>środki własne</w:t>
            </w:r>
          </w:p>
        </w:tc>
        <w:tc>
          <w:tcPr>
            <w:tcW w:w="425" w:type="pct"/>
            <w:vAlign w:val="center"/>
          </w:tcPr>
          <w:p w14:paraId="55FE0C96" w14:textId="19E761F4" w:rsidR="00E95894" w:rsidRDefault="00E95894" w:rsidP="00E95894">
            <w:pPr>
              <w:rPr>
                <w:szCs w:val="24"/>
              </w:rPr>
            </w:pPr>
            <w:r>
              <w:rPr>
                <w:szCs w:val="24"/>
              </w:rPr>
              <w:t xml:space="preserve">brak </w:t>
            </w:r>
          </w:p>
        </w:tc>
      </w:tr>
      <w:tr w:rsidR="0059395C" w14:paraId="35A1ED7B" w14:textId="77777777" w:rsidTr="00675E3A">
        <w:tc>
          <w:tcPr>
            <w:tcW w:w="174" w:type="pct"/>
            <w:vAlign w:val="center"/>
          </w:tcPr>
          <w:p w14:paraId="1449F222" w14:textId="77777777" w:rsidR="0059395C" w:rsidRPr="009A62D4" w:rsidRDefault="0059395C" w:rsidP="0059395C">
            <w:pPr>
              <w:pStyle w:val="Akapitzlist"/>
              <w:numPr>
                <w:ilvl w:val="0"/>
                <w:numId w:val="46"/>
              </w:numPr>
              <w:ind w:left="417"/>
              <w:rPr>
                <w:szCs w:val="24"/>
              </w:rPr>
            </w:pPr>
          </w:p>
        </w:tc>
        <w:tc>
          <w:tcPr>
            <w:tcW w:w="491" w:type="pct"/>
            <w:vMerge/>
            <w:vAlign w:val="center"/>
          </w:tcPr>
          <w:p w14:paraId="73DACA6E" w14:textId="77777777" w:rsidR="0059395C" w:rsidRPr="00D44D53" w:rsidRDefault="0059395C" w:rsidP="0059395C">
            <w:pPr>
              <w:rPr>
                <w:szCs w:val="24"/>
              </w:rPr>
            </w:pPr>
          </w:p>
        </w:tc>
        <w:tc>
          <w:tcPr>
            <w:tcW w:w="665" w:type="pct"/>
            <w:vAlign w:val="center"/>
          </w:tcPr>
          <w:p w14:paraId="2B94D420" w14:textId="0290EC31" w:rsidR="0059395C" w:rsidRPr="005009B0" w:rsidRDefault="0059395C" w:rsidP="0059395C">
            <w:r>
              <w:t xml:space="preserve">ZP 1.8. </w:t>
            </w:r>
            <w:r w:rsidRPr="002911B3">
              <w:t xml:space="preserve">Sporządzenie </w:t>
            </w:r>
            <w:r w:rsidRPr="002911B3">
              <w:rPr>
                <w:rFonts w:eastAsia="Calibri"/>
                <w:kern w:val="3"/>
                <w14:ligatures w14:val="none"/>
              </w:rPr>
              <w:t>waloryzacji obszarów chronionego krajobrazu</w:t>
            </w:r>
          </w:p>
        </w:tc>
        <w:tc>
          <w:tcPr>
            <w:tcW w:w="576" w:type="pct"/>
            <w:vAlign w:val="center"/>
          </w:tcPr>
          <w:p w14:paraId="079A9457" w14:textId="00EF42B7" w:rsidR="0059395C" w:rsidRPr="00236B5F" w:rsidRDefault="0059395C" w:rsidP="0059395C">
            <w:r>
              <w:t>Samorząd województwa</w:t>
            </w:r>
          </w:p>
        </w:tc>
        <w:tc>
          <w:tcPr>
            <w:tcW w:w="472" w:type="pct"/>
            <w:vAlign w:val="center"/>
          </w:tcPr>
          <w:p w14:paraId="5039705F" w14:textId="2CE1D0C7" w:rsidR="0059395C" w:rsidRDefault="0059395C" w:rsidP="0059395C">
            <w:pPr>
              <w:rPr>
                <w:szCs w:val="24"/>
              </w:rPr>
            </w:pPr>
            <w:proofErr w:type="spellStart"/>
            <w:r>
              <w:rPr>
                <w:szCs w:val="24"/>
              </w:rPr>
              <w:t>b.d</w:t>
            </w:r>
            <w:proofErr w:type="spellEnd"/>
          </w:p>
        </w:tc>
        <w:tc>
          <w:tcPr>
            <w:tcW w:w="472" w:type="pct"/>
            <w:vAlign w:val="center"/>
          </w:tcPr>
          <w:p w14:paraId="4698D124" w14:textId="6E133F34" w:rsidR="0059395C" w:rsidRDefault="0059395C" w:rsidP="0059395C">
            <w:pPr>
              <w:rPr>
                <w:szCs w:val="24"/>
              </w:rPr>
            </w:pPr>
            <w:proofErr w:type="spellStart"/>
            <w:r>
              <w:rPr>
                <w:szCs w:val="24"/>
              </w:rPr>
              <w:t>b.d</w:t>
            </w:r>
            <w:proofErr w:type="spellEnd"/>
          </w:p>
        </w:tc>
        <w:tc>
          <w:tcPr>
            <w:tcW w:w="472" w:type="pct"/>
            <w:vAlign w:val="center"/>
          </w:tcPr>
          <w:p w14:paraId="6F9C29BE" w14:textId="736C90B8" w:rsidR="0059395C" w:rsidRDefault="0059395C" w:rsidP="0059395C">
            <w:pPr>
              <w:rPr>
                <w:szCs w:val="24"/>
              </w:rPr>
            </w:pPr>
            <w:proofErr w:type="spellStart"/>
            <w:r>
              <w:rPr>
                <w:szCs w:val="24"/>
              </w:rPr>
              <w:t>b.d</w:t>
            </w:r>
            <w:proofErr w:type="spellEnd"/>
          </w:p>
        </w:tc>
        <w:tc>
          <w:tcPr>
            <w:tcW w:w="472" w:type="pct"/>
            <w:vAlign w:val="center"/>
          </w:tcPr>
          <w:p w14:paraId="54FA4BCB" w14:textId="26F8D32A" w:rsidR="0059395C" w:rsidRDefault="0059395C" w:rsidP="0059395C">
            <w:pPr>
              <w:rPr>
                <w:szCs w:val="24"/>
              </w:rPr>
            </w:pPr>
            <w:proofErr w:type="spellStart"/>
            <w:r>
              <w:rPr>
                <w:szCs w:val="24"/>
              </w:rPr>
              <w:t>b.d</w:t>
            </w:r>
            <w:proofErr w:type="spellEnd"/>
          </w:p>
        </w:tc>
        <w:tc>
          <w:tcPr>
            <w:tcW w:w="298" w:type="pct"/>
            <w:vAlign w:val="center"/>
          </w:tcPr>
          <w:p w14:paraId="213A88A2" w14:textId="32C9B086" w:rsidR="0059395C" w:rsidRDefault="0059395C" w:rsidP="0059395C">
            <w:pPr>
              <w:rPr>
                <w:szCs w:val="24"/>
              </w:rPr>
            </w:pPr>
            <w:proofErr w:type="spellStart"/>
            <w:r>
              <w:rPr>
                <w:szCs w:val="24"/>
              </w:rPr>
              <w:t>b.d</w:t>
            </w:r>
            <w:proofErr w:type="spellEnd"/>
          </w:p>
        </w:tc>
        <w:tc>
          <w:tcPr>
            <w:tcW w:w="483" w:type="pct"/>
            <w:vAlign w:val="center"/>
          </w:tcPr>
          <w:p w14:paraId="5D98792E" w14:textId="1B48DF0D" w:rsidR="0059395C" w:rsidRDefault="0059395C" w:rsidP="0059395C">
            <w:pPr>
              <w:rPr>
                <w:szCs w:val="24"/>
              </w:rPr>
            </w:pPr>
            <w:r>
              <w:rPr>
                <w:szCs w:val="24"/>
              </w:rPr>
              <w:t>środki własne, środki krajowe, środki europejskie</w:t>
            </w:r>
          </w:p>
        </w:tc>
        <w:tc>
          <w:tcPr>
            <w:tcW w:w="425" w:type="pct"/>
            <w:vAlign w:val="center"/>
          </w:tcPr>
          <w:p w14:paraId="3D6DBABE" w14:textId="67FDC978" w:rsidR="0059395C" w:rsidRDefault="0059395C" w:rsidP="0059395C">
            <w:pPr>
              <w:rPr>
                <w:szCs w:val="24"/>
              </w:rPr>
            </w:pPr>
            <w:r>
              <w:rPr>
                <w:szCs w:val="24"/>
              </w:rPr>
              <w:t>Realizacja zadania uzależniona jest od uzyskania finansowania</w:t>
            </w:r>
          </w:p>
        </w:tc>
      </w:tr>
      <w:tr w:rsidR="0059395C" w14:paraId="29695222" w14:textId="77777777" w:rsidTr="00675E3A">
        <w:tc>
          <w:tcPr>
            <w:tcW w:w="174" w:type="pct"/>
            <w:vAlign w:val="center"/>
          </w:tcPr>
          <w:p w14:paraId="7908C2EA" w14:textId="77777777" w:rsidR="0059395C" w:rsidRPr="009A62D4" w:rsidRDefault="0059395C" w:rsidP="0059395C">
            <w:pPr>
              <w:pStyle w:val="Akapitzlist"/>
              <w:numPr>
                <w:ilvl w:val="0"/>
                <w:numId w:val="46"/>
              </w:numPr>
              <w:ind w:left="417"/>
              <w:rPr>
                <w:szCs w:val="24"/>
              </w:rPr>
            </w:pPr>
          </w:p>
        </w:tc>
        <w:tc>
          <w:tcPr>
            <w:tcW w:w="491" w:type="pct"/>
            <w:vMerge/>
            <w:vAlign w:val="center"/>
          </w:tcPr>
          <w:p w14:paraId="602A80CB" w14:textId="77777777" w:rsidR="0059395C" w:rsidRPr="00D44D53" w:rsidRDefault="0059395C" w:rsidP="0059395C">
            <w:pPr>
              <w:rPr>
                <w:szCs w:val="24"/>
              </w:rPr>
            </w:pPr>
          </w:p>
        </w:tc>
        <w:tc>
          <w:tcPr>
            <w:tcW w:w="665" w:type="pct"/>
            <w:vAlign w:val="center"/>
          </w:tcPr>
          <w:p w14:paraId="599BDA44" w14:textId="71C0BAE8" w:rsidR="0059395C" w:rsidRPr="005009B0" w:rsidRDefault="0059395C" w:rsidP="0059395C">
            <w:r w:rsidRPr="00B81A2F">
              <w:t>ZP</w:t>
            </w:r>
            <w:r>
              <w:t xml:space="preserve"> 2</w:t>
            </w:r>
            <w:r w:rsidRPr="00B81A2F">
              <w:t xml:space="preserve">.1. </w:t>
            </w:r>
            <w:r w:rsidRPr="00236B5F">
              <w:t xml:space="preserve">Wprowadzanie na terenach atrakcyjnych przyrodniczo i turystycznie obiektów </w:t>
            </w:r>
            <w:r w:rsidRPr="00236B5F">
              <w:lastRenderedPageBreak/>
              <w:t>pozwalających na kanalizację ruchu turystycznego (np. ścieżki dydaktyczne, punkty widokowe itp.)</w:t>
            </w:r>
          </w:p>
        </w:tc>
        <w:tc>
          <w:tcPr>
            <w:tcW w:w="576" w:type="pct"/>
            <w:vAlign w:val="center"/>
          </w:tcPr>
          <w:p w14:paraId="4B113978" w14:textId="6E0E14A4" w:rsidR="0059395C" w:rsidRDefault="0059395C" w:rsidP="0059395C">
            <w:pPr>
              <w:rPr>
                <w:szCs w:val="24"/>
              </w:rPr>
            </w:pPr>
            <w:r>
              <w:rPr>
                <w:szCs w:val="24"/>
              </w:rPr>
              <w:lastRenderedPageBreak/>
              <w:t>samorząd województwa</w:t>
            </w:r>
          </w:p>
        </w:tc>
        <w:tc>
          <w:tcPr>
            <w:tcW w:w="472" w:type="pct"/>
            <w:vAlign w:val="center"/>
          </w:tcPr>
          <w:p w14:paraId="6ED69778" w14:textId="69B3807C" w:rsidR="0059395C" w:rsidRPr="00D44D53" w:rsidRDefault="0059395C" w:rsidP="0059395C">
            <w:pPr>
              <w:rPr>
                <w:szCs w:val="24"/>
              </w:rPr>
            </w:pPr>
            <w:r>
              <w:rPr>
                <w:szCs w:val="24"/>
              </w:rPr>
              <w:t>500</w:t>
            </w:r>
          </w:p>
        </w:tc>
        <w:tc>
          <w:tcPr>
            <w:tcW w:w="472" w:type="pct"/>
            <w:vAlign w:val="center"/>
          </w:tcPr>
          <w:p w14:paraId="397DBF7E" w14:textId="265509A3" w:rsidR="0059395C" w:rsidRPr="00D44D53" w:rsidRDefault="0059395C" w:rsidP="0059395C">
            <w:pPr>
              <w:rPr>
                <w:szCs w:val="24"/>
              </w:rPr>
            </w:pPr>
            <w:r>
              <w:rPr>
                <w:szCs w:val="24"/>
              </w:rPr>
              <w:t>500</w:t>
            </w:r>
          </w:p>
        </w:tc>
        <w:tc>
          <w:tcPr>
            <w:tcW w:w="472" w:type="pct"/>
            <w:vAlign w:val="center"/>
          </w:tcPr>
          <w:p w14:paraId="28282A01" w14:textId="275F7DF8" w:rsidR="0059395C" w:rsidRPr="00D44D53" w:rsidRDefault="0059395C" w:rsidP="0059395C">
            <w:pPr>
              <w:rPr>
                <w:szCs w:val="24"/>
              </w:rPr>
            </w:pPr>
            <w:r>
              <w:rPr>
                <w:szCs w:val="24"/>
              </w:rPr>
              <w:t>500</w:t>
            </w:r>
          </w:p>
        </w:tc>
        <w:tc>
          <w:tcPr>
            <w:tcW w:w="472" w:type="pct"/>
            <w:vAlign w:val="center"/>
          </w:tcPr>
          <w:p w14:paraId="27E02B0D" w14:textId="15705F13" w:rsidR="0059395C" w:rsidRPr="00D44D53" w:rsidRDefault="0059395C" w:rsidP="0059395C">
            <w:pPr>
              <w:rPr>
                <w:szCs w:val="24"/>
              </w:rPr>
            </w:pPr>
            <w:r>
              <w:rPr>
                <w:szCs w:val="24"/>
              </w:rPr>
              <w:t>500</w:t>
            </w:r>
          </w:p>
        </w:tc>
        <w:tc>
          <w:tcPr>
            <w:tcW w:w="298" w:type="pct"/>
            <w:vAlign w:val="center"/>
          </w:tcPr>
          <w:p w14:paraId="5DE05E86" w14:textId="12FC166D" w:rsidR="0059395C" w:rsidRPr="00D44D53" w:rsidRDefault="0059395C" w:rsidP="0059395C">
            <w:pPr>
              <w:rPr>
                <w:szCs w:val="24"/>
              </w:rPr>
            </w:pPr>
            <w:r>
              <w:rPr>
                <w:szCs w:val="24"/>
              </w:rPr>
              <w:t>2000</w:t>
            </w:r>
          </w:p>
        </w:tc>
        <w:tc>
          <w:tcPr>
            <w:tcW w:w="483" w:type="pct"/>
            <w:vAlign w:val="center"/>
          </w:tcPr>
          <w:p w14:paraId="03971B7E" w14:textId="307F2AAF" w:rsidR="0059395C" w:rsidRPr="00D44D53" w:rsidRDefault="0059395C" w:rsidP="0059395C">
            <w:pPr>
              <w:rPr>
                <w:szCs w:val="24"/>
              </w:rPr>
            </w:pPr>
            <w:r>
              <w:rPr>
                <w:szCs w:val="24"/>
              </w:rPr>
              <w:t xml:space="preserve">środki własne, środki krajowe, środki </w:t>
            </w:r>
            <w:r>
              <w:rPr>
                <w:szCs w:val="24"/>
              </w:rPr>
              <w:lastRenderedPageBreak/>
              <w:t>europejskie</w:t>
            </w:r>
          </w:p>
        </w:tc>
        <w:tc>
          <w:tcPr>
            <w:tcW w:w="425" w:type="pct"/>
            <w:vAlign w:val="center"/>
          </w:tcPr>
          <w:p w14:paraId="570657F6" w14:textId="312FC43B" w:rsidR="0059395C" w:rsidRPr="00D44D53" w:rsidRDefault="0059395C" w:rsidP="0059395C">
            <w:pPr>
              <w:rPr>
                <w:szCs w:val="24"/>
              </w:rPr>
            </w:pPr>
            <w:r>
              <w:rPr>
                <w:szCs w:val="24"/>
              </w:rPr>
              <w:lastRenderedPageBreak/>
              <w:t xml:space="preserve">brak </w:t>
            </w:r>
          </w:p>
        </w:tc>
      </w:tr>
      <w:tr w:rsidR="0059395C" w14:paraId="56279997" w14:textId="77777777" w:rsidTr="00675E3A">
        <w:tc>
          <w:tcPr>
            <w:tcW w:w="174" w:type="pct"/>
            <w:vAlign w:val="center"/>
          </w:tcPr>
          <w:p w14:paraId="1587EF59" w14:textId="77777777" w:rsidR="0059395C" w:rsidRPr="009A62D4" w:rsidRDefault="0059395C" w:rsidP="0059395C">
            <w:pPr>
              <w:pStyle w:val="Akapitzlist"/>
              <w:numPr>
                <w:ilvl w:val="0"/>
                <w:numId w:val="46"/>
              </w:numPr>
              <w:ind w:left="417"/>
              <w:rPr>
                <w:szCs w:val="24"/>
              </w:rPr>
            </w:pPr>
          </w:p>
        </w:tc>
        <w:tc>
          <w:tcPr>
            <w:tcW w:w="491" w:type="pct"/>
            <w:vMerge/>
            <w:vAlign w:val="center"/>
          </w:tcPr>
          <w:p w14:paraId="1AF5E427" w14:textId="77777777" w:rsidR="0059395C" w:rsidRPr="00D44D53" w:rsidRDefault="0059395C" w:rsidP="0059395C">
            <w:pPr>
              <w:rPr>
                <w:szCs w:val="24"/>
              </w:rPr>
            </w:pPr>
          </w:p>
        </w:tc>
        <w:tc>
          <w:tcPr>
            <w:tcW w:w="665" w:type="pct"/>
            <w:vAlign w:val="center"/>
          </w:tcPr>
          <w:p w14:paraId="36EC5AC0" w14:textId="7E1856E9" w:rsidR="0059395C" w:rsidRPr="005009B0" w:rsidRDefault="0059395C" w:rsidP="0059395C">
            <w:r w:rsidRPr="005009B0">
              <w:t>ZP 2.2. Program aktywizacji gospodarczo-turystycznej województwa</w:t>
            </w:r>
            <w:r>
              <w:t xml:space="preserve"> </w:t>
            </w:r>
            <w:r w:rsidRPr="005009B0">
              <w:t>podkarpackiego poprzez promocję cennych przyrodniczo i</w:t>
            </w:r>
            <w:r>
              <w:t xml:space="preserve"> </w:t>
            </w:r>
            <w:r w:rsidRPr="005009B0">
              <w:t>krajobrazowo terenów łąkowo-</w:t>
            </w:r>
            <w:r w:rsidRPr="005009B0">
              <w:lastRenderedPageBreak/>
              <w:t>pastwiskowych z</w:t>
            </w:r>
            <w:r>
              <w:t xml:space="preserve"> </w:t>
            </w:r>
            <w:r w:rsidRPr="005009B0">
              <w:t>zachowaniem</w:t>
            </w:r>
            <w:r>
              <w:t xml:space="preserve"> </w:t>
            </w:r>
            <w:r w:rsidRPr="005009B0">
              <w:t>bioróżnorodności w oparciu o naturalny wypas zwierząt gospodarskich</w:t>
            </w:r>
            <w:r>
              <w:t xml:space="preserve"> </w:t>
            </w:r>
            <w:r w:rsidRPr="005009B0">
              <w:t>i owadopylność - "Podkarpacki Naturalny Wypas III" - Utrzymanie i</w:t>
            </w:r>
            <w:r>
              <w:t xml:space="preserve"> </w:t>
            </w:r>
            <w:r w:rsidRPr="005009B0">
              <w:t>poprawa różnorodności biologicznej cennych przyrodniczo terenów</w:t>
            </w:r>
            <w:r>
              <w:t xml:space="preserve"> </w:t>
            </w:r>
            <w:r w:rsidRPr="005009B0">
              <w:t xml:space="preserve">łąkowo - pastwiskowych </w:t>
            </w:r>
            <w:r w:rsidRPr="005009B0">
              <w:lastRenderedPageBreak/>
              <w:t>w ramach prowadzonej na nich ekstensywnej</w:t>
            </w:r>
          </w:p>
          <w:p w14:paraId="663E7632" w14:textId="67DF9313" w:rsidR="0059395C" w:rsidRPr="005009B0" w:rsidRDefault="0059395C" w:rsidP="0059395C">
            <w:r w:rsidRPr="005009B0">
              <w:t>gospodarki pasterskiej oraz prowadzonej na nich produkcji rolniczej,</w:t>
            </w:r>
            <w:r>
              <w:t xml:space="preserve"> </w:t>
            </w:r>
            <w:r w:rsidRPr="005009B0">
              <w:t>wsparcie działań związanych z prowadzeniem gospodarki pasiecznej,</w:t>
            </w:r>
            <w:r>
              <w:t xml:space="preserve"> </w:t>
            </w:r>
            <w:r w:rsidRPr="005009B0">
              <w:t xml:space="preserve">ochrona różnorodności krajobrazowej oraz funkcji ekosystemów, </w:t>
            </w:r>
            <w:r w:rsidRPr="005009B0">
              <w:lastRenderedPageBreak/>
              <w:t>a w</w:t>
            </w:r>
            <w:r>
              <w:t xml:space="preserve"> </w:t>
            </w:r>
            <w:r w:rsidRPr="005009B0">
              <w:t>sposób pośredni także zwalczanie roślin inwazyjnych</w:t>
            </w:r>
          </w:p>
        </w:tc>
        <w:tc>
          <w:tcPr>
            <w:tcW w:w="576" w:type="pct"/>
            <w:vAlign w:val="center"/>
          </w:tcPr>
          <w:p w14:paraId="054947B1" w14:textId="538FBF9F" w:rsidR="0059395C" w:rsidRDefault="0059395C" w:rsidP="0059395C">
            <w:pPr>
              <w:rPr>
                <w:szCs w:val="24"/>
              </w:rPr>
            </w:pPr>
            <w:r>
              <w:rPr>
                <w:szCs w:val="24"/>
              </w:rPr>
              <w:lastRenderedPageBreak/>
              <w:t>samorząd województwa</w:t>
            </w:r>
          </w:p>
        </w:tc>
        <w:tc>
          <w:tcPr>
            <w:tcW w:w="472" w:type="pct"/>
            <w:vAlign w:val="center"/>
          </w:tcPr>
          <w:p w14:paraId="674FF783" w14:textId="6BF501C0" w:rsidR="0059395C" w:rsidRPr="00D44D53" w:rsidRDefault="0059395C" w:rsidP="0059395C">
            <w:pPr>
              <w:rPr>
                <w:szCs w:val="24"/>
              </w:rPr>
            </w:pPr>
            <w:r>
              <w:t>3 471,5</w:t>
            </w:r>
          </w:p>
        </w:tc>
        <w:tc>
          <w:tcPr>
            <w:tcW w:w="472" w:type="pct"/>
            <w:vAlign w:val="center"/>
          </w:tcPr>
          <w:p w14:paraId="01D74EDC" w14:textId="31511EC2" w:rsidR="0059395C" w:rsidRPr="00D44D53" w:rsidRDefault="0059395C" w:rsidP="0059395C">
            <w:pPr>
              <w:rPr>
                <w:szCs w:val="24"/>
              </w:rPr>
            </w:pPr>
            <w:r>
              <w:t>3 471,5</w:t>
            </w:r>
          </w:p>
        </w:tc>
        <w:tc>
          <w:tcPr>
            <w:tcW w:w="472" w:type="pct"/>
            <w:vAlign w:val="center"/>
          </w:tcPr>
          <w:p w14:paraId="3BF90179" w14:textId="1015C3A2" w:rsidR="0059395C" w:rsidRPr="00D44D53" w:rsidRDefault="0059395C" w:rsidP="0059395C">
            <w:pPr>
              <w:rPr>
                <w:szCs w:val="24"/>
              </w:rPr>
            </w:pPr>
            <w:proofErr w:type="spellStart"/>
            <w:r>
              <w:rPr>
                <w:szCs w:val="24"/>
              </w:rPr>
              <w:t>b.d</w:t>
            </w:r>
            <w:proofErr w:type="spellEnd"/>
          </w:p>
        </w:tc>
        <w:tc>
          <w:tcPr>
            <w:tcW w:w="472" w:type="pct"/>
            <w:vAlign w:val="center"/>
          </w:tcPr>
          <w:p w14:paraId="5ABA5799" w14:textId="2DFED872" w:rsidR="0059395C" w:rsidRPr="00D44D53" w:rsidRDefault="0059395C" w:rsidP="0059395C">
            <w:pPr>
              <w:rPr>
                <w:szCs w:val="24"/>
              </w:rPr>
            </w:pPr>
            <w:proofErr w:type="spellStart"/>
            <w:r>
              <w:rPr>
                <w:szCs w:val="24"/>
              </w:rPr>
              <w:t>b.d</w:t>
            </w:r>
            <w:proofErr w:type="spellEnd"/>
          </w:p>
        </w:tc>
        <w:tc>
          <w:tcPr>
            <w:tcW w:w="298" w:type="pct"/>
            <w:vAlign w:val="center"/>
          </w:tcPr>
          <w:p w14:paraId="39BF74DB" w14:textId="24C268E7" w:rsidR="0059395C" w:rsidRPr="00D44D53" w:rsidRDefault="0059395C" w:rsidP="0059395C">
            <w:pPr>
              <w:rPr>
                <w:szCs w:val="24"/>
              </w:rPr>
            </w:pPr>
            <w:r w:rsidRPr="00862ABF">
              <w:rPr>
                <w:szCs w:val="24"/>
              </w:rPr>
              <w:t>6 943</w:t>
            </w:r>
          </w:p>
        </w:tc>
        <w:tc>
          <w:tcPr>
            <w:tcW w:w="483" w:type="pct"/>
            <w:vAlign w:val="center"/>
          </w:tcPr>
          <w:p w14:paraId="00F2BB19" w14:textId="2EB3B3A7" w:rsidR="0059395C" w:rsidRPr="00D44D53" w:rsidRDefault="0059395C" w:rsidP="0059395C">
            <w:pPr>
              <w:rPr>
                <w:szCs w:val="24"/>
              </w:rPr>
            </w:pPr>
            <w:r>
              <w:rPr>
                <w:szCs w:val="24"/>
              </w:rPr>
              <w:t>środki własne</w:t>
            </w:r>
          </w:p>
        </w:tc>
        <w:tc>
          <w:tcPr>
            <w:tcW w:w="425" w:type="pct"/>
            <w:vAlign w:val="center"/>
          </w:tcPr>
          <w:p w14:paraId="7B0050C5" w14:textId="689EC9E1" w:rsidR="0059395C" w:rsidRPr="00D44D53" w:rsidRDefault="0059395C" w:rsidP="0059395C">
            <w:pPr>
              <w:rPr>
                <w:szCs w:val="24"/>
              </w:rPr>
            </w:pPr>
            <w:r>
              <w:rPr>
                <w:szCs w:val="24"/>
              </w:rPr>
              <w:t xml:space="preserve">brak </w:t>
            </w:r>
          </w:p>
        </w:tc>
      </w:tr>
      <w:tr w:rsidR="0059395C" w14:paraId="5D819468" w14:textId="77777777" w:rsidTr="00675E3A">
        <w:tc>
          <w:tcPr>
            <w:tcW w:w="174" w:type="pct"/>
            <w:vAlign w:val="center"/>
          </w:tcPr>
          <w:p w14:paraId="01824994" w14:textId="77777777" w:rsidR="0059395C" w:rsidRPr="009A62D4" w:rsidRDefault="0059395C" w:rsidP="0059395C">
            <w:pPr>
              <w:pStyle w:val="Akapitzlist"/>
              <w:numPr>
                <w:ilvl w:val="0"/>
                <w:numId w:val="46"/>
              </w:numPr>
              <w:ind w:left="417"/>
              <w:rPr>
                <w:szCs w:val="24"/>
              </w:rPr>
            </w:pPr>
          </w:p>
        </w:tc>
        <w:tc>
          <w:tcPr>
            <w:tcW w:w="491" w:type="pct"/>
            <w:vMerge/>
            <w:vAlign w:val="center"/>
          </w:tcPr>
          <w:p w14:paraId="7E4D5C46" w14:textId="77777777" w:rsidR="0059395C" w:rsidRPr="00D44D53" w:rsidRDefault="0059395C" w:rsidP="0059395C">
            <w:pPr>
              <w:rPr>
                <w:szCs w:val="24"/>
              </w:rPr>
            </w:pPr>
          </w:p>
        </w:tc>
        <w:tc>
          <w:tcPr>
            <w:tcW w:w="665" w:type="pct"/>
            <w:vAlign w:val="center"/>
          </w:tcPr>
          <w:p w14:paraId="78D9DB65" w14:textId="48302436" w:rsidR="0059395C" w:rsidRPr="005009B0" w:rsidRDefault="0059395C" w:rsidP="0059395C">
            <w:r>
              <w:t xml:space="preserve">ZP 4.1 </w:t>
            </w:r>
            <w:r w:rsidRPr="006A3FB0">
              <w:t>Prowadzenie działań o charakterze edukacyjnym i informacyjnym w zakresie ochrony przyrody</w:t>
            </w:r>
            <w:r>
              <w:t xml:space="preserve"> i bioróżnorodności</w:t>
            </w:r>
          </w:p>
        </w:tc>
        <w:tc>
          <w:tcPr>
            <w:tcW w:w="576" w:type="pct"/>
            <w:vAlign w:val="center"/>
          </w:tcPr>
          <w:p w14:paraId="58C2A1B5" w14:textId="2E75D953" w:rsidR="0059395C" w:rsidRDefault="0059395C" w:rsidP="0059395C">
            <w:pPr>
              <w:rPr>
                <w:szCs w:val="24"/>
              </w:rPr>
            </w:pPr>
            <w:r>
              <w:rPr>
                <w:szCs w:val="24"/>
              </w:rPr>
              <w:t>samorząd województwa</w:t>
            </w:r>
          </w:p>
        </w:tc>
        <w:tc>
          <w:tcPr>
            <w:tcW w:w="472" w:type="pct"/>
            <w:vAlign w:val="center"/>
          </w:tcPr>
          <w:p w14:paraId="3DC28BDF" w14:textId="513F3770" w:rsidR="0059395C" w:rsidRPr="00D44D53" w:rsidRDefault="0059395C" w:rsidP="0059395C">
            <w:pPr>
              <w:rPr>
                <w:szCs w:val="24"/>
              </w:rPr>
            </w:pPr>
            <w:r>
              <w:rPr>
                <w:szCs w:val="24"/>
              </w:rPr>
              <w:t>50</w:t>
            </w:r>
          </w:p>
        </w:tc>
        <w:tc>
          <w:tcPr>
            <w:tcW w:w="472" w:type="pct"/>
            <w:vAlign w:val="center"/>
          </w:tcPr>
          <w:p w14:paraId="6B7CD229" w14:textId="013EB582" w:rsidR="0059395C" w:rsidRPr="00D44D53" w:rsidRDefault="0059395C" w:rsidP="0059395C">
            <w:pPr>
              <w:rPr>
                <w:szCs w:val="24"/>
              </w:rPr>
            </w:pPr>
            <w:r>
              <w:rPr>
                <w:szCs w:val="24"/>
              </w:rPr>
              <w:t>50</w:t>
            </w:r>
          </w:p>
        </w:tc>
        <w:tc>
          <w:tcPr>
            <w:tcW w:w="472" w:type="pct"/>
            <w:vAlign w:val="center"/>
          </w:tcPr>
          <w:p w14:paraId="2E975B2B" w14:textId="5DC5EC54" w:rsidR="0059395C" w:rsidRPr="00D44D53" w:rsidRDefault="0059395C" w:rsidP="0059395C">
            <w:pPr>
              <w:rPr>
                <w:szCs w:val="24"/>
              </w:rPr>
            </w:pPr>
            <w:r>
              <w:rPr>
                <w:szCs w:val="24"/>
              </w:rPr>
              <w:t>50</w:t>
            </w:r>
          </w:p>
        </w:tc>
        <w:tc>
          <w:tcPr>
            <w:tcW w:w="472" w:type="pct"/>
            <w:vAlign w:val="center"/>
          </w:tcPr>
          <w:p w14:paraId="7F91463A" w14:textId="0D0843E3" w:rsidR="0059395C" w:rsidRPr="00D44D53" w:rsidRDefault="0059395C" w:rsidP="0059395C">
            <w:pPr>
              <w:rPr>
                <w:szCs w:val="24"/>
              </w:rPr>
            </w:pPr>
            <w:r>
              <w:rPr>
                <w:szCs w:val="24"/>
              </w:rPr>
              <w:t>50</w:t>
            </w:r>
          </w:p>
        </w:tc>
        <w:tc>
          <w:tcPr>
            <w:tcW w:w="298" w:type="pct"/>
            <w:vAlign w:val="center"/>
          </w:tcPr>
          <w:p w14:paraId="03401576" w14:textId="11211397" w:rsidR="0059395C" w:rsidRPr="00D44D53" w:rsidRDefault="0059395C" w:rsidP="0059395C">
            <w:pPr>
              <w:rPr>
                <w:szCs w:val="24"/>
              </w:rPr>
            </w:pPr>
            <w:r>
              <w:rPr>
                <w:szCs w:val="24"/>
              </w:rPr>
              <w:t>200</w:t>
            </w:r>
          </w:p>
        </w:tc>
        <w:tc>
          <w:tcPr>
            <w:tcW w:w="483" w:type="pct"/>
            <w:vAlign w:val="center"/>
          </w:tcPr>
          <w:p w14:paraId="4C84030B" w14:textId="23C873B9" w:rsidR="0059395C" w:rsidRPr="00D44D53" w:rsidRDefault="0059395C" w:rsidP="0059395C">
            <w:pPr>
              <w:rPr>
                <w:szCs w:val="24"/>
              </w:rPr>
            </w:pPr>
            <w:r>
              <w:rPr>
                <w:szCs w:val="24"/>
              </w:rPr>
              <w:t>środki własne, środki krajowe</w:t>
            </w:r>
          </w:p>
        </w:tc>
        <w:tc>
          <w:tcPr>
            <w:tcW w:w="425" w:type="pct"/>
            <w:vAlign w:val="center"/>
          </w:tcPr>
          <w:p w14:paraId="7F759928" w14:textId="5C0C38A0" w:rsidR="0059395C" w:rsidRPr="00D44D53" w:rsidRDefault="0059395C" w:rsidP="0059395C">
            <w:pPr>
              <w:rPr>
                <w:szCs w:val="24"/>
              </w:rPr>
            </w:pPr>
            <w:r>
              <w:rPr>
                <w:szCs w:val="24"/>
              </w:rPr>
              <w:t xml:space="preserve">brak </w:t>
            </w:r>
          </w:p>
        </w:tc>
      </w:tr>
    </w:tbl>
    <w:p w14:paraId="68FF6DEA" w14:textId="77777777" w:rsidR="00D72E1C" w:rsidRDefault="00D72E1C" w:rsidP="000B13E4">
      <w:pPr>
        <w:pStyle w:val="Nagwek2"/>
        <w:numPr>
          <w:ilvl w:val="1"/>
          <w:numId w:val="15"/>
        </w:numPr>
        <w:ind w:hanging="792"/>
        <w:sectPr w:rsidR="00D72E1C" w:rsidSect="00D72E1C">
          <w:pgSz w:w="16838" w:h="11906" w:orient="landscape"/>
          <w:pgMar w:top="1418" w:right="1418" w:bottom="1418" w:left="1418" w:header="709" w:footer="709" w:gutter="0"/>
          <w:cols w:space="708"/>
          <w:titlePg/>
          <w:docGrid w:linePitch="360"/>
        </w:sectPr>
      </w:pPr>
    </w:p>
    <w:p w14:paraId="17EEE166" w14:textId="24C4CEBA" w:rsidR="00086163" w:rsidRPr="00E17130" w:rsidRDefault="000B13E4" w:rsidP="000B13E4">
      <w:pPr>
        <w:pStyle w:val="Nagwek2"/>
        <w:numPr>
          <w:ilvl w:val="1"/>
          <w:numId w:val="15"/>
        </w:numPr>
        <w:ind w:hanging="792"/>
        <w:rPr>
          <w:color w:val="384DE5"/>
        </w:rPr>
      </w:pPr>
      <w:bookmarkStart w:id="224" w:name="_Toc152846489"/>
      <w:r w:rsidRPr="00E17130">
        <w:rPr>
          <w:color w:val="384DE5"/>
        </w:rPr>
        <w:lastRenderedPageBreak/>
        <w:t>Harmonogram zadań monitorowanych</w:t>
      </w:r>
      <w:bookmarkEnd w:id="224"/>
      <w:r w:rsidRPr="00E17130">
        <w:rPr>
          <w:color w:val="384DE5"/>
        </w:rPr>
        <w:t xml:space="preserve"> </w:t>
      </w:r>
    </w:p>
    <w:p w14:paraId="5430A780" w14:textId="77777777" w:rsidR="00D72E1C" w:rsidRDefault="00D72E1C">
      <w:pPr>
        <w:spacing w:before="0" w:after="160"/>
        <w:sectPr w:rsidR="00D72E1C" w:rsidSect="00C85B34">
          <w:pgSz w:w="11906" w:h="16838"/>
          <w:pgMar w:top="1417" w:right="1417" w:bottom="1417" w:left="1417" w:header="708" w:footer="708" w:gutter="0"/>
          <w:cols w:space="708"/>
          <w:titlePg/>
          <w:docGrid w:linePitch="360"/>
        </w:sectPr>
      </w:pPr>
    </w:p>
    <w:p w14:paraId="51DA14B3" w14:textId="722F5435" w:rsidR="00E17130" w:rsidRDefault="00E17130" w:rsidP="00E17130">
      <w:pPr>
        <w:pStyle w:val="Legenda"/>
        <w:keepNext/>
      </w:pPr>
      <w:bookmarkStart w:id="225" w:name="_Toc152846377"/>
      <w:r>
        <w:lastRenderedPageBreak/>
        <w:t xml:space="preserve">Tabela </w:t>
      </w:r>
      <w:r w:rsidR="00470F09">
        <w:rPr>
          <w:noProof/>
        </w:rPr>
        <w:fldChar w:fldCharType="begin"/>
      </w:r>
      <w:r w:rsidR="00470F09">
        <w:rPr>
          <w:noProof/>
        </w:rPr>
        <w:instrText xml:space="preserve"> SEQ Tabela \* ARABIC </w:instrText>
      </w:r>
      <w:r w:rsidR="00470F09">
        <w:rPr>
          <w:noProof/>
        </w:rPr>
        <w:fldChar w:fldCharType="separate"/>
      </w:r>
      <w:r w:rsidR="005B0CAD">
        <w:rPr>
          <w:noProof/>
        </w:rPr>
        <w:t>15</w:t>
      </w:r>
      <w:r w:rsidR="00470F09">
        <w:rPr>
          <w:noProof/>
        </w:rPr>
        <w:fldChar w:fldCharType="end"/>
      </w:r>
      <w:r>
        <w:t>. Harmonogram zadań monitorowanych</w:t>
      </w:r>
      <w:r w:rsidR="0042785C">
        <w:t xml:space="preserve"> </w:t>
      </w:r>
      <w:r w:rsidR="0042785C">
        <w:rPr>
          <w:rStyle w:val="Odwoanieprzypisudolnego"/>
        </w:rPr>
        <w:footnoteReference w:id="163"/>
      </w:r>
      <w:bookmarkEnd w:id="225"/>
    </w:p>
    <w:tbl>
      <w:tblPr>
        <w:tblStyle w:val="Tabela-Siatka"/>
        <w:tblW w:w="0" w:type="auto"/>
        <w:tblLook w:val="04A0" w:firstRow="1" w:lastRow="0" w:firstColumn="1" w:lastColumn="0" w:noHBand="0" w:noVBand="1"/>
        <w:tblCaption w:val="Harmonogram zadań monitorowanych"/>
        <w:tblDescription w:val="W tabeli przedstawiono harmonogram zadań monitorowanych, uwzględniający szacunkowe koszty realizacji danego zadania, źródło finansowania, a także dodatkowe informacje o zadaniu."/>
      </w:tblPr>
      <w:tblGrid>
        <w:gridCol w:w="550"/>
        <w:gridCol w:w="2402"/>
        <w:gridCol w:w="3361"/>
        <w:gridCol w:w="2788"/>
        <w:gridCol w:w="1684"/>
        <w:gridCol w:w="1725"/>
        <w:gridCol w:w="1482"/>
      </w:tblGrid>
      <w:tr w:rsidR="009A62D4" w14:paraId="32912D70" w14:textId="77777777" w:rsidTr="009A62D4">
        <w:trPr>
          <w:tblHeader/>
        </w:trPr>
        <w:tc>
          <w:tcPr>
            <w:tcW w:w="0" w:type="auto"/>
            <w:shd w:val="clear" w:color="auto" w:fill="384DE5"/>
            <w:vAlign w:val="center"/>
          </w:tcPr>
          <w:p w14:paraId="77D3CBC1" w14:textId="77777777" w:rsidR="009A62D4" w:rsidRPr="00D44D53" w:rsidRDefault="009A62D4" w:rsidP="009A62D4">
            <w:pPr>
              <w:rPr>
                <w:color w:val="FFFFFF" w:themeColor="background1"/>
                <w:szCs w:val="24"/>
              </w:rPr>
            </w:pPr>
            <w:r w:rsidRPr="00D44D53">
              <w:rPr>
                <w:color w:val="FFFFFF" w:themeColor="background1"/>
                <w:szCs w:val="24"/>
              </w:rPr>
              <w:t>Lp.</w:t>
            </w:r>
          </w:p>
        </w:tc>
        <w:tc>
          <w:tcPr>
            <w:tcW w:w="0" w:type="auto"/>
            <w:shd w:val="clear" w:color="auto" w:fill="384DE5"/>
            <w:vAlign w:val="center"/>
          </w:tcPr>
          <w:p w14:paraId="133CAF24" w14:textId="77777777" w:rsidR="009A62D4" w:rsidRPr="00D44D53" w:rsidRDefault="009A62D4" w:rsidP="009A62D4">
            <w:pPr>
              <w:rPr>
                <w:color w:val="FFFFFF" w:themeColor="background1"/>
                <w:szCs w:val="24"/>
              </w:rPr>
            </w:pPr>
            <w:r w:rsidRPr="00D44D53">
              <w:rPr>
                <w:color w:val="FFFFFF" w:themeColor="background1"/>
                <w:szCs w:val="24"/>
              </w:rPr>
              <w:t>Obszar interwencji</w:t>
            </w:r>
          </w:p>
        </w:tc>
        <w:tc>
          <w:tcPr>
            <w:tcW w:w="0" w:type="auto"/>
            <w:shd w:val="clear" w:color="auto" w:fill="384DE5"/>
            <w:vAlign w:val="center"/>
          </w:tcPr>
          <w:p w14:paraId="1A17ADA8" w14:textId="77777777" w:rsidR="009A62D4" w:rsidRPr="00D44D53" w:rsidRDefault="009A62D4" w:rsidP="009A62D4">
            <w:pPr>
              <w:rPr>
                <w:color w:val="FFFFFF" w:themeColor="background1"/>
                <w:szCs w:val="24"/>
              </w:rPr>
            </w:pPr>
            <w:r w:rsidRPr="00D44D53">
              <w:rPr>
                <w:color w:val="FFFFFF" w:themeColor="background1"/>
                <w:szCs w:val="24"/>
              </w:rPr>
              <w:t>Zadanie</w:t>
            </w:r>
          </w:p>
        </w:tc>
        <w:tc>
          <w:tcPr>
            <w:tcW w:w="0" w:type="auto"/>
            <w:shd w:val="clear" w:color="auto" w:fill="384DE5"/>
            <w:vAlign w:val="center"/>
          </w:tcPr>
          <w:p w14:paraId="196DB4A4" w14:textId="77777777" w:rsidR="009A62D4" w:rsidRPr="00D44D53" w:rsidRDefault="009A62D4" w:rsidP="009A62D4">
            <w:pPr>
              <w:rPr>
                <w:color w:val="FFFFFF" w:themeColor="background1"/>
                <w:szCs w:val="24"/>
              </w:rPr>
            </w:pPr>
            <w:r w:rsidRPr="00D44D53">
              <w:rPr>
                <w:color w:val="FFFFFF" w:themeColor="background1"/>
                <w:szCs w:val="24"/>
              </w:rPr>
              <w:t>Podmiot odpowiedzialny za realizację + jednostki włączone</w:t>
            </w:r>
          </w:p>
        </w:tc>
        <w:tc>
          <w:tcPr>
            <w:tcW w:w="0" w:type="auto"/>
            <w:shd w:val="clear" w:color="auto" w:fill="384DE5"/>
            <w:vAlign w:val="center"/>
          </w:tcPr>
          <w:p w14:paraId="20B7AA4F" w14:textId="77777777" w:rsidR="009A62D4" w:rsidRPr="00D44D53" w:rsidRDefault="009A62D4" w:rsidP="009A62D4">
            <w:pPr>
              <w:rPr>
                <w:color w:val="FFFFFF" w:themeColor="background1"/>
                <w:szCs w:val="24"/>
              </w:rPr>
            </w:pPr>
            <w:r w:rsidRPr="00D44D53">
              <w:rPr>
                <w:color w:val="FFFFFF" w:themeColor="background1"/>
                <w:szCs w:val="24"/>
              </w:rPr>
              <w:t>Szacunkowe koszty realizacji zadania (w tys. zł)</w:t>
            </w:r>
          </w:p>
        </w:tc>
        <w:tc>
          <w:tcPr>
            <w:tcW w:w="0" w:type="auto"/>
            <w:shd w:val="clear" w:color="auto" w:fill="384DE5"/>
            <w:vAlign w:val="center"/>
          </w:tcPr>
          <w:p w14:paraId="36050DF6" w14:textId="77777777" w:rsidR="009A62D4" w:rsidRPr="00D44D53" w:rsidRDefault="009A62D4" w:rsidP="009A62D4">
            <w:pPr>
              <w:rPr>
                <w:color w:val="FFFFFF" w:themeColor="background1"/>
                <w:szCs w:val="24"/>
              </w:rPr>
            </w:pPr>
            <w:r w:rsidRPr="00D44D53">
              <w:rPr>
                <w:color w:val="FFFFFF" w:themeColor="background1"/>
                <w:szCs w:val="24"/>
              </w:rPr>
              <w:t>Źródło finansowania</w:t>
            </w:r>
          </w:p>
        </w:tc>
        <w:tc>
          <w:tcPr>
            <w:tcW w:w="0" w:type="auto"/>
            <w:shd w:val="clear" w:color="auto" w:fill="384DE5"/>
            <w:vAlign w:val="center"/>
          </w:tcPr>
          <w:p w14:paraId="7AF560D8" w14:textId="4818A953" w:rsidR="009A62D4" w:rsidRPr="009A62D4" w:rsidRDefault="009A62D4" w:rsidP="009A62D4">
            <w:pPr>
              <w:rPr>
                <w:color w:val="FFFFFF" w:themeColor="background1"/>
                <w:szCs w:val="24"/>
              </w:rPr>
            </w:pPr>
            <w:r w:rsidRPr="009A62D4">
              <w:rPr>
                <w:color w:val="FFFFFF" w:themeColor="background1"/>
                <w:szCs w:val="24"/>
              </w:rPr>
              <w:t xml:space="preserve">Dodatkowe informacje o zadaniu </w:t>
            </w:r>
          </w:p>
        </w:tc>
      </w:tr>
      <w:tr w:rsidR="009A62D4" w14:paraId="17E7B311" w14:textId="77777777" w:rsidTr="009A62D4">
        <w:trPr>
          <w:tblHeader/>
        </w:trPr>
        <w:tc>
          <w:tcPr>
            <w:tcW w:w="0" w:type="auto"/>
            <w:shd w:val="clear" w:color="auto" w:fill="384DE5"/>
            <w:vAlign w:val="center"/>
          </w:tcPr>
          <w:p w14:paraId="761A8D4A" w14:textId="77777777" w:rsidR="009A62D4" w:rsidRPr="00D44D53" w:rsidRDefault="009A62D4" w:rsidP="009A62D4">
            <w:pPr>
              <w:rPr>
                <w:color w:val="FFFFFF" w:themeColor="background1"/>
                <w:szCs w:val="24"/>
              </w:rPr>
            </w:pPr>
            <w:r w:rsidRPr="00D44D53">
              <w:rPr>
                <w:color w:val="FFFFFF" w:themeColor="background1"/>
                <w:szCs w:val="24"/>
              </w:rPr>
              <w:t>A</w:t>
            </w:r>
          </w:p>
        </w:tc>
        <w:tc>
          <w:tcPr>
            <w:tcW w:w="0" w:type="auto"/>
            <w:shd w:val="clear" w:color="auto" w:fill="384DE5"/>
            <w:vAlign w:val="center"/>
          </w:tcPr>
          <w:p w14:paraId="73AB394E" w14:textId="77777777" w:rsidR="009A62D4" w:rsidRPr="00D44D53" w:rsidRDefault="009A62D4" w:rsidP="009A62D4">
            <w:pPr>
              <w:rPr>
                <w:color w:val="FFFFFF" w:themeColor="background1"/>
                <w:szCs w:val="24"/>
              </w:rPr>
            </w:pPr>
            <w:r w:rsidRPr="00D44D53">
              <w:rPr>
                <w:color w:val="FFFFFF" w:themeColor="background1"/>
                <w:szCs w:val="24"/>
              </w:rPr>
              <w:t>B</w:t>
            </w:r>
          </w:p>
        </w:tc>
        <w:tc>
          <w:tcPr>
            <w:tcW w:w="0" w:type="auto"/>
            <w:shd w:val="clear" w:color="auto" w:fill="384DE5"/>
            <w:vAlign w:val="center"/>
          </w:tcPr>
          <w:p w14:paraId="0AC2550F" w14:textId="77777777" w:rsidR="009A62D4" w:rsidRPr="00D44D53" w:rsidRDefault="009A62D4" w:rsidP="009A62D4">
            <w:pPr>
              <w:rPr>
                <w:color w:val="FFFFFF" w:themeColor="background1"/>
                <w:szCs w:val="24"/>
              </w:rPr>
            </w:pPr>
            <w:r w:rsidRPr="00D44D53">
              <w:rPr>
                <w:color w:val="FFFFFF" w:themeColor="background1"/>
                <w:szCs w:val="24"/>
              </w:rPr>
              <w:t>C</w:t>
            </w:r>
          </w:p>
        </w:tc>
        <w:tc>
          <w:tcPr>
            <w:tcW w:w="0" w:type="auto"/>
            <w:shd w:val="clear" w:color="auto" w:fill="384DE5"/>
            <w:vAlign w:val="center"/>
          </w:tcPr>
          <w:p w14:paraId="5C45CD54" w14:textId="77777777" w:rsidR="009A62D4" w:rsidRPr="00D44D53" w:rsidRDefault="009A62D4" w:rsidP="009A62D4">
            <w:pPr>
              <w:rPr>
                <w:color w:val="FFFFFF" w:themeColor="background1"/>
                <w:szCs w:val="24"/>
              </w:rPr>
            </w:pPr>
            <w:r w:rsidRPr="00D44D53">
              <w:rPr>
                <w:color w:val="FFFFFF" w:themeColor="background1"/>
                <w:szCs w:val="24"/>
              </w:rPr>
              <w:t>D</w:t>
            </w:r>
          </w:p>
        </w:tc>
        <w:tc>
          <w:tcPr>
            <w:tcW w:w="0" w:type="auto"/>
            <w:shd w:val="clear" w:color="auto" w:fill="384DE5"/>
            <w:vAlign w:val="center"/>
          </w:tcPr>
          <w:p w14:paraId="72738595" w14:textId="7CFCA76C" w:rsidR="009A62D4" w:rsidRPr="00D44D53" w:rsidRDefault="009A62D4" w:rsidP="009A62D4">
            <w:pPr>
              <w:rPr>
                <w:color w:val="FFFFFF" w:themeColor="background1"/>
                <w:szCs w:val="24"/>
              </w:rPr>
            </w:pPr>
            <w:r w:rsidRPr="00D44D53">
              <w:rPr>
                <w:color w:val="FFFFFF" w:themeColor="background1"/>
                <w:szCs w:val="24"/>
              </w:rPr>
              <w:t>E</w:t>
            </w:r>
          </w:p>
        </w:tc>
        <w:tc>
          <w:tcPr>
            <w:tcW w:w="0" w:type="auto"/>
            <w:shd w:val="clear" w:color="auto" w:fill="384DE5"/>
          </w:tcPr>
          <w:p w14:paraId="15208D14" w14:textId="0A874171" w:rsidR="009A62D4" w:rsidRPr="00D44D53" w:rsidRDefault="009A62D4" w:rsidP="009A62D4">
            <w:pPr>
              <w:rPr>
                <w:color w:val="FFFFFF" w:themeColor="background1"/>
                <w:szCs w:val="24"/>
              </w:rPr>
            </w:pPr>
            <w:r w:rsidRPr="00D44D53">
              <w:rPr>
                <w:color w:val="FFFFFF" w:themeColor="background1"/>
                <w:szCs w:val="24"/>
              </w:rPr>
              <w:t>F</w:t>
            </w:r>
          </w:p>
        </w:tc>
        <w:tc>
          <w:tcPr>
            <w:tcW w:w="0" w:type="auto"/>
            <w:shd w:val="clear" w:color="auto" w:fill="384DE5"/>
            <w:vAlign w:val="center"/>
          </w:tcPr>
          <w:p w14:paraId="1CD0F8DB" w14:textId="19DEA905" w:rsidR="009A62D4" w:rsidRPr="009A62D4" w:rsidRDefault="009A62D4" w:rsidP="009A62D4">
            <w:pPr>
              <w:rPr>
                <w:color w:val="FFFFFF" w:themeColor="background1"/>
                <w:szCs w:val="24"/>
              </w:rPr>
            </w:pPr>
            <w:r w:rsidRPr="009A62D4">
              <w:rPr>
                <w:color w:val="FFFFFF" w:themeColor="background1"/>
                <w:szCs w:val="24"/>
              </w:rPr>
              <w:t>G</w:t>
            </w:r>
          </w:p>
        </w:tc>
      </w:tr>
      <w:tr w:rsidR="009A62D4" w14:paraId="2B727718" w14:textId="77777777" w:rsidTr="009A62D4">
        <w:tc>
          <w:tcPr>
            <w:tcW w:w="0" w:type="auto"/>
            <w:vAlign w:val="center"/>
          </w:tcPr>
          <w:p w14:paraId="1CFFB8BE" w14:textId="77777777" w:rsidR="009A62D4" w:rsidRPr="009A62D4" w:rsidRDefault="009A62D4" w:rsidP="009A62D4">
            <w:pPr>
              <w:pStyle w:val="Akapitzlist"/>
              <w:numPr>
                <w:ilvl w:val="0"/>
                <w:numId w:val="47"/>
              </w:numPr>
              <w:ind w:left="340"/>
              <w:rPr>
                <w:szCs w:val="24"/>
              </w:rPr>
            </w:pPr>
          </w:p>
        </w:tc>
        <w:tc>
          <w:tcPr>
            <w:tcW w:w="0" w:type="auto"/>
            <w:vAlign w:val="center"/>
          </w:tcPr>
          <w:p w14:paraId="195F1DC1" w14:textId="48D077F9" w:rsidR="009A62D4" w:rsidRDefault="009A62D4" w:rsidP="009A62D4">
            <w:pPr>
              <w:rPr>
                <w:szCs w:val="24"/>
              </w:rPr>
            </w:pPr>
            <w:r>
              <w:t>Ochrona klimatu</w:t>
            </w:r>
          </w:p>
        </w:tc>
        <w:tc>
          <w:tcPr>
            <w:tcW w:w="0" w:type="auto"/>
            <w:vAlign w:val="center"/>
          </w:tcPr>
          <w:p w14:paraId="71052896" w14:textId="272CC8DD" w:rsidR="009A62D4" w:rsidRDefault="009A62D4" w:rsidP="009A62D4">
            <w:pPr>
              <w:rPr>
                <w:szCs w:val="24"/>
              </w:rPr>
            </w:pPr>
            <w:r>
              <w:t xml:space="preserve">OK 1.1. Uwzględnianie kierunków działań w zakresie </w:t>
            </w:r>
            <w:proofErr w:type="spellStart"/>
            <w:r>
              <w:t>mitygacji</w:t>
            </w:r>
            <w:proofErr w:type="spellEnd"/>
            <w:r>
              <w:t xml:space="preserve"> i adaptacji do zmian klimatu w strategiach i programach wojewódzkich powiatowych i gminnych</w:t>
            </w:r>
            <w:r>
              <w:br/>
              <w:t xml:space="preserve">lub opracowanie i wdrażanie dokumentów strategicznych uwzględniających zagadnienia </w:t>
            </w:r>
            <w:proofErr w:type="spellStart"/>
            <w:r>
              <w:t>mitygacji</w:t>
            </w:r>
            <w:proofErr w:type="spellEnd"/>
            <w:r>
              <w:t xml:space="preserve"> i adaptacji do zmian klimatu </w:t>
            </w:r>
          </w:p>
        </w:tc>
        <w:tc>
          <w:tcPr>
            <w:tcW w:w="0" w:type="auto"/>
            <w:vAlign w:val="center"/>
          </w:tcPr>
          <w:p w14:paraId="6DF2FA86" w14:textId="55A4F6F1" w:rsidR="009A62D4" w:rsidRDefault="009A62D4" w:rsidP="009A62D4">
            <w:pPr>
              <w:rPr>
                <w:szCs w:val="24"/>
              </w:rPr>
            </w:pPr>
            <w:r>
              <w:t>Starostwa Powiatowe, gminy</w:t>
            </w:r>
          </w:p>
        </w:tc>
        <w:tc>
          <w:tcPr>
            <w:tcW w:w="0" w:type="auto"/>
            <w:vAlign w:val="center"/>
          </w:tcPr>
          <w:p w14:paraId="1D81E696" w14:textId="68481186" w:rsidR="009A62D4" w:rsidRDefault="009A62D4" w:rsidP="009A62D4">
            <w:pPr>
              <w:rPr>
                <w:szCs w:val="24"/>
              </w:rPr>
            </w:pPr>
            <w:proofErr w:type="spellStart"/>
            <w:r>
              <w:rPr>
                <w:szCs w:val="24"/>
              </w:rPr>
              <w:t>b.d</w:t>
            </w:r>
            <w:proofErr w:type="spellEnd"/>
          </w:p>
        </w:tc>
        <w:tc>
          <w:tcPr>
            <w:tcW w:w="0" w:type="auto"/>
            <w:vAlign w:val="center"/>
          </w:tcPr>
          <w:p w14:paraId="1B77BE5E" w14:textId="2FD54016" w:rsidR="009A62D4" w:rsidRDefault="009A62D4" w:rsidP="009A62D4">
            <w:pPr>
              <w:rPr>
                <w:szCs w:val="24"/>
              </w:rPr>
            </w:pPr>
            <w:r>
              <w:rPr>
                <w:szCs w:val="24"/>
              </w:rPr>
              <w:t>środki własne, środki krajowe, środki europejskie</w:t>
            </w:r>
          </w:p>
        </w:tc>
        <w:tc>
          <w:tcPr>
            <w:tcW w:w="0" w:type="auto"/>
            <w:vAlign w:val="center"/>
          </w:tcPr>
          <w:p w14:paraId="5BCEE6A0" w14:textId="13BCA0D8" w:rsidR="009A62D4" w:rsidRPr="00D44D53" w:rsidRDefault="009A62D4" w:rsidP="009A62D4">
            <w:pPr>
              <w:rPr>
                <w:szCs w:val="24"/>
              </w:rPr>
            </w:pPr>
            <w:r w:rsidRPr="003549A6">
              <w:rPr>
                <w:szCs w:val="24"/>
              </w:rPr>
              <w:t xml:space="preserve">brak </w:t>
            </w:r>
          </w:p>
        </w:tc>
      </w:tr>
      <w:tr w:rsidR="009A62D4" w14:paraId="2F1CD2DE" w14:textId="77777777" w:rsidTr="009A62D4">
        <w:tc>
          <w:tcPr>
            <w:tcW w:w="0" w:type="auto"/>
            <w:vAlign w:val="center"/>
          </w:tcPr>
          <w:p w14:paraId="26CBFB7B" w14:textId="77777777" w:rsidR="009A62D4" w:rsidRPr="009A62D4" w:rsidRDefault="009A62D4" w:rsidP="009A62D4">
            <w:pPr>
              <w:pStyle w:val="Akapitzlist"/>
              <w:numPr>
                <w:ilvl w:val="0"/>
                <w:numId w:val="47"/>
              </w:numPr>
              <w:ind w:left="340"/>
              <w:rPr>
                <w:szCs w:val="24"/>
              </w:rPr>
            </w:pPr>
          </w:p>
        </w:tc>
        <w:tc>
          <w:tcPr>
            <w:tcW w:w="0" w:type="auto"/>
            <w:vMerge w:val="restart"/>
            <w:vAlign w:val="center"/>
          </w:tcPr>
          <w:p w14:paraId="7A7B6A2F" w14:textId="44B84A01" w:rsidR="009A62D4" w:rsidRDefault="009A62D4" w:rsidP="009A62D4">
            <w:pPr>
              <w:rPr>
                <w:szCs w:val="24"/>
              </w:rPr>
            </w:pPr>
            <w:r w:rsidRPr="00BB11FC">
              <w:rPr>
                <w:szCs w:val="24"/>
              </w:rPr>
              <w:t>Ochrona powietrza</w:t>
            </w:r>
          </w:p>
        </w:tc>
        <w:tc>
          <w:tcPr>
            <w:tcW w:w="0" w:type="auto"/>
            <w:vAlign w:val="center"/>
          </w:tcPr>
          <w:p w14:paraId="6BA583DF" w14:textId="479A108B" w:rsidR="009A62D4" w:rsidRDefault="009A62D4" w:rsidP="009A62D4">
            <w:pPr>
              <w:rPr>
                <w:szCs w:val="24"/>
              </w:rPr>
            </w:pPr>
            <w:r w:rsidRPr="00BB11FC">
              <w:rPr>
                <w:szCs w:val="24"/>
              </w:rPr>
              <w:t>OP</w:t>
            </w:r>
            <w:r>
              <w:rPr>
                <w:szCs w:val="24"/>
              </w:rPr>
              <w:t xml:space="preserve"> 1.1. </w:t>
            </w:r>
            <w:r w:rsidRPr="00BB11FC">
              <w:rPr>
                <w:szCs w:val="24"/>
              </w:rPr>
              <w:t>Monitoring i ocena jakości powietrza w strefach: podkarpackiej i miasto Rzeszów, zgodnie z Programem państwowego monitoringu środowiska</w:t>
            </w:r>
          </w:p>
        </w:tc>
        <w:tc>
          <w:tcPr>
            <w:tcW w:w="0" w:type="auto"/>
            <w:vAlign w:val="center"/>
          </w:tcPr>
          <w:p w14:paraId="47C0EEBC" w14:textId="7F550585" w:rsidR="009A62D4" w:rsidRDefault="009A62D4" w:rsidP="009A62D4">
            <w:pPr>
              <w:rPr>
                <w:szCs w:val="24"/>
              </w:rPr>
            </w:pPr>
            <w:r w:rsidRPr="00BB11FC">
              <w:rPr>
                <w:szCs w:val="24"/>
              </w:rPr>
              <w:t>GIOŚ</w:t>
            </w:r>
          </w:p>
        </w:tc>
        <w:tc>
          <w:tcPr>
            <w:tcW w:w="0" w:type="auto"/>
            <w:vAlign w:val="center"/>
          </w:tcPr>
          <w:p w14:paraId="4F936B5A" w14:textId="10ED33F2" w:rsidR="009A62D4" w:rsidRDefault="009A62D4" w:rsidP="009A62D4">
            <w:pPr>
              <w:rPr>
                <w:szCs w:val="24"/>
              </w:rPr>
            </w:pPr>
            <w:proofErr w:type="spellStart"/>
            <w:r>
              <w:rPr>
                <w:szCs w:val="24"/>
              </w:rPr>
              <w:t>b.d</w:t>
            </w:r>
            <w:proofErr w:type="spellEnd"/>
          </w:p>
        </w:tc>
        <w:tc>
          <w:tcPr>
            <w:tcW w:w="0" w:type="auto"/>
            <w:vAlign w:val="center"/>
          </w:tcPr>
          <w:p w14:paraId="658A395B" w14:textId="76EE9025" w:rsidR="009A62D4" w:rsidRDefault="009A62D4" w:rsidP="009A62D4">
            <w:pPr>
              <w:rPr>
                <w:szCs w:val="24"/>
              </w:rPr>
            </w:pPr>
            <w:r>
              <w:rPr>
                <w:szCs w:val="24"/>
              </w:rPr>
              <w:t>środki krajowe</w:t>
            </w:r>
          </w:p>
        </w:tc>
        <w:tc>
          <w:tcPr>
            <w:tcW w:w="0" w:type="auto"/>
            <w:vAlign w:val="center"/>
          </w:tcPr>
          <w:p w14:paraId="02C733DA" w14:textId="4B055175" w:rsidR="009A62D4" w:rsidRPr="00D44D53" w:rsidRDefault="009A62D4" w:rsidP="009A62D4">
            <w:pPr>
              <w:rPr>
                <w:szCs w:val="24"/>
              </w:rPr>
            </w:pPr>
            <w:r w:rsidRPr="003549A6">
              <w:rPr>
                <w:szCs w:val="24"/>
              </w:rPr>
              <w:t xml:space="preserve">brak </w:t>
            </w:r>
          </w:p>
        </w:tc>
      </w:tr>
      <w:tr w:rsidR="009A62D4" w14:paraId="29634D74" w14:textId="77777777" w:rsidTr="009A62D4">
        <w:tc>
          <w:tcPr>
            <w:tcW w:w="0" w:type="auto"/>
            <w:vAlign w:val="center"/>
          </w:tcPr>
          <w:p w14:paraId="496EEC6B" w14:textId="77777777" w:rsidR="009A62D4" w:rsidRPr="009A62D4" w:rsidRDefault="009A62D4" w:rsidP="009A62D4">
            <w:pPr>
              <w:pStyle w:val="Akapitzlist"/>
              <w:numPr>
                <w:ilvl w:val="0"/>
                <w:numId w:val="47"/>
              </w:numPr>
              <w:ind w:left="340"/>
              <w:rPr>
                <w:szCs w:val="24"/>
              </w:rPr>
            </w:pPr>
          </w:p>
        </w:tc>
        <w:tc>
          <w:tcPr>
            <w:tcW w:w="0" w:type="auto"/>
            <w:vMerge/>
            <w:vAlign w:val="center"/>
          </w:tcPr>
          <w:p w14:paraId="3F7091D3" w14:textId="77777777" w:rsidR="009A62D4" w:rsidRDefault="009A62D4" w:rsidP="009A62D4">
            <w:pPr>
              <w:rPr>
                <w:szCs w:val="24"/>
              </w:rPr>
            </w:pPr>
          </w:p>
        </w:tc>
        <w:tc>
          <w:tcPr>
            <w:tcW w:w="0" w:type="auto"/>
            <w:vAlign w:val="center"/>
          </w:tcPr>
          <w:p w14:paraId="5C971408" w14:textId="1954AE11" w:rsidR="009A62D4" w:rsidRDefault="009A62D4" w:rsidP="009A62D4">
            <w:pPr>
              <w:rPr>
                <w:szCs w:val="24"/>
              </w:rPr>
            </w:pPr>
            <w:r w:rsidRPr="00BB11FC">
              <w:rPr>
                <w:szCs w:val="24"/>
              </w:rPr>
              <w:t>OP</w:t>
            </w:r>
            <w:r>
              <w:rPr>
                <w:szCs w:val="24"/>
              </w:rPr>
              <w:t xml:space="preserve"> 2.2. </w:t>
            </w:r>
            <w:r w:rsidR="00675E3A" w:rsidRPr="00BB11FC">
              <w:rPr>
                <w:szCs w:val="24"/>
              </w:rPr>
              <w:t>Prowadzenie działań kontrolnych w zakresie uchwały antysmogowej</w:t>
            </w:r>
            <w:r w:rsidR="00675E3A">
              <w:rPr>
                <w:szCs w:val="24"/>
              </w:rPr>
              <w:t xml:space="preserve"> </w:t>
            </w:r>
            <w:r w:rsidR="00675E3A" w:rsidRPr="007C4CFF">
              <w:rPr>
                <w:szCs w:val="24"/>
              </w:rPr>
              <w:t>w tym w zakresie spalania odpadów w kotłach i piecach</w:t>
            </w:r>
          </w:p>
        </w:tc>
        <w:tc>
          <w:tcPr>
            <w:tcW w:w="0" w:type="auto"/>
            <w:vAlign w:val="center"/>
          </w:tcPr>
          <w:p w14:paraId="2AE86294" w14:textId="5DC571DF" w:rsidR="009A62D4" w:rsidRDefault="009A62D4" w:rsidP="009A62D4">
            <w:pPr>
              <w:rPr>
                <w:szCs w:val="24"/>
              </w:rPr>
            </w:pPr>
            <w:r>
              <w:rPr>
                <w:szCs w:val="24"/>
              </w:rPr>
              <w:t>gminy</w:t>
            </w:r>
          </w:p>
        </w:tc>
        <w:tc>
          <w:tcPr>
            <w:tcW w:w="0" w:type="auto"/>
            <w:vAlign w:val="center"/>
          </w:tcPr>
          <w:p w14:paraId="301AA248" w14:textId="2231A58E" w:rsidR="009A62D4" w:rsidRDefault="009A62D4" w:rsidP="009A62D4">
            <w:pPr>
              <w:rPr>
                <w:szCs w:val="24"/>
              </w:rPr>
            </w:pPr>
            <w:proofErr w:type="spellStart"/>
            <w:r>
              <w:rPr>
                <w:szCs w:val="24"/>
              </w:rPr>
              <w:t>b.d</w:t>
            </w:r>
            <w:proofErr w:type="spellEnd"/>
          </w:p>
        </w:tc>
        <w:tc>
          <w:tcPr>
            <w:tcW w:w="0" w:type="auto"/>
            <w:vAlign w:val="center"/>
          </w:tcPr>
          <w:p w14:paraId="08D067D2" w14:textId="65A8F37A" w:rsidR="009A62D4" w:rsidRDefault="009A62D4" w:rsidP="009A62D4">
            <w:pPr>
              <w:rPr>
                <w:szCs w:val="24"/>
              </w:rPr>
            </w:pPr>
            <w:r>
              <w:rPr>
                <w:szCs w:val="24"/>
              </w:rPr>
              <w:t>środki krajowe</w:t>
            </w:r>
          </w:p>
        </w:tc>
        <w:tc>
          <w:tcPr>
            <w:tcW w:w="0" w:type="auto"/>
            <w:vAlign w:val="center"/>
          </w:tcPr>
          <w:p w14:paraId="3E2B9797" w14:textId="3CA03E02" w:rsidR="009A62D4" w:rsidRPr="00D44D53" w:rsidRDefault="009A62D4" w:rsidP="009A62D4">
            <w:pPr>
              <w:rPr>
                <w:szCs w:val="24"/>
              </w:rPr>
            </w:pPr>
            <w:r w:rsidRPr="003549A6">
              <w:rPr>
                <w:szCs w:val="24"/>
              </w:rPr>
              <w:t xml:space="preserve">brak </w:t>
            </w:r>
          </w:p>
        </w:tc>
      </w:tr>
      <w:tr w:rsidR="009A62D4" w14:paraId="326CC35C" w14:textId="77777777" w:rsidTr="009A62D4">
        <w:tc>
          <w:tcPr>
            <w:tcW w:w="0" w:type="auto"/>
            <w:vAlign w:val="center"/>
          </w:tcPr>
          <w:p w14:paraId="06C5EDF0" w14:textId="77777777" w:rsidR="009A62D4" w:rsidRPr="009A62D4" w:rsidRDefault="009A62D4" w:rsidP="009A62D4">
            <w:pPr>
              <w:pStyle w:val="Akapitzlist"/>
              <w:numPr>
                <w:ilvl w:val="0"/>
                <w:numId w:val="47"/>
              </w:numPr>
              <w:ind w:left="340"/>
              <w:rPr>
                <w:szCs w:val="24"/>
              </w:rPr>
            </w:pPr>
          </w:p>
        </w:tc>
        <w:tc>
          <w:tcPr>
            <w:tcW w:w="0" w:type="auto"/>
            <w:vMerge/>
            <w:vAlign w:val="center"/>
          </w:tcPr>
          <w:p w14:paraId="7245CF46" w14:textId="77777777" w:rsidR="009A62D4" w:rsidRDefault="009A62D4" w:rsidP="009A62D4">
            <w:pPr>
              <w:rPr>
                <w:szCs w:val="24"/>
              </w:rPr>
            </w:pPr>
          </w:p>
        </w:tc>
        <w:tc>
          <w:tcPr>
            <w:tcW w:w="0" w:type="auto"/>
            <w:vAlign w:val="center"/>
          </w:tcPr>
          <w:p w14:paraId="7B2DAE62" w14:textId="17C0D98D" w:rsidR="009A62D4" w:rsidRDefault="009A62D4" w:rsidP="009A62D4">
            <w:pPr>
              <w:rPr>
                <w:szCs w:val="24"/>
              </w:rPr>
            </w:pPr>
            <w:r w:rsidRPr="00BB11FC">
              <w:rPr>
                <w:szCs w:val="24"/>
              </w:rPr>
              <w:t>OP</w:t>
            </w:r>
            <w:r>
              <w:rPr>
                <w:szCs w:val="24"/>
              </w:rPr>
              <w:t xml:space="preserve"> 2.</w:t>
            </w:r>
            <w:r w:rsidR="00675E3A">
              <w:rPr>
                <w:szCs w:val="24"/>
              </w:rPr>
              <w:t>3</w:t>
            </w:r>
            <w:r>
              <w:rPr>
                <w:szCs w:val="24"/>
              </w:rPr>
              <w:t xml:space="preserve">. </w:t>
            </w:r>
            <w:r w:rsidRPr="00BB11FC">
              <w:rPr>
                <w:szCs w:val="24"/>
              </w:rPr>
              <w:t>Prowadzenie działań edukacyjnych mających na celu uświadamianie społeczeństwa i wzbogacanie wiedzy w zakresie dbałości o jakość powietrza</w:t>
            </w:r>
          </w:p>
        </w:tc>
        <w:tc>
          <w:tcPr>
            <w:tcW w:w="0" w:type="auto"/>
            <w:vAlign w:val="center"/>
          </w:tcPr>
          <w:p w14:paraId="2287CC7B" w14:textId="08A731D6" w:rsidR="009A62D4" w:rsidRDefault="009A62D4" w:rsidP="009A62D4">
            <w:pPr>
              <w:rPr>
                <w:szCs w:val="24"/>
              </w:rPr>
            </w:pPr>
            <w:r w:rsidRPr="00BB11FC">
              <w:rPr>
                <w:szCs w:val="24"/>
              </w:rPr>
              <w:t>Samorządy gminne, powiatowe i wojewódzki</w:t>
            </w:r>
          </w:p>
        </w:tc>
        <w:tc>
          <w:tcPr>
            <w:tcW w:w="0" w:type="auto"/>
            <w:vAlign w:val="center"/>
          </w:tcPr>
          <w:p w14:paraId="4EBC4D4B" w14:textId="0A88FF6E" w:rsidR="009A62D4" w:rsidRDefault="009A62D4" w:rsidP="009A62D4">
            <w:pPr>
              <w:rPr>
                <w:szCs w:val="24"/>
              </w:rPr>
            </w:pPr>
            <w:proofErr w:type="spellStart"/>
            <w:r>
              <w:rPr>
                <w:szCs w:val="24"/>
              </w:rPr>
              <w:t>b.d</w:t>
            </w:r>
            <w:proofErr w:type="spellEnd"/>
          </w:p>
        </w:tc>
        <w:tc>
          <w:tcPr>
            <w:tcW w:w="0" w:type="auto"/>
            <w:vAlign w:val="center"/>
          </w:tcPr>
          <w:p w14:paraId="28EE2272" w14:textId="44BBCEFD" w:rsidR="009A62D4" w:rsidRDefault="009A62D4" w:rsidP="009A62D4">
            <w:pPr>
              <w:rPr>
                <w:szCs w:val="24"/>
              </w:rPr>
            </w:pPr>
            <w:r>
              <w:rPr>
                <w:szCs w:val="24"/>
              </w:rPr>
              <w:t>środki własne, środki krajowe, środki europejskie</w:t>
            </w:r>
          </w:p>
        </w:tc>
        <w:tc>
          <w:tcPr>
            <w:tcW w:w="0" w:type="auto"/>
            <w:vAlign w:val="center"/>
          </w:tcPr>
          <w:p w14:paraId="52AC2DFA" w14:textId="30C2461A" w:rsidR="009A62D4" w:rsidRPr="00D44D53" w:rsidRDefault="009A62D4" w:rsidP="009A62D4">
            <w:pPr>
              <w:rPr>
                <w:szCs w:val="24"/>
              </w:rPr>
            </w:pPr>
            <w:r w:rsidRPr="003549A6">
              <w:rPr>
                <w:szCs w:val="24"/>
              </w:rPr>
              <w:t xml:space="preserve">brak </w:t>
            </w:r>
          </w:p>
        </w:tc>
      </w:tr>
      <w:tr w:rsidR="009A62D4" w14:paraId="34E59C8A" w14:textId="77777777" w:rsidTr="009A62D4">
        <w:tc>
          <w:tcPr>
            <w:tcW w:w="0" w:type="auto"/>
            <w:vAlign w:val="center"/>
          </w:tcPr>
          <w:p w14:paraId="6336B2D2" w14:textId="77777777" w:rsidR="009A62D4" w:rsidRPr="009A62D4" w:rsidRDefault="009A62D4" w:rsidP="009A62D4">
            <w:pPr>
              <w:pStyle w:val="Akapitzlist"/>
              <w:numPr>
                <w:ilvl w:val="0"/>
                <w:numId w:val="47"/>
              </w:numPr>
              <w:ind w:left="340"/>
              <w:rPr>
                <w:szCs w:val="24"/>
              </w:rPr>
            </w:pPr>
          </w:p>
        </w:tc>
        <w:tc>
          <w:tcPr>
            <w:tcW w:w="0" w:type="auto"/>
            <w:vMerge/>
            <w:vAlign w:val="center"/>
          </w:tcPr>
          <w:p w14:paraId="44770E1C" w14:textId="77777777" w:rsidR="009A62D4" w:rsidRDefault="009A62D4" w:rsidP="009A62D4">
            <w:pPr>
              <w:rPr>
                <w:szCs w:val="24"/>
              </w:rPr>
            </w:pPr>
          </w:p>
        </w:tc>
        <w:tc>
          <w:tcPr>
            <w:tcW w:w="0" w:type="auto"/>
            <w:vAlign w:val="center"/>
          </w:tcPr>
          <w:p w14:paraId="266530A0" w14:textId="2EF983B3" w:rsidR="009A62D4" w:rsidRDefault="009A62D4" w:rsidP="009A62D4">
            <w:pPr>
              <w:rPr>
                <w:szCs w:val="24"/>
              </w:rPr>
            </w:pPr>
            <w:r w:rsidRPr="00BB11FC">
              <w:rPr>
                <w:szCs w:val="24"/>
              </w:rPr>
              <w:t>OP</w:t>
            </w:r>
            <w:r>
              <w:rPr>
                <w:szCs w:val="24"/>
              </w:rPr>
              <w:t xml:space="preserve"> 2.</w:t>
            </w:r>
            <w:r w:rsidR="00B57639">
              <w:rPr>
                <w:szCs w:val="24"/>
              </w:rPr>
              <w:t>4</w:t>
            </w:r>
            <w:r>
              <w:rPr>
                <w:szCs w:val="24"/>
              </w:rPr>
              <w:t>. R</w:t>
            </w:r>
            <w:r w:rsidRPr="00BB11FC">
              <w:rPr>
                <w:szCs w:val="24"/>
              </w:rPr>
              <w:t>ozbudowa sieci gazowych</w:t>
            </w:r>
          </w:p>
        </w:tc>
        <w:tc>
          <w:tcPr>
            <w:tcW w:w="0" w:type="auto"/>
            <w:vAlign w:val="center"/>
          </w:tcPr>
          <w:p w14:paraId="1307258C" w14:textId="7FD9C2FD" w:rsidR="009A62D4" w:rsidRDefault="009A62D4" w:rsidP="009A62D4">
            <w:pPr>
              <w:rPr>
                <w:szCs w:val="24"/>
              </w:rPr>
            </w:pPr>
            <w:r w:rsidRPr="00BB11FC">
              <w:rPr>
                <w:szCs w:val="24"/>
              </w:rPr>
              <w:t>przedsiębiorstwa</w:t>
            </w:r>
          </w:p>
        </w:tc>
        <w:tc>
          <w:tcPr>
            <w:tcW w:w="0" w:type="auto"/>
            <w:vAlign w:val="center"/>
          </w:tcPr>
          <w:p w14:paraId="143820E9" w14:textId="7FD0A6F1" w:rsidR="009A62D4" w:rsidRDefault="009A62D4" w:rsidP="009A62D4">
            <w:pPr>
              <w:rPr>
                <w:szCs w:val="24"/>
              </w:rPr>
            </w:pPr>
            <w:proofErr w:type="spellStart"/>
            <w:r>
              <w:rPr>
                <w:szCs w:val="24"/>
              </w:rPr>
              <w:t>b.d</w:t>
            </w:r>
            <w:proofErr w:type="spellEnd"/>
          </w:p>
        </w:tc>
        <w:tc>
          <w:tcPr>
            <w:tcW w:w="0" w:type="auto"/>
            <w:vAlign w:val="center"/>
          </w:tcPr>
          <w:p w14:paraId="48535533" w14:textId="02A16311" w:rsidR="009A62D4" w:rsidRDefault="009A62D4" w:rsidP="009A62D4">
            <w:pPr>
              <w:rPr>
                <w:szCs w:val="24"/>
              </w:rPr>
            </w:pPr>
            <w:r>
              <w:rPr>
                <w:szCs w:val="24"/>
              </w:rPr>
              <w:t>środki własne, środki krajowe, środki europejskie</w:t>
            </w:r>
          </w:p>
        </w:tc>
        <w:tc>
          <w:tcPr>
            <w:tcW w:w="0" w:type="auto"/>
            <w:vAlign w:val="center"/>
          </w:tcPr>
          <w:p w14:paraId="3FF8551A" w14:textId="3C92873C" w:rsidR="009A62D4" w:rsidRPr="00D44D53" w:rsidRDefault="009A62D4" w:rsidP="009A62D4">
            <w:pPr>
              <w:rPr>
                <w:szCs w:val="24"/>
              </w:rPr>
            </w:pPr>
            <w:r w:rsidRPr="003549A6">
              <w:rPr>
                <w:szCs w:val="24"/>
              </w:rPr>
              <w:t xml:space="preserve">brak </w:t>
            </w:r>
          </w:p>
        </w:tc>
      </w:tr>
      <w:tr w:rsidR="009A62D4" w14:paraId="6BE09163" w14:textId="77777777" w:rsidTr="009A62D4">
        <w:tc>
          <w:tcPr>
            <w:tcW w:w="0" w:type="auto"/>
            <w:vAlign w:val="center"/>
          </w:tcPr>
          <w:p w14:paraId="6FEAF85C" w14:textId="77777777" w:rsidR="009A62D4" w:rsidRPr="009A62D4" w:rsidRDefault="009A62D4" w:rsidP="009A62D4">
            <w:pPr>
              <w:pStyle w:val="Akapitzlist"/>
              <w:numPr>
                <w:ilvl w:val="0"/>
                <w:numId w:val="47"/>
              </w:numPr>
              <w:ind w:left="340"/>
              <w:rPr>
                <w:szCs w:val="24"/>
              </w:rPr>
            </w:pPr>
          </w:p>
        </w:tc>
        <w:tc>
          <w:tcPr>
            <w:tcW w:w="0" w:type="auto"/>
            <w:vMerge/>
            <w:vAlign w:val="center"/>
          </w:tcPr>
          <w:p w14:paraId="2446C2D5" w14:textId="77777777" w:rsidR="009A62D4" w:rsidRDefault="009A62D4" w:rsidP="009A62D4">
            <w:pPr>
              <w:rPr>
                <w:szCs w:val="24"/>
              </w:rPr>
            </w:pPr>
          </w:p>
        </w:tc>
        <w:tc>
          <w:tcPr>
            <w:tcW w:w="0" w:type="auto"/>
            <w:vAlign w:val="center"/>
          </w:tcPr>
          <w:p w14:paraId="49AD1DF3" w14:textId="2CEFF92A" w:rsidR="009A62D4" w:rsidRDefault="009A62D4" w:rsidP="009A62D4">
            <w:pPr>
              <w:rPr>
                <w:szCs w:val="24"/>
              </w:rPr>
            </w:pPr>
            <w:r w:rsidRPr="00BB11FC">
              <w:rPr>
                <w:szCs w:val="24"/>
              </w:rPr>
              <w:t>OP</w:t>
            </w:r>
            <w:r>
              <w:rPr>
                <w:szCs w:val="24"/>
              </w:rPr>
              <w:t xml:space="preserve"> 2.</w:t>
            </w:r>
            <w:r w:rsidR="00B57639">
              <w:rPr>
                <w:szCs w:val="24"/>
              </w:rPr>
              <w:t>5</w:t>
            </w:r>
            <w:r>
              <w:rPr>
                <w:szCs w:val="24"/>
              </w:rPr>
              <w:t xml:space="preserve">. </w:t>
            </w:r>
            <w:r w:rsidR="00B57639">
              <w:rPr>
                <w:szCs w:val="24"/>
              </w:rPr>
              <w:t>R</w:t>
            </w:r>
            <w:r w:rsidR="00B57639" w:rsidRPr="00BB11FC">
              <w:rPr>
                <w:szCs w:val="24"/>
              </w:rPr>
              <w:t xml:space="preserve">ozbudowa centralnych systemów </w:t>
            </w:r>
            <w:r w:rsidR="00B57639" w:rsidRPr="00BB11FC">
              <w:rPr>
                <w:szCs w:val="24"/>
              </w:rPr>
              <w:lastRenderedPageBreak/>
              <w:t>zaopatrywania w energię cieplną</w:t>
            </w:r>
          </w:p>
        </w:tc>
        <w:tc>
          <w:tcPr>
            <w:tcW w:w="0" w:type="auto"/>
            <w:vAlign w:val="center"/>
          </w:tcPr>
          <w:p w14:paraId="1162D270" w14:textId="44E380BF" w:rsidR="009A62D4" w:rsidRDefault="009A62D4" w:rsidP="009A62D4">
            <w:pPr>
              <w:rPr>
                <w:szCs w:val="24"/>
              </w:rPr>
            </w:pPr>
            <w:r w:rsidRPr="00BB11FC">
              <w:rPr>
                <w:szCs w:val="24"/>
              </w:rPr>
              <w:lastRenderedPageBreak/>
              <w:t>przedsiębiorstwa</w:t>
            </w:r>
          </w:p>
        </w:tc>
        <w:tc>
          <w:tcPr>
            <w:tcW w:w="0" w:type="auto"/>
            <w:vAlign w:val="center"/>
          </w:tcPr>
          <w:p w14:paraId="172FE064" w14:textId="453988F7" w:rsidR="009A62D4" w:rsidRDefault="009A62D4" w:rsidP="009A62D4">
            <w:pPr>
              <w:rPr>
                <w:szCs w:val="24"/>
              </w:rPr>
            </w:pPr>
            <w:proofErr w:type="spellStart"/>
            <w:r>
              <w:rPr>
                <w:szCs w:val="24"/>
              </w:rPr>
              <w:t>b.d</w:t>
            </w:r>
            <w:proofErr w:type="spellEnd"/>
          </w:p>
        </w:tc>
        <w:tc>
          <w:tcPr>
            <w:tcW w:w="0" w:type="auto"/>
            <w:vAlign w:val="center"/>
          </w:tcPr>
          <w:p w14:paraId="22C01DAB" w14:textId="4B4847BC" w:rsidR="009A62D4" w:rsidRDefault="009A62D4" w:rsidP="009A62D4">
            <w:pPr>
              <w:rPr>
                <w:szCs w:val="24"/>
              </w:rPr>
            </w:pPr>
            <w:r>
              <w:rPr>
                <w:szCs w:val="24"/>
              </w:rPr>
              <w:t xml:space="preserve">środki własne, środki </w:t>
            </w:r>
            <w:r>
              <w:rPr>
                <w:szCs w:val="24"/>
              </w:rPr>
              <w:lastRenderedPageBreak/>
              <w:t>krajowe, środki europejskie</w:t>
            </w:r>
          </w:p>
        </w:tc>
        <w:tc>
          <w:tcPr>
            <w:tcW w:w="0" w:type="auto"/>
            <w:vAlign w:val="center"/>
          </w:tcPr>
          <w:p w14:paraId="3F3EEB95" w14:textId="23179706" w:rsidR="009A62D4" w:rsidRPr="00D44D53" w:rsidRDefault="009A62D4" w:rsidP="009A62D4">
            <w:pPr>
              <w:rPr>
                <w:szCs w:val="24"/>
              </w:rPr>
            </w:pPr>
            <w:r w:rsidRPr="003549A6">
              <w:rPr>
                <w:szCs w:val="24"/>
              </w:rPr>
              <w:lastRenderedPageBreak/>
              <w:t xml:space="preserve">brak </w:t>
            </w:r>
          </w:p>
        </w:tc>
      </w:tr>
      <w:tr w:rsidR="009A62D4" w14:paraId="4E7A6CA6" w14:textId="77777777" w:rsidTr="009A62D4">
        <w:tc>
          <w:tcPr>
            <w:tcW w:w="0" w:type="auto"/>
            <w:vAlign w:val="center"/>
          </w:tcPr>
          <w:p w14:paraId="0E183F07" w14:textId="77777777" w:rsidR="009A62D4" w:rsidRPr="009A62D4" w:rsidRDefault="009A62D4" w:rsidP="009A62D4">
            <w:pPr>
              <w:pStyle w:val="Akapitzlist"/>
              <w:numPr>
                <w:ilvl w:val="0"/>
                <w:numId w:val="47"/>
              </w:numPr>
              <w:ind w:left="340"/>
              <w:rPr>
                <w:szCs w:val="24"/>
              </w:rPr>
            </w:pPr>
          </w:p>
        </w:tc>
        <w:tc>
          <w:tcPr>
            <w:tcW w:w="0" w:type="auto"/>
            <w:vMerge/>
            <w:vAlign w:val="center"/>
          </w:tcPr>
          <w:p w14:paraId="5336AF02" w14:textId="77777777" w:rsidR="009A62D4" w:rsidRDefault="009A62D4" w:rsidP="009A62D4">
            <w:pPr>
              <w:rPr>
                <w:szCs w:val="24"/>
              </w:rPr>
            </w:pPr>
          </w:p>
        </w:tc>
        <w:tc>
          <w:tcPr>
            <w:tcW w:w="0" w:type="auto"/>
            <w:vAlign w:val="center"/>
          </w:tcPr>
          <w:p w14:paraId="73E4B3CB" w14:textId="7F55CA32" w:rsidR="009A62D4" w:rsidRDefault="009A62D4" w:rsidP="009A62D4">
            <w:pPr>
              <w:rPr>
                <w:szCs w:val="24"/>
              </w:rPr>
            </w:pPr>
            <w:r w:rsidRPr="00BB11FC">
              <w:rPr>
                <w:szCs w:val="24"/>
              </w:rPr>
              <w:t>OP</w:t>
            </w:r>
            <w:r>
              <w:rPr>
                <w:szCs w:val="24"/>
              </w:rPr>
              <w:t xml:space="preserve"> 3.</w:t>
            </w:r>
            <w:r w:rsidR="00B57639">
              <w:rPr>
                <w:szCs w:val="24"/>
              </w:rPr>
              <w:t>1</w:t>
            </w:r>
            <w:r>
              <w:rPr>
                <w:szCs w:val="24"/>
              </w:rPr>
              <w:t>. K</w:t>
            </w:r>
            <w:r w:rsidRPr="00BB11FC">
              <w:rPr>
                <w:szCs w:val="24"/>
              </w:rPr>
              <w:t>analizowanie ruchu tranzytowego z ominięciem centralnych części miast i stref zamieszkania</w:t>
            </w:r>
          </w:p>
        </w:tc>
        <w:tc>
          <w:tcPr>
            <w:tcW w:w="0" w:type="auto"/>
            <w:vAlign w:val="center"/>
          </w:tcPr>
          <w:p w14:paraId="27D26B4F" w14:textId="73809BEB" w:rsidR="009A62D4" w:rsidRDefault="009A62D4" w:rsidP="009A62D4">
            <w:pPr>
              <w:rPr>
                <w:szCs w:val="24"/>
              </w:rPr>
            </w:pPr>
            <w:r w:rsidRPr="00BB11FC">
              <w:rPr>
                <w:szCs w:val="24"/>
              </w:rPr>
              <w:t>zarządcy dróg (powiatowych,</w:t>
            </w:r>
            <w:r>
              <w:rPr>
                <w:szCs w:val="24"/>
              </w:rPr>
              <w:t xml:space="preserve"> </w:t>
            </w:r>
            <w:r w:rsidRPr="00BB11FC">
              <w:rPr>
                <w:szCs w:val="24"/>
              </w:rPr>
              <w:t>miejskich oraz GDDKiA)</w:t>
            </w:r>
          </w:p>
        </w:tc>
        <w:tc>
          <w:tcPr>
            <w:tcW w:w="0" w:type="auto"/>
            <w:vAlign w:val="center"/>
          </w:tcPr>
          <w:p w14:paraId="4E6B7337" w14:textId="65A6F033" w:rsidR="009A62D4" w:rsidRDefault="009A62D4" w:rsidP="009A62D4">
            <w:pPr>
              <w:rPr>
                <w:szCs w:val="24"/>
              </w:rPr>
            </w:pPr>
            <w:proofErr w:type="spellStart"/>
            <w:r>
              <w:rPr>
                <w:szCs w:val="24"/>
              </w:rPr>
              <w:t>b.d</w:t>
            </w:r>
            <w:proofErr w:type="spellEnd"/>
          </w:p>
        </w:tc>
        <w:tc>
          <w:tcPr>
            <w:tcW w:w="0" w:type="auto"/>
            <w:vAlign w:val="center"/>
          </w:tcPr>
          <w:p w14:paraId="0B2FE3B2" w14:textId="5059B0C3" w:rsidR="009A62D4" w:rsidRDefault="009A62D4" w:rsidP="009A62D4">
            <w:pPr>
              <w:rPr>
                <w:szCs w:val="24"/>
              </w:rPr>
            </w:pPr>
            <w:r>
              <w:rPr>
                <w:szCs w:val="24"/>
              </w:rPr>
              <w:t>środki własne, środki krajowe, środki europejskie</w:t>
            </w:r>
          </w:p>
        </w:tc>
        <w:tc>
          <w:tcPr>
            <w:tcW w:w="0" w:type="auto"/>
            <w:vAlign w:val="center"/>
          </w:tcPr>
          <w:p w14:paraId="473EC78E" w14:textId="24A694B5" w:rsidR="009A62D4" w:rsidRPr="00D44D53" w:rsidRDefault="009A62D4" w:rsidP="009A62D4">
            <w:pPr>
              <w:rPr>
                <w:szCs w:val="24"/>
              </w:rPr>
            </w:pPr>
            <w:r w:rsidRPr="003549A6">
              <w:rPr>
                <w:szCs w:val="24"/>
              </w:rPr>
              <w:t xml:space="preserve">brak </w:t>
            </w:r>
          </w:p>
        </w:tc>
      </w:tr>
      <w:tr w:rsidR="009A62D4" w14:paraId="515BBBA2" w14:textId="77777777" w:rsidTr="009A62D4">
        <w:tc>
          <w:tcPr>
            <w:tcW w:w="0" w:type="auto"/>
            <w:vAlign w:val="center"/>
          </w:tcPr>
          <w:p w14:paraId="69D52102" w14:textId="77777777" w:rsidR="009A62D4" w:rsidRPr="009A62D4" w:rsidRDefault="009A62D4" w:rsidP="009A62D4">
            <w:pPr>
              <w:pStyle w:val="Akapitzlist"/>
              <w:numPr>
                <w:ilvl w:val="0"/>
                <w:numId w:val="47"/>
              </w:numPr>
              <w:ind w:left="340"/>
              <w:rPr>
                <w:szCs w:val="24"/>
              </w:rPr>
            </w:pPr>
          </w:p>
        </w:tc>
        <w:tc>
          <w:tcPr>
            <w:tcW w:w="0" w:type="auto"/>
            <w:vMerge/>
            <w:vAlign w:val="center"/>
          </w:tcPr>
          <w:p w14:paraId="30603028" w14:textId="77777777" w:rsidR="009A62D4" w:rsidRDefault="009A62D4" w:rsidP="009A62D4">
            <w:pPr>
              <w:rPr>
                <w:szCs w:val="24"/>
              </w:rPr>
            </w:pPr>
          </w:p>
        </w:tc>
        <w:tc>
          <w:tcPr>
            <w:tcW w:w="0" w:type="auto"/>
          </w:tcPr>
          <w:p w14:paraId="75242D9E" w14:textId="01513840" w:rsidR="009A62D4" w:rsidRDefault="009A62D4" w:rsidP="009A62D4">
            <w:pPr>
              <w:rPr>
                <w:szCs w:val="24"/>
              </w:rPr>
            </w:pPr>
            <w:r w:rsidRPr="00BB11FC">
              <w:rPr>
                <w:szCs w:val="24"/>
              </w:rPr>
              <w:t>OP</w:t>
            </w:r>
            <w:r>
              <w:rPr>
                <w:szCs w:val="24"/>
              </w:rPr>
              <w:t xml:space="preserve"> 3.</w:t>
            </w:r>
            <w:r w:rsidR="00B57639">
              <w:rPr>
                <w:szCs w:val="24"/>
              </w:rPr>
              <w:t>2</w:t>
            </w:r>
            <w:r>
              <w:rPr>
                <w:szCs w:val="24"/>
              </w:rPr>
              <w:t>. T</w:t>
            </w:r>
            <w:r w:rsidRPr="00BB11FC">
              <w:rPr>
                <w:szCs w:val="24"/>
              </w:rPr>
              <w:t>worzenie zachęt do rozwoju ruchu rowerowego zamiast indywidualnego samochodowego</w:t>
            </w:r>
          </w:p>
        </w:tc>
        <w:tc>
          <w:tcPr>
            <w:tcW w:w="0" w:type="auto"/>
            <w:vAlign w:val="center"/>
          </w:tcPr>
          <w:p w14:paraId="07F7045B" w14:textId="7AC8288B" w:rsidR="009A62D4" w:rsidRDefault="009A62D4" w:rsidP="009A62D4">
            <w:pPr>
              <w:rPr>
                <w:szCs w:val="24"/>
              </w:rPr>
            </w:pPr>
            <w:r w:rsidRPr="00BB11FC">
              <w:rPr>
                <w:szCs w:val="24"/>
              </w:rPr>
              <w:t>zarządcy dróg (powiatowych, miejskich/</w:t>
            </w:r>
            <w:r>
              <w:rPr>
                <w:szCs w:val="24"/>
              </w:rPr>
              <w:t xml:space="preserve"> </w:t>
            </w:r>
            <w:r w:rsidRPr="00BB11FC">
              <w:rPr>
                <w:szCs w:val="24"/>
              </w:rPr>
              <w:t>gminnych</w:t>
            </w:r>
            <w:r>
              <w:rPr>
                <w:szCs w:val="24"/>
              </w:rPr>
              <w:t>)</w:t>
            </w:r>
          </w:p>
        </w:tc>
        <w:tc>
          <w:tcPr>
            <w:tcW w:w="0" w:type="auto"/>
            <w:vAlign w:val="center"/>
          </w:tcPr>
          <w:p w14:paraId="2A6ED793" w14:textId="58E9172E" w:rsidR="009A62D4" w:rsidRDefault="009A62D4" w:rsidP="009A62D4">
            <w:pPr>
              <w:rPr>
                <w:szCs w:val="24"/>
              </w:rPr>
            </w:pPr>
            <w:proofErr w:type="spellStart"/>
            <w:r>
              <w:rPr>
                <w:szCs w:val="24"/>
              </w:rPr>
              <w:t>b.d</w:t>
            </w:r>
            <w:proofErr w:type="spellEnd"/>
          </w:p>
        </w:tc>
        <w:tc>
          <w:tcPr>
            <w:tcW w:w="0" w:type="auto"/>
            <w:vAlign w:val="center"/>
          </w:tcPr>
          <w:p w14:paraId="7950E4EF" w14:textId="012B19EE" w:rsidR="009A62D4" w:rsidRDefault="009A62D4" w:rsidP="009A62D4">
            <w:pPr>
              <w:rPr>
                <w:szCs w:val="24"/>
              </w:rPr>
            </w:pPr>
            <w:r>
              <w:rPr>
                <w:szCs w:val="24"/>
              </w:rPr>
              <w:t>środki własne, środki krajowe, środki europejskie</w:t>
            </w:r>
          </w:p>
        </w:tc>
        <w:tc>
          <w:tcPr>
            <w:tcW w:w="0" w:type="auto"/>
            <w:vAlign w:val="center"/>
          </w:tcPr>
          <w:p w14:paraId="2F6BB06B" w14:textId="14938E91" w:rsidR="009A62D4" w:rsidRPr="00D44D53" w:rsidRDefault="009A62D4" w:rsidP="009A62D4">
            <w:pPr>
              <w:rPr>
                <w:szCs w:val="24"/>
              </w:rPr>
            </w:pPr>
            <w:r w:rsidRPr="003549A6">
              <w:rPr>
                <w:szCs w:val="24"/>
              </w:rPr>
              <w:t xml:space="preserve">brak </w:t>
            </w:r>
          </w:p>
        </w:tc>
      </w:tr>
      <w:tr w:rsidR="009A62D4" w14:paraId="41867A91" w14:textId="77777777" w:rsidTr="009A62D4">
        <w:tc>
          <w:tcPr>
            <w:tcW w:w="0" w:type="auto"/>
            <w:vAlign w:val="center"/>
          </w:tcPr>
          <w:p w14:paraId="635EEC02" w14:textId="77777777" w:rsidR="009A62D4" w:rsidRPr="009A62D4" w:rsidRDefault="009A62D4" w:rsidP="009A62D4">
            <w:pPr>
              <w:pStyle w:val="Akapitzlist"/>
              <w:numPr>
                <w:ilvl w:val="0"/>
                <w:numId w:val="47"/>
              </w:numPr>
              <w:ind w:left="340"/>
              <w:rPr>
                <w:szCs w:val="24"/>
              </w:rPr>
            </w:pPr>
          </w:p>
        </w:tc>
        <w:tc>
          <w:tcPr>
            <w:tcW w:w="0" w:type="auto"/>
            <w:vMerge/>
            <w:vAlign w:val="center"/>
          </w:tcPr>
          <w:p w14:paraId="4B90E39D" w14:textId="77777777" w:rsidR="009A62D4" w:rsidRDefault="009A62D4" w:rsidP="009A62D4">
            <w:pPr>
              <w:rPr>
                <w:szCs w:val="24"/>
              </w:rPr>
            </w:pPr>
          </w:p>
        </w:tc>
        <w:tc>
          <w:tcPr>
            <w:tcW w:w="0" w:type="auto"/>
          </w:tcPr>
          <w:p w14:paraId="1078E48A" w14:textId="117EAFA1" w:rsidR="009A62D4" w:rsidRDefault="009A62D4" w:rsidP="009A62D4">
            <w:pPr>
              <w:rPr>
                <w:szCs w:val="24"/>
              </w:rPr>
            </w:pPr>
            <w:r w:rsidRPr="00BB11FC">
              <w:rPr>
                <w:szCs w:val="24"/>
              </w:rPr>
              <w:t>OP</w:t>
            </w:r>
            <w:r>
              <w:rPr>
                <w:szCs w:val="24"/>
              </w:rPr>
              <w:t xml:space="preserve"> 3.</w:t>
            </w:r>
            <w:r w:rsidR="00B57639">
              <w:rPr>
                <w:szCs w:val="24"/>
              </w:rPr>
              <w:t>3</w:t>
            </w:r>
            <w:r>
              <w:rPr>
                <w:szCs w:val="24"/>
              </w:rPr>
              <w:t>. P</w:t>
            </w:r>
            <w:r w:rsidRPr="00BB11FC">
              <w:rPr>
                <w:szCs w:val="24"/>
              </w:rPr>
              <w:t>rowadzenie polityki parkingowej prowadzącej do ograniczenia liczby parkujących samochodów osobowych w centrach miast</w:t>
            </w:r>
          </w:p>
        </w:tc>
        <w:tc>
          <w:tcPr>
            <w:tcW w:w="0" w:type="auto"/>
            <w:vAlign w:val="center"/>
          </w:tcPr>
          <w:p w14:paraId="09880E63" w14:textId="77777777" w:rsidR="009A62D4" w:rsidRPr="00BB11FC" w:rsidRDefault="009A62D4" w:rsidP="009A62D4">
            <w:pPr>
              <w:rPr>
                <w:szCs w:val="24"/>
              </w:rPr>
            </w:pPr>
            <w:r w:rsidRPr="00BB11FC">
              <w:rPr>
                <w:szCs w:val="24"/>
              </w:rPr>
              <w:t>zarządcy dróg (powiatowych, miejskich/gminnych)</w:t>
            </w:r>
          </w:p>
          <w:p w14:paraId="08E44832" w14:textId="6295B2CC" w:rsidR="009A62D4" w:rsidRDefault="009A62D4" w:rsidP="009A62D4">
            <w:pPr>
              <w:rPr>
                <w:szCs w:val="24"/>
              </w:rPr>
            </w:pPr>
          </w:p>
        </w:tc>
        <w:tc>
          <w:tcPr>
            <w:tcW w:w="0" w:type="auto"/>
            <w:vAlign w:val="center"/>
          </w:tcPr>
          <w:p w14:paraId="38B25346" w14:textId="0B1BC70A" w:rsidR="009A62D4" w:rsidRDefault="009A62D4" w:rsidP="009A62D4">
            <w:pPr>
              <w:rPr>
                <w:szCs w:val="24"/>
              </w:rPr>
            </w:pPr>
            <w:proofErr w:type="spellStart"/>
            <w:r>
              <w:rPr>
                <w:szCs w:val="24"/>
              </w:rPr>
              <w:t>b.d</w:t>
            </w:r>
            <w:proofErr w:type="spellEnd"/>
          </w:p>
        </w:tc>
        <w:tc>
          <w:tcPr>
            <w:tcW w:w="0" w:type="auto"/>
            <w:vAlign w:val="center"/>
          </w:tcPr>
          <w:p w14:paraId="2C31653F" w14:textId="43AF7FE8" w:rsidR="009A62D4" w:rsidRDefault="009A62D4" w:rsidP="009A62D4">
            <w:pPr>
              <w:rPr>
                <w:szCs w:val="24"/>
              </w:rPr>
            </w:pPr>
            <w:r>
              <w:rPr>
                <w:szCs w:val="24"/>
              </w:rPr>
              <w:t>środki krajowe</w:t>
            </w:r>
          </w:p>
        </w:tc>
        <w:tc>
          <w:tcPr>
            <w:tcW w:w="0" w:type="auto"/>
            <w:vAlign w:val="center"/>
          </w:tcPr>
          <w:p w14:paraId="7E05D9EE" w14:textId="1F8FFBB3" w:rsidR="009A62D4" w:rsidRPr="00D44D53" w:rsidRDefault="009A62D4" w:rsidP="009A62D4">
            <w:pPr>
              <w:rPr>
                <w:szCs w:val="24"/>
              </w:rPr>
            </w:pPr>
            <w:r w:rsidRPr="003549A6">
              <w:rPr>
                <w:szCs w:val="24"/>
              </w:rPr>
              <w:t xml:space="preserve">brak </w:t>
            </w:r>
          </w:p>
        </w:tc>
      </w:tr>
      <w:tr w:rsidR="009A62D4" w14:paraId="31E1DE56" w14:textId="77777777" w:rsidTr="009A62D4">
        <w:tc>
          <w:tcPr>
            <w:tcW w:w="0" w:type="auto"/>
            <w:vAlign w:val="center"/>
          </w:tcPr>
          <w:p w14:paraId="6655F3AC" w14:textId="77777777" w:rsidR="009A62D4" w:rsidRPr="009A62D4" w:rsidRDefault="009A62D4" w:rsidP="009A62D4">
            <w:pPr>
              <w:pStyle w:val="Akapitzlist"/>
              <w:numPr>
                <w:ilvl w:val="0"/>
                <w:numId w:val="47"/>
              </w:numPr>
              <w:ind w:left="340"/>
              <w:rPr>
                <w:szCs w:val="24"/>
              </w:rPr>
            </w:pPr>
          </w:p>
        </w:tc>
        <w:tc>
          <w:tcPr>
            <w:tcW w:w="0" w:type="auto"/>
            <w:vMerge/>
            <w:vAlign w:val="center"/>
          </w:tcPr>
          <w:p w14:paraId="0A71EE98" w14:textId="77777777" w:rsidR="009A62D4" w:rsidRDefault="009A62D4" w:rsidP="009A62D4">
            <w:pPr>
              <w:rPr>
                <w:szCs w:val="24"/>
              </w:rPr>
            </w:pPr>
          </w:p>
        </w:tc>
        <w:tc>
          <w:tcPr>
            <w:tcW w:w="0" w:type="auto"/>
          </w:tcPr>
          <w:p w14:paraId="4FDB0047" w14:textId="42A60DE1" w:rsidR="009A62D4" w:rsidRDefault="009A62D4" w:rsidP="009A62D4">
            <w:pPr>
              <w:rPr>
                <w:szCs w:val="24"/>
              </w:rPr>
            </w:pPr>
            <w:r w:rsidRPr="00BB11FC">
              <w:rPr>
                <w:szCs w:val="24"/>
              </w:rPr>
              <w:t>OP</w:t>
            </w:r>
            <w:r>
              <w:rPr>
                <w:szCs w:val="24"/>
              </w:rPr>
              <w:t xml:space="preserve"> 3.</w:t>
            </w:r>
            <w:r w:rsidR="00B57639">
              <w:rPr>
                <w:szCs w:val="24"/>
              </w:rPr>
              <w:t>4</w:t>
            </w:r>
            <w:r>
              <w:rPr>
                <w:szCs w:val="24"/>
              </w:rPr>
              <w:t>. U</w:t>
            </w:r>
            <w:r w:rsidRPr="00BB11FC">
              <w:rPr>
                <w:szCs w:val="24"/>
              </w:rPr>
              <w:t>atrakcyjnienie ruchu zbiorowego poprzez: lepsze zsynchronizowanie rozkładów jazdy, prowadzenie polityki opłat za przejazdy, tworzenie buspasów, łatwy i szybki dostęp do obsługi zakupu biletów</w:t>
            </w:r>
          </w:p>
        </w:tc>
        <w:tc>
          <w:tcPr>
            <w:tcW w:w="0" w:type="auto"/>
            <w:vAlign w:val="center"/>
          </w:tcPr>
          <w:p w14:paraId="1FA69370" w14:textId="22F6E50F" w:rsidR="009A62D4" w:rsidRDefault="009A62D4" w:rsidP="009A62D4">
            <w:pPr>
              <w:rPr>
                <w:szCs w:val="24"/>
              </w:rPr>
            </w:pPr>
            <w:r w:rsidRPr="00BB11FC">
              <w:rPr>
                <w:szCs w:val="24"/>
              </w:rPr>
              <w:t>gminy</w:t>
            </w:r>
          </w:p>
        </w:tc>
        <w:tc>
          <w:tcPr>
            <w:tcW w:w="0" w:type="auto"/>
            <w:vAlign w:val="center"/>
          </w:tcPr>
          <w:p w14:paraId="5472FBE3" w14:textId="040E8AAF" w:rsidR="009A62D4" w:rsidRDefault="009A62D4" w:rsidP="009A62D4">
            <w:pPr>
              <w:rPr>
                <w:szCs w:val="24"/>
              </w:rPr>
            </w:pPr>
            <w:proofErr w:type="spellStart"/>
            <w:r>
              <w:rPr>
                <w:szCs w:val="24"/>
              </w:rPr>
              <w:t>b.d</w:t>
            </w:r>
            <w:proofErr w:type="spellEnd"/>
          </w:p>
        </w:tc>
        <w:tc>
          <w:tcPr>
            <w:tcW w:w="0" w:type="auto"/>
            <w:vAlign w:val="center"/>
          </w:tcPr>
          <w:p w14:paraId="5A362940" w14:textId="3CEB1CB0" w:rsidR="009A62D4" w:rsidRDefault="009A62D4" w:rsidP="009A62D4">
            <w:pPr>
              <w:rPr>
                <w:szCs w:val="24"/>
              </w:rPr>
            </w:pPr>
            <w:r>
              <w:rPr>
                <w:szCs w:val="24"/>
              </w:rPr>
              <w:t>środki własne, środki krajowe, środki europejskie</w:t>
            </w:r>
          </w:p>
        </w:tc>
        <w:tc>
          <w:tcPr>
            <w:tcW w:w="0" w:type="auto"/>
            <w:vAlign w:val="center"/>
          </w:tcPr>
          <w:p w14:paraId="6AD96AC4" w14:textId="667ED08E" w:rsidR="009A62D4" w:rsidRPr="00D44D53" w:rsidRDefault="009A62D4" w:rsidP="009A62D4">
            <w:pPr>
              <w:rPr>
                <w:szCs w:val="24"/>
              </w:rPr>
            </w:pPr>
            <w:r w:rsidRPr="003549A6">
              <w:rPr>
                <w:szCs w:val="24"/>
              </w:rPr>
              <w:t xml:space="preserve">brak </w:t>
            </w:r>
          </w:p>
        </w:tc>
      </w:tr>
      <w:tr w:rsidR="009A62D4" w14:paraId="2B4AC8A2" w14:textId="77777777" w:rsidTr="009A62D4">
        <w:tc>
          <w:tcPr>
            <w:tcW w:w="0" w:type="auto"/>
            <w:vAlign w:val="center"/>
          </w:tcPr>
          <w:p w14:paraId="78A128D1" w14:textId="77777777" w:rsidR="009A62D4" w:rsidRPr="009A62D4" w:rsidRDefault="009A62D4" w:rsidP="009A62D4">
            <w:pPr>
              <w:pStyle w:val="Akapitzlist"/>
              <w:numPr>
                <w:ilvl w:val="0"/>
                <w:numId w:val="47"/>
              </w:numPr>
              <w:ind w:left="340"/>
              <w:rPr>
                <w:szCs w:val="24"/>
              </w:rPr>
            </w:pPr>
          </w:p>
        </w:tc>
        <w:tc>
          <w:tcPr>
            <w:tcW w:w="0" w:type="auto"/>
            <w:vMerge w:val="restart"/>
            <w:vAlign w:val="center"/>
          </w:tcPr>
          <w:p w14:paraId="59A7CAB1" w14:textId="7EF86E32" w:rsidR="009A62D4" w:rsidRDefault="009A62D4" w:rsidP="009A62D4">
            <w:pPr>
              <w:rPr>
                <w:szCs w:val="24"/>
              </w:rPr>
            </w:pPr>
            <w:r>
              <w:rPr>
                <w:szCs w:val="24"/>
              </w:rPr>
              <w:t>Zagrożenia hałasem</w:t>
            </w:r>
          </w:p>
        </w:tc>
        <w:tc>
          <w:tcPr>
            <w:tcW w:w="0" w:type="auto"/>
            <w:vAlign w:val="center"/>
          </w:tcPr>
          <w:p w14:paraId="1517D061" w14:textId="627B754F" w:rsidR="009A62D4" w:rsidRDefault="009A62D4" w:rsidP="009A62D4">
            <w:pPr>
              <w:rPr>
                <w:szCs w:val="24"/>
              </w:rPr>
            </w:pPr>
            <w:r>
              <w:rPr>
                <w:szCs w:val="24"/>
              </w:rPr>
              <w:t>ZH 1.1</w:t>
            </w:r>
            <w:r>
              <w:t xml:space="preserve">. Sporządzanie </w:t>
            </w:r>
            <w:r w:rsidR="00E5338D">
              <w:t>Strategicznych map hałasu</w:t>
            </w:r>
            <w:r>
              <w:t xml:space="preserve"> dla terenów, dla których istnieje obowiązek prawny</w:t>
            </w:r>
          </w:p>
        </w:tc>
        <w:tc>
          <w:tcPr>
            <w:tcW w:w="0" w:type="auto"/>
            <w:vAlign w:val="center"/>
          </w:tcPr>
          <w:p w14:paraId="4DA1D82D" w14:textId="5FBCAAB0" w:rsidR="009A62D4" w:rsidRDefault="009A62D4" w:rsidP="009A62D4">
            <w:pPr>
              <w:rPr>
                <w:szCs w:val="24"/>
              </w:rPr>
            </w:pPr>
            <w:r>
              <w:t>Starostwo Powiatowe, zarządcy dróg, linii kolejowych, lotnisk</w:t>
            </w:r>
          </w:p>
        </w:tc>
        <w:tc>
          <w:tcPr>
            <w:tcW w:w="0" w:type="auto"/>
            <w:vAlign w:val="center"/>
          </w:tcPr>
          <w:p w14:paraId="54EF265D" w14:textId="393076F9" w:rsidR="009A62D4" w:rsidRDefault="009A62D4" w:rsidP="009A62D4">
            <w:pPr>
              <w:rPr>
                <w:szCs w:val="24"/>
              </w:rPr>
            </w:pPr>
            <w:proofErr w:type="spellStart"/>
            <w:r>
              <w:rPr>
                <w:szCs w:val="24"/>
              </w:rPr>
              <w:t>b.d</w:t>
            </w:r>
            <w:proofErr w:type="spellEnd"/>
          </w:p>
        </w:tc>
        <w:tc>
          <w:tcPr>
            <w:tcW w:w="0" w:type="auto"/>
            <w:vAlign w:val="center"/>
          </w:tcPr>
          <w:p w14:paraId="759FACD3" w14:textId="1351060D" w:rsidR="009A62D4" w:rsidRDefault="009A62D4" w:rsidP="009A62D4">
            <w:pPr>
              <w:rPr>
                <w:szCs w:val="24"/>
              </w:rPr>
            </w:pPr>
            <w:r>
              <w:rPr>
                <w:szCs w:val="24"/>
              </w:rPr>
              <w:t>środki krajowe</w:t>
            </w:r>
          </w:p>
        </w:tc>
        <w:tc>
          <w:tcPr>
            <w:tcW w:w="0" w:type="auto"/>
            <w:vAlign w:val="center"/>
          </w:tcPr>
          <w:p w14:paraId="09B62234" w14:textId="069C75E4" w:rsidR="009A62D4" w:rsidRPr="00D44D53" w:rsidRDefault="009A62D4" w:rsidP="009A62D4">
            <w:pPr>
              <w:rPr>
                <w:szCs w:val="24"/>
              </w:rPr>
            </w:pPr>
            <w:r w:rsidRPr="003549A6">
              <w:rPr>
                <w:szCs w:val="24"/>
              </w:rPr>
              <w:t xml:space="preserve">brak </w:t>
            </w:r>
          </w:p>
        </w:tc>
      </w:tr>
      <w:tr w:rsidR="009A62D4" w14:paraId="25020EF0" w14:textId="77777777" w:rsidTr="009A62D4">
        <w:tc>
          <w:tcPr>
            <w:tcW w:w="0" w:type="auto"/>
            <w:vAlign w:val="center"/>
          </w:tcPr>
          <w:p w14:paraId="75F00185" w14:textId="77777777" w:rsidR="009A62D4" w:rsidRPr="009A62D4" w:rsidRDefault="009A62D4" w:rsidP="009A62D4">
            <w:pPr>
              <w:pStyle w:val="Akapitzlist"/>
              <w:numPr>
                <w:ilvl w:val="0"/>
                <w:numId w:val="47"/>
              </w:numPr>
              <w:ind w:left="340"/>
              <w:rPr>
                <w:szCs w:val="24"/>
              </w:rPr>
            </w:pPr>
          </w:p>
        </w:tc>
        <w:tc>
          <w:tcPr>
            <w:tcW w:w="0" w:type="auto"/>
            <w:vMerge/>
            <w:vAlign w:val="center"/>
          </w:tcPr>
          <w:p w14:paraId="137734AB" w14:textId="77777777" w:rsidR="009A62D4" w:rsidRDefault="009A62D4" w:rsidP="009A62D4">
            <w:pPr>
              <w:rPr>
                <w:szCs w:val="24"/>
              </w:rPr>
            </w:pPr>
          </w:p>
        </w:tc>
        <w:tc>
          <w:tcPr>
            <w:tcW w:w="0" w:type="auto"/>
            <w:vAlign w:val="center"/>
          </w:tcPr>
          <w:p w14:paraId="5F2C4695" w14:textId="61F6AA01" w:rsidR="009A62D4" w:rsidRDefault="009A62D4" w:rsidP="009A62D4">
            <w:pPr>
              <w:rPr>
                <w:szCs w:val="24"/>
              </w:rPr>
            </w:pPr>
            <w:r>
              <w:t>ZH 1.2 Monitoring hałasu na terenie województwa podkarpackiego</w:t>
            </w:r>
          </w:p>
        </w:tc>
        <w:tc>
          <w:tcPr>
            <w:tcW w:w="0" w:type="auto"/>
            <w:vAlign w:val="center"/>
          </w:tcPr>
          <w:p w14:paraId="409CA064" w14:textId="4EE4C99F" w:rsidR="009A62D4" w:rsidRDefault="009A62D4" w:rsidP="009A62D4">
            <w:pPr>
              <w:rPr>
                <w:szCs w:val="24"/>
              </w:rPr>
            </w:pPr>
            <w:r>
              <w:t>GIOŚ</w:t>
            </w:r>
          </w:p>
        </w:tc>
        <w:tc>
          <w:tcPr>
            <w:tcW w:w="0" w:type="auto"/>
            <w:vAlign w:val="center"/>
          </w:tcPr>
          <w:p w14:paraId="53C1E322" w14:textId="1407C3D4" w:rsidR="009A62D4" w:rsidRDefault="009A62D4" w:rsidP="009A62D4">
            <w:pPr>
              <w:rPr>
                <w:szCs w:val="24"/>
              </w:rPr>
            </w:pPr>
            <w:proofErr w:type="spellStart"/>
            <w:r>
              <w:rPr>
                <w:szCs w:val="24"/>
              </w:rPr>
              <w:t>b.d</w:t>
            </w:r>
            <w:proofErr w:type="spellEnd"/>
          </w:p>
        </w:tc>
        <w:tc>
          <w:tcPr>
            <w:tcW w:w="0" w:type="auto"/>
            <w:vAlign w:val="center"/>
          </w:tcPr>
          <w:p w14:paraId="50338224" w14:textId="08F05F01" w:rsidR="009A62D4" w:rsidRDefault="009A62D4" w:rsidP="009A62D4">
            <w:pPr>
              <w:rPr>
                <w:szCs w:val="24"/>
              </w:rPr>
            </w:pPr>
            <w:r>
              <w:rPr>
                <w:szCs w:val="24"/>
              </w:rPr>
              <w:t>środki krajowe</w:t>
            </w:r>
          </w:p>
        </w:tc>
        <w:tc>
          <w:tcPr>
            <w:tcW w:w="0" w:type="auto"/>
            <w:vAlign w:val="center"/>
          </w:tcPr>
          <w:p w14:paraId="63148368" w14:textId="6FFB319B" w:rsidR="009A62D4" w:rsidRPr="00D44D53" w:rsidRDefault="009A62D4" w:rsidP="009A62D4">
            <w:pPr>
              <w:rPr>
                <w:szCs w:val="24"/>
              </w:rPr>
            </w:pPr>
            <w:r w:rsidRPr="003549A6">
              <w:rPr>
                <w:szCs w:val="24"/>
              </w:rPr>
              <w:t xml:space="preserve">brak </w:t>
            </w:r>
          </w:p>
        </w:tc>
      </w:tr>
      <w:tr w:rsidR="009A62D4" w14:paraId="5FF37D37" w14:textId="77777777" w:rsidTr="009A62D4">
        <w:tc>
          <w:tcPr>
            <w:tcW w:w="0" w:type="auto"/>
            <w:vAlign w:val="center"/>
          </w:tcPr>
          <w:p w14:paraId="0F0E5A77" w14:textId="77777777" w:rsidR="009A62D4" w:rsidRPr="009A62D4" w:rsidRDefault="009A62D4" w:rsidP="009A62D4">
            <w:pPr>
              <w:pStyle w:val="Akapitzlist"/>
              <w:numPr>
                <w:ilvl w:val="0"/>
                <w:numId w:val="47"/>
              </w:numPr>
              <w:ind w:left="340"/>
              <w:rPr>
                <w:szCs w:val="24"/>
              </w:rPr>
            </w:pPr>
          </w:p>
        </w:tc>
        <w:tc>
          <w:tcPr>
            <w:tcW w:w="0" w:type="auto"/>
            <w:vMerge/>
            <w:vAlign w:val="center"/>
          </w:tcPr>
          <w:p w14:paraId="34B12FB1" w14:textId="77777777" w:rsidR="009A62D4" w:rsidRDefault="009A62D4" w:rsidP="009A62D4">
            <w:pPr>
              <w:rPr>
                <w:szCs w:val="24"/>
              </w:rPr>
            </w:pPr>
          </w:p>
        </w:tc>
        <w:tc>
          <w:tcPr>
            <w:tcW w:w="0" w:type="auto"/>
            <w:vAlign w:val="center"/>
          </w:tcPr>
          <w:p w14:paraId="0C7F7671" w14:textId="1FE815C1" w:rsidR="009A62D4" w:rsidRDefault="009A62D4" w:rsidP="009A62D4">
            <w:pPr>
              <w:rPr>
                <w:szCs w:val="24"/>
              </w:rPr>
            </w:pPr>
            <w:r>
              <w:t xml:space="preserve">ZH 1.4. Stosowanie zasad ochrony przed hałasem oraz uwzględnianie wyników </w:t>
            </w:r>
            <w:r w:rsidR="00E5338D">
              <w:t>Strategicznych map hałasu</w:t>
            </w:r>
            <w:r>
              <w:t xml:space="preserve"> w nowotworzonych planach </w:t>
            </w:r>
            <w:r>
              <w:lastRenderedPageBreak/>
              <w:t>zagospodarowania przestrzennego</w:t>
            </w:r>
          </w:p>
        </w:tc>
        <w:tc>
          <w:tcPr>
            <w:tcW w:w="0" w:type="auto"/>
            <w:vAlign w:val="center"/>
          </w:tcPr>
          <w:p w14:paraId="10EF7810" w14:textId="7750B8A8" w:rsidR="009A62D4" w:rsidRDefault="009A62D4" w:rsidP="009A62D4">
            <w:pPr>
              <w:rPr>
                <w:szCs w:val="24"/>
              </w:rPr>
            </w:pPr>
            <w:r>
              <w:lastRenderedPageBreak/>
              <w:t>gminy</w:t>
            </w:r>
          </w:p>
        </w:tc>
        <w:tc>
          <w:tcPr>
            <w:tcW w:w="0" w:type="auto"/>
            <w:vAlign w:val="center"/>
          </w:tcPr>
          <w:p w14:paraId="4DDDBB54" w14:textId="35249C2C" w:rsidR="009A62D4" w:rsidRDefault="009A62D4" w:rsidP="009A62D4">
            <w:pPr>
              <w:rPr>
                <w:szCs w:val="24"/>
              </w:rPr>
            </w:pPr>
            <w:proofErr w:type="spellStart"/>
            <w:r>
              <w:rPr>
                <w:szCs w:val="24"/>
              </w:rPr>
              <w:t>b.d</w:t>
            </w:r>
            <w:proofErr w:type="spellEnd"/>
          </w:p>
        </w:tc>
        <w:tc>
          <w:tcPr>
            <w:tcW w:w="0" w:type="auto"/>
            <w:vAlign w:val="center"/>
          </w:tcPr>
          <w:p w14:paraId="4E686439" w14:textId="58881308" w:rsidR="009A62D4" w:rsidRDefault="009A62D4" w:rsidP="009A62D4">
            <w:pPr>
              <w:rPr>
                <w:szCs w:val="24"/>
              </w:rPr>
            </w:pPr>
            <w:r>
              <w:rPr>
                <w:szCs w:val="24"/>
              </w:rPr>
              <w:t>środki własne</w:t>
            </w:r>
          </w:p>
        </w:tc>
        <w:tc>
          <w:tcPr>
            <w:tcW w:w="0" w:type="auto"/>
            <w:vAlign w:val="center"/>
          </w:tcPr>
          <w:p w14:paraId="15D9CF54" w14:textId="4594069D" w:rsidR="009A62D4" w:rsidRPr="00D44D53" w:rsidRDefault="009A62D4" w:rsidP="009A62D4">
            <w:pPr>
              <w:rPr>
                <w:szCs w:val="24"/>
              </w:rPr>
            </w:pPr>
            <w:r w:rsidRPr="003549A6">
              <w:rPr>
                <w:szCs w:val="24"/>
              </w:rPr>
              <w:t xml:space="preserve">brak </w:t>
            </w:r>
          </w:p>
        </w:tc>
      </w:tr>
      <w:tr w:rsidR="009A62D4" w14:paraId="684FCCD1" w14:textId="77777777" w:rsidTr="009A62D4">
        <w:tc>
          <w:tcPr>
            <w:tcW w:w="0" w:type="auto"/>
            <w:vAlign w:val="center"/>
          </w:tcPr>
          <w:p w14:paraId="1A350CB7" w14:textId="77777777" w:rsidR="009A62D4" w:rsidRPr="009A62D4" w:rsidRDefault="009A62D4" w:rsidP="009A62D4">
            <w:pPr>
              <w:pStyle w:val="Akapitzlist"/>
              <w:numPr>
                <w:ilvl w:val="0"/>
                <w:numId w:val="47"/>
              </w:numPr>
              <w:ind w:left="340"/>
              <w:rPr>
                <w:szCs w:val="24"/>
              </w:rPr>
            </w:pPr>
          </w:p>
        </w:tc>
        <w:tc>
          <w:tcPr>
            <w:tcW w:w="0" w:type="auto"/>
            <w:vMerge/>
            <w:vAlign w:val="center"/>
          </w:tcPr>
          <w:p w14:paraId="00357584" w14:textId="77777777" w:rsidR="009A62D4" w:rsidRDefault="009A62D4" w:rsidP="009A62D4">
            <w:pPr>
              <w:rPr>
                <w:szCs w:val="24"/>
              </w:rPr>
            </w:pPr>
          </w:p>
        </w:tc>
        <w:tc>
          <w:tcPr>
            <w:tcW w:w="0" w:type="auto"/>
            <w:vAlign w:val="center"/>
          </w:tcPr>
          <w:p w14:paraId="1DEA02CD" w14:textId="1CDA8ED3" w:rsidR="009A62D4" w:rsidRDefault="009A62D4" w:rsidP="009A62D4">
            <w:pPr>
              <w:rPr>
                <w:szCs w:val="24"/>
              </w:rPr>
            </w:pPr>
            <w:r>
              <w:t xml:space="preserve">ZH 1.5 Opracowywanie przeglądów ekologicznych i analiz </w:t>
            </w:r>
            <w:proofErr w:type="spellStart"/>
            <w:r>
              <w:t>porealizacyjnych</w:t>
            </w:r>
            <w:proofErr w:type="spellEnd"/>
          </w:p>
        </w:tc>
        <w:tc>
          <w:tcPr>
            <w:tcW w:w="0" w:type="auto"/>
            <w:vAlign w:val="center"/>
          </w:tcPr>
          <w:p w14:paraId="357A2EA4" w14:textId="07A5E5E2" w:rsidR="009A62D4" w:rsidRDefault="009A62D4" w:rsidP="009A62D4">
            <w:pPr>
              <w:rPr>
                <w:szCs w:val="24"/>
              </w:rPr>
            </w:pPr>
            <w:r>
              <w:t>zarządcy dróg, linii kolejowych oraz lotniska, przedsiębiorstwa</w:t>
            </w:r>
          </w:p>
        </w:tc>
        <w:tc>
          <w:tcPr>
            <w:tcW w:w="0" w:type="auto"/>
            <w:vAlign w:val="center"/>
          </w:tcPr>
          <w:p w14:paraId="2B5C2C56" w14:textId="2E8A2E4A" w:rsidR="009A62D4" w:rsidRDefault="009A62D4" w:rsidP="009A62D4">
            <w:pPr>
              <w:rPr>
                <w:szCs w:val="24"/>
              </w:rPr>
            </w:pPr>
            <w:proofErr w:type="spellStart"/>
            <w:r>
              <w:rPr>
                <w:szCs w:val="24"/>
              </w:rPr>
              <w:t>b.d</w:t>
            </w:r>
            <w:proofErr w:type="spellEnd"/>
          </w:p>
        </w:tc>
        <w:tc>
          <w:tcPr>
            <w:tcW w:w="0" w:type="auto"/>
            <w:vAlign w:val="center"/>
          </w:tcPr>
          <w:p w14:paraId="0A1DA228" w14:textId="061E8B9A" w:rsidR="009A62D4" w:rsidRDefault="009A62D4" w:rsidP="009A62D4">
            <w:pPr>
              <w:rPr>
                <w:szCs w:val="24"/>
              </w:rPr>
            </w:pPr>
            <w:r>
              <w:rPr>
                <w:szCs w:val="24"/>
              </w:rPr>
              <w:t>środki własne</w:t>
            </w:r>
          </w:p>
        </w:tc>
        <w:tc>
          <w:tcPr>
            <w:tcW w:w="0" w:type="auto"/>
            <w:vAlign w:val="center"/>
          </w:tcPr>
          <w:p w14:paraId="2DE293E0" w14:textId="418E1613" w:rsidR="009A62D4" w:rsidRPr="00D44D53" w:rsidRDefault="009A62D4" w:rsidP="009A62D4">
            <w:pPr>
              <w:rPr>
                <w:szCs w:val="24"/>
              </w:rPr>
            </w:pPr>
            <w:r w:rsidRPr="003549A6">
              <w:rPr>
                <w:szCs w:val="24"/>
              </w:rPr>
              <w:t xml:space="preserve">brak </w:t>
            </w:r>
          </w:p>
        </w:tc>
      </w:tr>
      <w:tr w:rsidR="009A62D4" w14:paraId="7466700A" w14:textId="77777777" w:rsidTr="009A62D4">
        <w:tc>
          <w:tcPr>
            <w:tcW w:w="0" w:type="auto"/>
            <w:vAlign w:val="center"/>
          </w:tcPr>
          <w:p w14:paraId="459ABF92" w14:textId="77777777" w:rsidR="009A62D4" w:rsidRPr="009A62D4" w:rsidRDefault="009A62D4" w:rsidP="009A62D4">
            <w:pPr>
              <w:pStyle w:val="Akapitzlist"/>
              <w:numPr>
                <w:ilvl w:val="0"/>
                <w:numId w:val="47"/>
              </w:numPr>
              <w:ind w:left="340"/>
              <w:rPr>
                <w:szCs w:val="24"/>
              </w:rPr>
            </w:pPr>
          </w:p>
        </w:tc>
        <w:tc>
          <w:tcPr>
            <w:tcW w:w="0" w:type="auto"/>
            <w:vMerge/>
            <w:vAlign w:val="center"/>
          </w:tcPr>
          <w:p w14:paraId="5CB41F4D" w14:textId="77777777" w:rsidR="009A62D4" w:rsidRDefault="009A62D4" w:rsidP="009A62D4">
            <w:pPr>
              <w:rPr>
                <w:szCs w:val="24"/>
              </w:rPr>
            </w:pPr>
          </w:p>
        </w:tc>
        <w:tc>
          <w:tcPr>
            <w:tcW w:w="0" w:type="auto"/>
            <w:vAlign w:val="center"/>
          </w:tcPr>
          <w:p w14:paraId="0521AFF5" w14:textId="0270CF8B" w:rsidR="009A62D4" w:rsidRDefault="009A62D4" w:rsidP="009A62D4">
            <w:pPr>
              <w:rPr>
                <w:szCs w:val="24"/>
              </w:rPr>
            </w:pPr>
            <w:r>
              <w:t>ZH.1.6. Wdrażanie rozwiązań ograniczających hałas na terenach zurbanizowanych – tworzenie stref ograniczonej prędkości pojazdów oraz w zakresie ograniczenia ruchu samochodów ciężarowych</w:t>
            </w:r>
          </w:p>
        </w:tc>
        <w:tc>
          <w:tcPr>
            <w:tcW w:w="0" w:type="auto"/>
            <w:vAlign w:val="center"/>
          </w:tcPr>
          <w:p w14:paraId="7867FB74" w14:textId="3CD6C311" w:rsidR="009A62D4" w:rsidRDefault="009A62D4" w:rsidP="009A62D4">
            <w:pPr>
              <w:rPr>
                <w:szCs w:val="24"/>
              </w:rPr>
            </w:pPr>
            <w:r>
              <w:t>gminy, powiaty, zarządcy dróg</w:t>
            </w:r>
          </w:p>
        </w:tc>
        <w:tc>
          <w:tcPr>
            <w:tcW w:w="0" w:type="auto"/>
            <w:vAlign w:val="center"/>
          </w:tcPr>
          <w:p w14:paraId="48268CD9" w14:textId="56714CB5" w:rsidR="009A62D4" w:rsidRDefault="009A62D4" w:rsidP="009A62D4">
            <w:pPr>
              <w:rPr>
                <w:szCs w:val="24"/>
              </w:rPr>
            </w:pPr>
            <w:proofErr w:type="spellStart"/>
            <w:r>
              <w:rPr>
                <w:szCs w:val="24"/>
              </w:rPr>
              <w:t>b.d</w:t>
            </w:r>
            <w:proofErr w:type="spellEnd"/>
          </w:p>
        </w:tc>
        <w:tc>
          <w:tcPr>
            <w:tcW w:w="0" w:type="auto"/>
            <w:vAlign w:val="center"/>
          </w:tcPr>
          <w:p w14:paraId="09F6367B" w14:textId="53989BD0" w:rsidR="009A62D4" w:rsidRDefault="009A62D4" w:rsidP="009A62D4">
            <w:pPr>
              <w:rPr>
                <w:szCs w:val="24"/>
              </w:rPr>
            </w:pPr>
            <w:r>
              <w:rPr>
                <w:szCs w:val="24"/>
              </w:rPr>
              <w:t>środki własne, środki krajowe, środki europejskie</w:t>
            </w:r>
          </w:p>
        </w:tc>
        <w:tc>
          <w:tcPr>
            <w:tcW w:w="0" w:type="auto"/>
            <w:vAlign w:val="center"/>
          </w:tcPr>
          <w:p w14:paraId="4594B166" w14:textId="0A503AA4" w:rsidR="009A62D4" w:rsidRPr="00D44D53" w:rsidRDefault="009A62D4" w:rsidP="009A62D4">
            <w:pPr>
              <w:rPr>
                <w:szCs w:val="24"/>
              </w:rPr>
            </w:pPr>
            <w:r w:rsidRPr="003549A6">
              <w:rPr>
                <w:szCs w:val="24"/>
              </w:rPr>
              <w:t xml:space="preserve">brak </w:t>
            </w:r>
          </w:p>
        </w:tc>
      </w:tr>
      <w:tr w:rsidR="009A62D4" w14:paraId="04A41054" w14:textId="77777777" w:rsidTr="009A62D4">
        <w:tc>
          <w:tcPr>
            <w:tcW w:w="0" w:type="auto"/>
            <w:vAlign w:val="center"/>
          </w:tcPr>
          <w:p w14:paraId="6337270A" w14:textId="77777777" w:rsidR="009A62D4" w:rsidRPr="009A62D4" w:rsidRDefault="009A62D4" w:rsidP="009A62D4">
            <w:pPr>
              <w:pStyle w:val="Akapitzlist"/>
              <w:numPr>
                <w:ilvl w:val="0"/>
                <w:numId w:val="47"/>
              </w:numPr>
              <w:ind w:left="340"/>
              <w:rPr>
                <w:szCs w:val="24"/>
              </w:rPr>
            </w:pPr>
          </w:p>
        </w:tc>
        <w:tc>
          <w:tcPr>
            <w:tcW w:w="0" w:type="auto"/>
            <w:vMerge/>
            <w:vAlign w:val="center"/>
          </w:tcPr>
          <w:p w14:paraId="55E18871" w14:textId="77777777" w:rsidR="009A62D4" w:rsidRDefault="009A62D4" w:rsidP="009A62D4">
            <w:pPr>
              <w:rPr>
                <w:szCs w:val="24"/>
              </w:rPr>
            </w:pPr>
          </w:p>
        </w:tc>
        <w:tc>
          <w:tcPr>
            <w:tcW w:w="0" w:type="auto"/>
            <w:vAlign w:val="center"/>
          </w:tcPr>
          <w:p w14:paraId="483C40C6" w14:textId="1606262B" w:rsidR="009A62D4" w:rsidRDefault="009A62D4" w:rsidP="009A62D4">
            <w:pPr>
              <w:rPr>
                <w:szCs w:val="24"/>
              </w:rPr>
            </w:pPr>
            <w:r>
              <w:t xml:space="preserve">ZH 1.7. Prowadzenie edukacji ekologicznej z dziedziny klimatu akustycznego: w zakresie szkodliwości hałasu oraz promowania ruchu pieszego, </w:t>
            </w:r>
            <w:r>
              <w:lastRenderedPageBreak/>
              <w:t>jazdy na rowerze i transportu publicznego</w:t>
            </w:r>
          </w:p>
        </w:tc>
        <w:tc>
          <w:tcPr>
            <w:tcW w:w="0" w:type="auto"/>
            <w:vAlign w:val="center"/>
          </w:tcPr>
          <w:p w14:paraId="4A8DD115" w14:textId="04F2F294" w:rsidR="009A62D4" w:rsidRDefault="009A62D4" w:rsidP="009A62D4">
            <w:pPr>
              <w:rPr>
                <w:szCs w:val="24"/>
              </w:rPr>
            </w:pPr>
            <w:r>
              <w:lastRenderedPageBreak/>
              <w:t>gminy, powiaty, organizacje pozarządowe, placówki edukacyjne</w:t>
            </w:r>
          </w:p>
        </w:tc>
        <w:tc>
          <w:tcPr>
            <w:tcW w:w="0" w:type="auto"/>
            <w:vAlign w:val="center"/>
          </w:tcPr>
          <w:p w14:paraId="3D9AF4B6" w14:textId="744F8E24" w:rsidR="009A62D4" w:rsidRDefault="009A62D4" w:rsidP="009A62D4">
            <w:pPr>
              <w:rPr>
                <w:szCs w:val="24"/>
              </w:rPr>
            </w:pPr>
            <w:proofErr w:type="spellStart"/>
            <w:r>
              <w:rPr>
                <w:szCs w:val="24"/>
              </w:rPr>
              <w:t>b.d</w:t>
            </w:r>
            <w:proofErr w:type="spellEnd"/>
          </w:p>
        </w:tc>
        <w:tc>
          <w:tcPr>
            <w:tcW w:w="0" w:type="auto"/>
            <w:vAlign w:val="center"/>
          </w:tcPr>
          <w:p w14:paraId="7CAABB09" w14:textId="2B0CE866" w:rsidR="009A62D4" w:rsidRDefault="009A62D4" w:rsidP="009A62D4">
            <w:pPr>
              <w:rPr>
                <w:szCs w:val="24"/>
              </w:rPr>
            </w:pPr>
            <w:r>
              <w:rPr>
                <w:szCs w:val="24"/>
              </w:rPr>
              <w:t>środki własne, środki krajowe, środki europejskie</w:t>
            </w:r>
          </w:p>
        </w:tc>
        <w:tc>
          <w:tcPr>
            <w:tcW w:w="0" w:type="auto"/>
            <w:vAlign w:val="center"/>
          </w:tcPr>
          <w:p w14:paraId="3CD64F11" w14:textId="1CF2D439" w:rsidR="009A62D4" w:rsidRPr="00D44D53" w:rsidRDefault="009A62D4" w:rsidP="009A62D4">
            <w:pPr>
              <w:rPr>
                <w:szCs w:val="24"/>
              </w:rPr>
            </w:pPr>
            <w:r w:rsidRPr="003549A6">
              <w:rPr>
                <w:szCs w:val="24"/>
              </w:rPr>
              <w:t xml:space="preserve">brak </w:t>
            </w:r>
          </w:p>
        </w:tc>
      </w:tr>
      <w:tr w:rsidR="009A62D4" w14:paraId="64CFCA67" w14:textId="77777777" w:rsidTr="009A62D4">
        <w:tc>
          <w:tcPr>
            <w:tcW w:w="0" w:type="auto"/>
            <w:vAlign w:val="center"/>
          </w:tcPr>
          <w:p w14:paraId="6438797C" w14:textId="77777777" w:rsidR="009A62D4" w:rsidRPr="009A62D4" w:rsidRDefault="009A62D4" w:rsidP="009A62D4">
            <w:pPr>
              <w:pStyle w:val="Akapitzlist"/>
              <w:numPr>
                <w:ilvl w:val="0"/>
                <w:numId w:val="47"/>
              </w:numPr>
              <w:ind w:left="340"/>
              <w:rPr>
                <w:szCs w:val="24"/>
              </w:rPr>
            </w:pPr>
          </w:p>
        </w:tc>
        <w:tc>
          <w:tcPr>
            <w:tcW w:w="0" w:type="auto"/>
            <w:vMerge/>
            <w:vAlign w:val="center"/>
          </w:tcPr>
          <w:p w14:paraId="65996C20" w14:textId="77777777" w:rsidR="009A62D4" w:rsidRDefault="009A62D4" w:rsidP="009A62D4">
            <w:pPr>
              <w:rPr>
                <w:szCs w:val="24"/>
              </w:rPr>
            </w:pPr>
          </w:p>
        </w:tc>
        <w:tc>
          <w:tcPr>
            <w:tcW w:w="0" w:type="auto"/>
            <w:vAlign w:val="center"/>
          </w:tcPr>
          <w:p w14:paraId="49D5FEE9" w14:textId="3D5F4E86" w:rsidR="009A62D4" w:rsidRDefault="009A62D4" w:rsidP="009A62D4">
            <w:pPr>
              <w:rPr>
                <w:szCs w:val="24"/>
              </w:rPr>
            </w:pPr>
            <w:r>
              <w:t xml:space="preserve">ZH 2.1. Stosowanie zabezpieczeń przeciwhałasowych (np. ekranów dźwiękochłonnych, </w:t>
            </w:r>
            <w:proofErr w:type="spellStart"/>
            <w:r>
              <w:t>przekryć</w:t>
            </w:r>
            <w:proofErr w:type="spellEnd"/>
            <w:r>
              <w:t xml:space="preserve"> akustycznych, wałów ziemnych i przekopów) i utrzymywanie nawierzchni w dobrym stanie technicznym</w:t>
            </w:r>
          </w:p>
        </w:tc>
        <w:tc>
          <w:tcPr>
            <w:tcW w:w="0" w:type="auto"/>
            <w:vAlign w:val="center"/>
          </w:tcPr>
          <w:p w14:paraId="31A11114" w14:textId="0C543131" w:rsidR="009A62D4" w:rsidRDefault="009A62D4" w:rsidP="009A62D4">
            <w:pPr>
              <w:rPr>
                <w:szCs w:val="24"/>
              </w:rPr>
            </w:pPr>
            <w:r>
              <w:t>gminy, powiaty, zarządcy dróg</w:t>
            </w:r>
          </w:p>
        </w:tc>
        <w:tc>
          <w:tcPr>
            <w:tcW w:w="0" w:type="auto"/>
            <w:vAlign w:val="center"/>
          </w:tcPr>
          <w:p w14:paraId="0B18FD57" w14:textId="0DF4A3D5" w:rsidR="009A62D4" w:rsidRDefault="009A62D4" w:rsidP="009A62D4">
            <w:pPr>
              <w:rPr>
                <w:szCs w:val="24"/>
              </w:rPr>
            </w:pPr>
            <w:proofErr w:type="spellStart"/>
            <w:r>
              <w:rPr>
                <w:szCs w:val="24"/>
              </w:rPr>
              <w:t>b.d</w:t>
            </w:r>
            <w:proofErr w:type="spellEnd"/>
          </w:p>
        </w:tc>
        <w:tc>
          <w:tcPr>
            <w:tcW w:w="0" w:type="auto"/>
            <w:vAlign w:val="center"/>
          </w:tcPr>
          <w:p w14:paraId="58BBBA9C" w14:textId="7D3DDACC" w:rsidR="009A62D4" w:rsidRDefault="009A62D4" w:rsidP="009A62D4">
            <w:pPr>
              <w:rPr>
                <w:szCs w:val="24"/>
              </w:rPr>
            </w:pPr>
            <w:r>
              <w:rPr>
                <w:szCs w:val="24"/>
              </w:rPr>
              <w:t>środki własne, środki krajowe, środki europejskie</w:t>
            </w:r>
          </w:p>
        </w:tc>
        <w:tc>
          <w:tcPr>
            <w:tcW w:w="0" w:type="auto"/>
            <w:vAlign w:val="center"/>
          </w:tcPr>
          <w:p w14:paraId="34F2E1DE" w14:textId="4A08AA42" w:rsidR="009A62D4" w:rsidRPr="00D44D53" w:rsidRDefault="009A62D4" w:rsidP="009A62D4">
            <w:pPr>
              <w:rPr>
                <w:szCs w:val="24"/>
              </w:rPr>
            </w:pPr>
            <w:r w:rsidRPr="003549A6">
              <w:rPr>
                <w:szCs w:val="24"/>
              </w:rPr>
              <w:t xml:space="preserve">brak </w:t>
            </w:r>
          </w:p>
        </w:tc>
      </w:tr>
      <w:tr w:rsidR="009A62D4" w14:paraId="747A775D" w14:textId="77777777" w:rsidTr="009A62D4">
        <w:tc>
          <w:tcPr>
            <w:tcW w:w="0" w:type="auto"/>
            <w:vAlign w:val="center"/>
          </w:tcPr>
          <w:p w14:paraId="362305A0" w14:textId="77777777" w:rsidR="009A62D4" w:rsidRPr="009A62D4" w:rsidRDefault="009A62D4" w:rsidP="009A62D4">
            <w:pPr>
              <w:pStyle w:val="Akapitzlist"/>
              <w:numPr>
                <w:ilvl w:val="0"/>
                <w:numId w:val="47"/>
              </w:numPr>
              <w:ind w:left="340"/>
              <w:rPr>
                <w:szCs w:val="24"/>
              </w:rPr>
            </w:pPr>
          </w:p>
        </w:tc>
        <w:tc>
          <w:tcPr>
            <w:tcW w:w="0" w:type="auto"/>
            <w:vMerge/>
            <w:vAlign w:val="center"/>
          </w:tcPr>
          <w:p w14:paraId="789B9F44" w14:textId="77777777" w:rsidR="009A62D4" w:rsidRDefault="009A62D4" w:rsidP="009A62D4">
            <w:pPr>
              <w:rPr>
                <w:szCs w:val="24"/>
              </w:rPr>
            </w:pPr>
          </w:p>
        </w:tc>
        <w:tc>
          <w:tcPr>
            <w:tcW w:w="0" w:type="auto"/>
            <w:vAlign w:val="center"/>
          </w:tcPr>
          <w:p w14:paraId="0539F33C" w14:textId="14EFD55B" w:rsidR="009A62D4" w:rsidRDefault="009A62D4" w:rsidP="009A62D4">
            <w:pPr>
              <w:rPr>
                <w:szCs w:val="24"/>
              </w:rPr>
            </w:pPr>
            <w:r>
              <w:t xml:space="preserve">ZH 2.2. Wprowadzanie zieleni izolacyjnej, </w:t>
            </w:r>
            <w:proofErr w:type="spellStart"/>
            <w:r>
              <w:t>nasadzeń</w:t>
            </w:r>
            <w:proofErr w:type="spellEnd"/>
            <w:r>
              <w:t xml:space="preserve"> wzdłuż dróg, a także włączanie zieleni w zabezpieczenia przeciwhałasowe (ekrany pokryte roślinnością pnącą, zielone ściany)</w:t>
            </w:r>
          </w:p>
        </w:tc>
        <w:tc>
          <w:tcPr>
            <w:tcW w:w="0" w:type="auto"/>
            <w:vAlign w:val="center"/>
          </w:tcPr>
          <w:p w14:paraId="1B34FE45" w14:textId="4FD8D282" w:rsidR="009A62D4" w:rsidRDefault="009A62D4" w:rsidP="009A62D4">
            <w:pPr>
              <w:rPr>
                <w:szCs w:val="24"/>
              </w:rPr>
            </w:pPr>
            <w:r>
              <w:t>gminy, powiaty, zarządcy dróg</w:t>
            </w:r>
          </w:p>
        </w:tc>
        <w:tc>
          <w:tcPr>
            <w:tcW w:w="0" w:type="auto"/>
            <w:vAlign w:val="center"/>
          </w:tcPr>
          <w:p w14:paraId="5B0B5CC1" w14:textId="15D0719C" w:rsidR="009A62D4" w:rsidRDefault="009A62D4" w:rsidP="009A62D4">
            <w:pPr>
              <w:rPr>
                <w:szCs w:val="24"/>
              </w:rPr>
            </w:pPr>
            <w:proofErr w:type="spellStart"/>
            <w:r>
              <w:rPr>
                <w:szCs w:val="24"/>
              </w:rPr>
              <w:t>b.d</w:t>
            </w:r>
            <w:proofErr w:type="spellEnd"/>
          </w:p>
        </w:tc>
        <w:tc>
          <w:tcPr>
            <w:tcW w:w="0" w:type="auto"/>
            <w:vAlign w:val="center"/>
          </w:tcPr>
          <w:p w14:paraId="5DF24116" w14:textId="78A32E42" w:rsidR="009A62D4" w:rsidRDefault="009A62D4" w:rsidP="009A62D4">
            <w:pPr>
              <w:rPr>
                <w:szCs w:val="24"/>
              </w:rPr>
            </w:pPr>
            <w:r>
              <w:rPr>
                <w:szCs w:val="24"/>
              </w:rPr>
              <w:t>środki własne, środki krajowe, środki europejskie</w:t>
            </w:r>
          </w:p>
        </w:tc>
        <w:tc>
          <w:tcPr>
            <w:tcW w:w="0" w:type="auto"/>
            <w:vAlign w:val="center"/>
          </w:tcPr>
          <w:p w14:paraId="31B7D531" w14:textId="2F000445" w:rsidR="009A62D4" w:rsidRPr="00D44D53" w:rsidRDefault="009A62D4" w:rsidP="009A62D4">
            <w:pPr>
              <w:rPr>
                <w:szCs w:val="24"/>
              </w:rPr>
            </w:pPr>
            <w:r w:rsidRPr="003549A6">
              <w:rPr>
                <w:szCs w:val="24"/>
              </w:rPr>
              <w:t xml:space="preserve">brak </w:t>
            </w:r>
          </w:p>
        </w:tc>
      </w:tr>
      <w:tr w:rsidR="009A62D4" w14:paraId="02CAFE92" w14:textId="77777777" w:rsidTr="009A62D4">
        <w:tc>
          <w:tcPr>
            <w:tcW w:w="0" w:type="auto"/>
            <w:vAlign w:val="center"/>
          </w:tcPr>
          <w:p w14:paraId="43F21F77" w14:textId="77777777" w:rsidR="009A62D4" w:rsidRPr="009A62D4" w:rsidRDefault="009A62D4" w:rsidP="009A62D4">
            <w:pPr>
              <w:pStyle w:val="Akapitzlist"/>
              <w:numPr>
                <w:ilvl w:val="0"/>
                <w:numId w:val="47"/>
              </w:numPr>
              <w:ind w:left="340"/>
              <w:rPr>
                <w:szCs w:val="24"/>
              </w:rPr>
            </w:pPr>
          </w:p>
        </w:tc>
        <w:tc>
          <w:tcPr>
            <w:tcW w:w="0" w:type="auto"/>
            <w:vMerge/>
            <w:vAlign w:val="center"/>
          </w:tcPr>
          <w:p w14:paraId="3AADEB8D" w14:textId="77777777" w:rsidR="009A62D4" w:rsidRDefault="009A62D4" w:rsidP="009A62D4">
            <w:pPr>
              <w:rPr>
                <w:szCs w:val="24"/>
              </w:rPr>
            </w:pPr>
          </w:p>
        </w:tc>
        <w:tc>
          <w:tcPr>
            <w:tcW w:w="0" w:type="auto"/>
            <w:vAlign w:val="center"/>
          </w:tcPr>
          <w:p w14:paraId="3D325976" w14:textId="4C10A5E2" w:rsidR="009A62D4" w:rsidRDefault="009A62D4" w:rsidP="009A62D4">
            <w:pPr>
              <w:rPr>
                <w:szCs w:val="24"/>
              </w:rPr>
            </w:pPr>
            <w:r>
              <w:t xml:space="preserve">ZH 2.3. Wprowadzanie ograniczeń prędkości ruchu </w:t>
            </w:r>
            <w:r>
              <w:lastRenderedPageBreak/>
              <w:t>na terenach zabudowanych oraz inteligentnego sterowania ruchem</w:t>
            </w:r>
          </w:p>
        </w:tc>
        <w:tc>
          <w:tcPr>
            <w:tcW w:w="0" w:type="auto"/>
            <w:vAlign w:val="center"/>
          </w:tcPr>
          <w:p w14:paraId="4F9EEA85" w14:textId="35B8B514" w:rsidR="009A62D4" w:rsidRDefault="009A62D4" w:rsidP="009A62D4">
            <w:pPr>
              <w:rPr>
                <w:szCs w:val="24"/>
              </w:rPr>
            </w:pPr>
            <w:r>
              <w:lastRenderedPageBreak/>
              <w:t>gminy, powiaty, zarządcy dróg</w:t>
            </w:r>
          </w:p>
        </w:tc>
        <w:tc>
          <w:tcPr>
            <w:tcW w:w="0" w:type="auto"/>
            <w:vAlign w:val="center"/>
          </w:tcPr>
          <w:p w14:paraId="1E97C450" w14:textId="58DF04A6" w:rsidR="009A62D4" w:rsidRDefault="009A62D4" w:rsidP="009A62D4">
            <w:pPr>
              <w:rPr>
                <w:szCs w:val="24"/>
              </w:rPr>
            </w:pPr>
            <w:proofErr w:type="spellStart"/>
            <w:r>
              <w:rPr>
                <w:szCs w:val="24"/>
              </w:rPr>
              <w:t>b.d</w:t>
            </w:r>
            <w:proofErr w:type="spellEnd"/>
          </w:p>
        </w:tc>
        <w:tc>
          <w:tcPr>
            <w:tcW w:w="0" w:type="auto"/>
            <w:vAlign w:val="center"/>
          </w:tcPr>
          <w:p w14:paraId="3F52FC4A" w14:textId="7EC244B2" w:rsidR="009A62D4" w:rsidRDefault="009A62D4" w:rsidP="009A62D4">
            <w:pPr>
              <w:rPr>
                <w:szCs w:val="24"/>
              </w:rPr>
            </w:pPr>
            <w:r>
              <w:rPr>
                <w:szCs w:val="24"/>
              </w:rPr>
              <w:t xml:space="preserve">środki własne, </w:t>
            </w:r>
            <w:r>
              <w:rPr>
                <w:szCs w:val="24"/>
              </w:rPr>
              <w:lastRenderedPageBreak/>
              <w:t>środki krajowe</w:t>
            </w:r>
          </w:p>
        </w:tc>
        <w:tc>
          <w:tcPr>
            <w:tcW w:w="0" w:type="auto"/>
            <w:vAlign w:val="center"/>
          </w:tcPr>
          <w:p w14:paraId="6DA58ACE" w14:textId="4A03A655" w:rsidR="009A62D4" w:rsidRPr="00D44D53" w:rsidRDefault="009A62D4" w:rsidP="009A62D4">
            <w:pPr>
              <w:rPr>
                <w:szCs w:val="24"/>
              </w:rPr>
            </w:pPr>
            <w:r w:rsidRPr="003549A6">
              <w:rPr>
                <w:szCs w:val="24"/>
              </w:rPr>
              <w:lastRenderedPageBreak/>
              <w:t xml:space="preserve">brak </w:t>
            </w:r>
          </w:p>
        </w:tc>
      </w:tr>
      <w:tr w:rsidR="009A62D4" w14:paraId="75F80CFB" w14:textId="77777777" w:rsidTr="009A62D4">
        <w:tc>
          <w:tcPr>
            <w:tcW w:w="0" w:type="auto"/>
            <w:vAlign w:val="center"/>
          </w:tcPr>
          <w:p w14:paraId="74AD9C21" w14:textId="77777777" w:rsidR="009A62D4" w:rsidRPr="009A62D4" w:rsidRDefault="009A62D4" w:rsidP="009A62D4">
            <w:pPr>
              <w:pStyle w:val="Akapitzlist"/>
              <w:numPr>
                <w:ilvl w:val="0"/>
                <w:numId w:val="47"/>
              </w:numPr>
              <w:ind w:left="340"/>
              <w:rPr>
                <w:szCs w:val="24"/>
              </w:rPr>
            </w:pPr>
          </w:p>
        </w:tc>
        <w:tc>
          <w:tcPr>
            <w:tcW w:w="0" w:type="auto"/>
            <w:vMerge/>
            <w:vAlign w:val="center"/>
          </w:tcPr>
          <w:p w14:paraId="434B9C51" w14:textId="77777777" w:rsidR="009A62D4" w:rsidRDefault="009A62D4" w:rsidP="009A62D4">
            <w:pPr>
              <w:rPr>
                <w:szCs w:val="24"/>
              </w:rPr>
            </w:pPr>
          </w:p>
        </w:tc>
        <w:tc>
          <w:tcPr>
            <w:tcW w:w="0" w:type="auto"/>
            <w:vAlign w:val="center"/>
          </w:tcPr>
          <w:p w14:paraId="46B8B2DB" w14:textId="0A07A247" w:rsidR="009A62D4" w:rsidRDefault="009A62D4" w:rsidP="009A62D4">
            <w:pPr>
              <w:rPr>
                <w:szCs w:val="24"/>
              </w:rPr>
            </w:pPr>
            <w:r>
              <w:t xml:space="preserve">ZH 2.4. Stosowanie nowoczesnych nawierzchni </w:t>
            </w:r>
            <w:proofErr w:type="spellStart"/>
            <w:r>
              <w:t>niskohałasowych</w:t>
            </w:r>
            <w:proofErr w:type="spellEnd"/>
            <w:r>
              <w:t>, w przypadku remontów i przebudów odcinków drogowych</w:t>
            </w:r>
          </w:p>
        </w:tc>
        <w:tc>
          <w:tcPr>
            <w:tcW w:w="0" w:type="auto"/>
            <w:vAlign w:val="center"/>
          </w:tcPr>
          <w:p w14:paraId="36B256D2" w14:textId="4FA3D5B8" w:rsidR="009A62D4" w:rsidRDefault="009A62D4" w:rsidP="009A62D4">
            <w:pPr>
              <w:rPr>
                <w:szCs w:val="24"/>
              </w:rPr>
            </w:pPr>
            <w:r>
              <w:t>gminy, powiaty, zarządcy dróg</w:t>
            </w:r>
          </w:p>
        </w:tc>
        <w:tc>
          <w:tcPr>
            <w:tcW w:w="0" w:type="auto"/>
            <w:vAlign w:val="center"/>
          </w:tcPr>
          <w:p w14:paraId="72B99944" w14:textId="07C19A18" w:rsidR="009A62D4" w:rsidRDefault="009A62D4" w:rsidP="009A62D4">
            <w:pPr>
              <w:rPr>
                <w:szCs w:val="24"/>
              </w:rPr>
            </w:pPr>
            <w:proofErr w:type="spellStart"/>
            <w:r>
              <w:rPr>
                <w:szCs w:val="24"/>
              </w:rPr>
              <w:t>b.d</w:t>
            </w:r>
            <w:proofErr w:type="spellEnd"/>
          </w:p>
        </w:tc>
        <w:tc>
          <w:tcPr>
            <w:tcW w:w="0" w:type="auto"/>
            <w:vAlign w:val="center"/>
          </w:tcPr>
          <w:p w14:paraId="5539C3E2" w14:textId="2941374E" w:rsidR="009A62D4" w:rsidRDefault="009A62D4" w:rsidP="009A62D4">
            <w:pPr>
              <w:rPr>
                <w:szCs w:val="24"/>
              </w:rPr>
            </w:pPr>
            <w:r>
              <w:rPr>
                <w:szCs w:val="24"/>
              </w:rPr>
              <w:t>środki własne, środki krajowe, środki europejskie</w:t>
            </w:r>
          </w:p>
        </w:tc>
        <w:tc>
          <w:tcPr>
            <w:tcW w:w="0" w:type="auto"/>
            <w:vAlign w:val="center"/>
          </w:tcPr>
          <w:p w14:paraId="241C8A72" w14:textId="680679CF" w:rsidR="009A62D4" w:rsidRPr="00D44D53" w:rsidRDefault="009A62D4" w:rsidP="009A62D4">
            <w:pPr>
              <w:rPr>
                <w:szCs w:val="24"/>
              </w:rPr>
            </w:pPr>
            <w:r w:rsidRPr="003549A6">
              <w:rPr>
                <w:szCs w:val="24"/>
              </w:rPr>
              <w:t xml:space="preserve">brak </w:t>
            </w:r>
          </w:p>
        </w:tc>
      </w:tr>
      <w:tr w:rsidR="009A62D4" w14:paraId="03DC1AD7" w14:textId="77777777" w:rsidTr="009A62D4">
        <w:tc>
          <w:tcPr>
            <w:tcW w:w="0" w:type="auto"/>
            <w:vAlign w:val="center"/>
          </w:tcPr>
          <w:p w14:paraId="5DE75C2F" w14:textId="77777777" w:rsidR="009A62D4" w:rsidRPr="009A62D4" w:rsidRDefault="009A62D4" w:rsidP="009A62D4">
            <w:pPr>
              <w:pStyle w:val="Akapitzlist"/>
              <w:numPr>
                <w:ilvl w:val="0"/>
                <w:numId w:val="47"/>
              </w:numPr>
              <w:ind w:left="340"/>
              <w:rPr>
                <w:szCs w:val="24"/>
              </w:rPr>
            </w:pPr>
          </w:p>
        </w:tc>
        <w:tc>
          <w:tcPr>
            <w:tcW w:w="0" w:type="auto"/>
            <w:vMerge/>
            <w:vAlign w:val="center"/>
          </w:tcPr>
          <w:p w14:paraId="0FC8569C" w14:textId="77777777" w:rsidR="009A62D4" w:rsidRDefault="009A62D4" w:rsidP="009A62D4">
            <w:pPr>
              <w:rPr>
                <w:szCs w:val="24"/>
              </w:rPr>
            </w:pPr>
          </w:p>
        </w:tc>
        <w:tc>
          <w:tcPr>
            <w:tcW w:w="0" w:type="auto"/>
            <w:vAlign w:val="center"/>
          </w:tcPr>
          <w:p w14:paraId="13AF68DB" w14:textId="47B29128" w:rsidR="009A62D4" w:rsidRDefault="009A62D4" w:rsidP="009A62D4">
            <w:pPr>
              <w:rPr>
                <w:szCs w:val="24"/>
              </w:rPr>
            </w:pPr>
            <w:r>
              <w:t>ZH 2.5  Budowa dróg rozbudowa, przebudowa odcinków dróg krajowych, wojewódzkich, powiatowych i gminnych</w:t>
            </w:r>
          </w:p>
        </w:tc>
        <w:tc>
          <w:tcPr>
            <w:tcW w:w="0" w:type="auto"/>
            <w:vAlign w:val="center"/>
          </w:tcPr>
          <w:p w14:paraId="4B56464A" w14:textId="28777C3B" w:rsidR="009A62D4" w:rsidRDefault="009A62D4" w:rsidP="009A62D4">
            <w:pPr>
              <w:rPr>
                <w:szCs w:val="24"/>
              </w:rPr>
            </w:pPr>
            <w:r>
              <w:t>gminy, powiaty, zarządcy dróg</w:t>
            </w:r>
          </w:p>
        </w:tc>
        <w:tc>
          <w:tcPr>
            <w:tcW w:w="0" w:type="auto"/>
            <w:vAlign w:val="center"/>
          </w:tcPr>
          <w:p w14:paraId="47D36F95" w14:textId="24F93E31" w:rsidR="009A62D4" w:rsidRDefault="009A62D4" w:rsidP="009A62D4">
            <w:pPr>
              <w:rPr>
                <w:szCs w:val="24"/>
              </w:rPr>
            </w:pPr>
            <w:proofErr w:type="spellStart"/>
            <w:r>
              <w:rPr>
                <w:szCs w:val="24"/>
              </w:rPr>
              <w:t>b.d</w:t>
            </w:r>
            <w:proofErr w:type="spellEnd"/>
          </w:p>
        </w:tc>
        <w:tc>
          <w:tcPr>
            <w:tcW w:w="0" w:type="auto"/>
            <w:vAlign w:val="center"/>
          </w:tcPr>
          <w:p w14:paraId="156C73C9" w14:textId="08D3AFED" w:rsidR="009A62D4" w:rsidRDefault="009A62D4" w:rsidP="009A62D4">
            <w:pPr>
              <w:rPr>
                <w:szCs w:val="24"/>
              </w:rPr>
            </w:pPr>
            <w:r>
              <w:rPr>
                <w:szCs w:val="24"/>
              </w:rPr>
              <w:t>środki własne, środki krajowe, środki europejskie</w:t>
            </w:r>
          </w:p>
        </w:tc>
        <w:tc>
          <w:tcPr>
            <w:tcW w:w="0" w:type="auto"/>
            <w:vAlign w:val="center"/>
          </w:tcPr>
          <w:p w14:paraId="7CA29286" w14:textId="38DE512B" w:rsidR="009A62D4" w:rsidRPr="00D44D53" w:rsidRDefault="009A62D4" w:rsidP="009A62D4">
            <w:pPr>
              <w:rPr>
                <w:szCs w:val="24"/>
              </w:rPr>
            </w:pPr>
            <w:r w:rsidRPr="003549A6">
              <w:rPr>
                <w:szCs w:val="24"/>
              </w:rPr>
              <w:t xml:space="preserve">brak </w:t>
            </w:r>
          </w:p>
        </w:tc>
      </w:tr>
      <w:tr w:rsidR="009A62D4" w14:paraId="33172938" w14:textId="77777777" w:rsidTr="009A62D4">
        <w:tc>
          <w:tcPr>
            <w:tcW w:w="0" w:type="auto"/>
            <w:vAlign w:val="center"/>
          </w:tcPr>
          <w:p w14:paraId="45D87E4A" w14:textId="77777777" w:rsidR="009A62D4" w:rsidRPr="009A62D4" w:rsidRDefault="009A62D4" w:rsidP="009A62D4">
            <w:pPr>
              <w:pStyle w:val="Akapitzlist"/>
              <w:numPr>
                <w:ilvl w:val="0"/>
                <w:numId w:val="47"/>
              </w:numPr>
              <w:ind w:left="340"/>
              <w:rPr>
                <w:szCs w:val="24"/>
              </w:rPr>
            </w:pPr>
          </w:p>
        </w:tc>
        <w:tc>
          <w:tcPr>
            <w:tcW w:w="0" w:type="auto"/>
            <w:vMerge/>
            <w:vAlign w:val="center"/>
          </w:tcPr>
          <w:p w14:paraId="1D71AD5C" w14:textId="77777777" w:rsidR="009A62D4" w:rsidRDefault="009A62D4" w:rsidP="009A62D4">
            <w:pPr>
              <w:rPr>
                <w:szCs w:val="24"/>
              </w:rPr>
            </w:pPr>
          </w:p>
        </w:tc>
        <w:tc>
          <w:tcPr>
            <w:tcW w:w="0" w:type="auto"/>
            <w:vAlign w:val="center"/>
          </w:tcPr>
          <w:p w14:paraId="2D14590C" w14:textId="0AE5AEF7" w:rsidR="009A62D4" w:rsidRDefault="009A62D4" w:rsidP="009A62D4">
            <w:pPr>
              <w:rPr>
                <w:szCs w:val="24"/>
              </w:rPr>
            </w:pPr>
            <w:r>
              <w:t xml:space="preserve">ZH 3.1. Stosowanie rozwiązań technicznych ograniczających emisję hałasu w procesach technologicznych (np. obudowy dźwiękochłonne, </w:t>
            </w:r>
            <w:r>
              <w:lastRenderedPageBreak/>
              <w:t>tłumiki dźwięku, izolacje akustyczne)</w:t>
            </w:r>
          </w:p>
        </w:tc>
        <w:tc>
          <w:tcPr>
            <w:tcW w:w="0" w:type="auto"/>
            <w:vAlign w:val="center"/>
          </w:tcPr>
          <w:p w14:paraId="00A8E4CD" w14:textId="2875F0CE" w:rsidR="009A62D4" w:rsidRDefault="009A62D4" w:rsidP="009A62D4">
            <w:pPr>
              <w:rPr>
                <w:szCs w:val="24"/>
              </w:rPr>
            </w:pPr>
            <w:r>
              <w:lastRenderedPageBreak/>
              <w:t>przedsiębiorstwa</w:t>
            </w:r>
          </w:p>
        </w:tc>
        <w:tc>
          <w:tcPr>
            <w:tcW w:w="0" w:type="auto"/>
            <w:vAlign w:val="center"/>
          </w:tcPr>
          <w:p w14:paraId="6A5E2BDE" w14:textId="6BAB35E6" w:rsidR="009A62D4" w:rsidRDefault="009A62D4" w:rsidP="009A62D4">
            <w:pPr>
              <w:rPr>
                <w:szCs w:val="24"/>
              </w:rPr>
            </w:pPr>
            <w:proofErr w:type="spellStart"/>
            <w:r>
              <w:rPr>
                <w:szCs w:val="24"/>
              </w:rPr>
              <w:t>b.d</w:t>
            </w:r>
            <w:proofErr w:type="spellEnd"/>
          </w:p>
        </w:tc>
        <w:tc>
          <w:tcPr>
            <w:tcW w:w="0" w:type="auto"/>
            <w:vAlign w:val="center"/>
          </w:tcPr>
          <w:p w14:paraId="39C5C19C" w14:textId="223FACEC" w:rsidR="009A62D4" w:rsidRDefault="009A62D4" w:rsidP="009A62D4">
            <w:pPr>
              <w:rPr>
                <w:szCs w:val="24"/>
              </w:rPr>
            </w:pPr>
            <w:r>
              <w:rPr>
                <w:szCs w:val="24"/>
              </w:rPr>
              <w:t>środki własne</w:t>
            </w:r>
          </w:p>
        </w:tc>
        <w:tc>
          <w:tcPr>
            <w:tcW w:w="0" w:type="auto"/>
            <w:vAlign w:val="center"/>
          </w:tcPr>
          <w:p w14:paraId="72A15A6E" w14:textId="0308364A" w:rsidR="009A62D4" w:rsidRPr="00D44D53" w:rsidRDefault="009A62D4" w:rsidP="009A62D4">
            <w:pPr>
              <w:rPr>
                <w:szCs w:val="24"/>
              </w:rPr>
            </w:pPr>
            <w:r w:rsidRPr="003549A6">
              <w:rPr>
                <w:szCs w:val="24"/>
              </w:rPr>
              <w:t xml:space="preserve">brak </w:t>
            </w:r>
          </w:p>
        </w:tc>
      </w:tr>
      <w:tr w:rsidR="009A62D4" w14:paraId="08585E78" w14:textId="77777777" w:rsidTr="009A62D4">
        <w:tc>
          <w:tcPr>
            <w:tcW w:w="0" w:type="auto"/>
            <w:vAlign w:val="center"/>
          </w:tcPr>
          <w:p w14:paraId="2ECD4DEC" w14:textId="30DFB5B9" w:rsidR="009A62D4" w:rsidRPr="009A62D4" w:rsidRDefault="009A62D4" w:rsidP="009A62D4">
            <w:pPr>
              <w:pStyle w:val="Akapitzlist"/>
              <w:numPr>
                <w:ilvl w:val="0"/>
                <w:numId w:val="47"/>
              </w:numPr>
              <w:ind w:left="340"/>
              <w:rPr>
                <w:szCs w:val="24"/>
              </w:rPr>
            </w:pPr>
          </w:p>
        </w:tc>
        <w:tc>
          <w:tcPr>
            <w:tcW w:w="0" w:type="auto"/>
            <w:vMerge w:val="restart"/>
            <w:vAlign w:val="center"/>
          </w:tcPr>
          <w:p w14:paraId="153319CC" w14:textId="35F483E5" w:rsidR="009A62D4" w:rsidRPr="00D44D53" w:rsidRDefault="009A62D4" w:rsidP="009A62D4">
            <w:pPr>
              <w:rPr>
                <w:szCs w:val="24"/>
              </w:rPr>
            </w:pPr>
            <w:r>
              <w:rPr>
                <w:szCs w:val="24"/>
              </w:rPr>
              <w:t>Pola elektromagnetyczne</w:t>
            </w:r>
          </w:p>
        </w:tc>
        <w:tc>
          <w:tcPr>
            <w:tcW w:w="0" w:type="auto"/>
            <w:vAlign w:val="center"/>
          </w:tcPr>
          <w:p w14:paraId="64717063" w14:textId="61B2F7EA" w:rsidR="009A62D4" w:rsidRPr="00D44D53" w:rsidRDefault="009A62D4" w:rsidP="009A62D4">
            <w:pPr>
              <w:rPr>
                <w:szCs w:val="24"/>
              </w:rPr>
            </w:pPr>
            <w:r>
              <w:rPr>
                <w:szCs w:val="24"/>
              </w:rPr>
              <w:t>PEM 1.1. Kontynuacja monitoringu poziomów pól elektromagnetycznych</w:t>
            </w:r>
          </w:p>
        </w:tc>
        <w:tc>
          <w:tcPr>
            <w:tcW w:w="0" w:type="auto"/>
            <w:vAlign w:val="center"/>
          </w:tcPr>
          <w:p w14:paraId="6EF17887" w14:textId="5F171ADF" w:rsidR="009A62D4" w:rsidRPr="00D44D53" w:rsidRDefault="009A62D4" w:rsidP="009A62D4">
            <w:pPr>
              <w:rPr>
                <w:szCs w:val="24"/>
              </w:rPr>
            </w:pPr>
            <w:r>
              <w:rPr>
                <w:szCs w:val="24"/>
              </w:rPr>
              <w:t>GIOŚ</w:t>
            </w:r>
          </w:p>
        </w:tc>
        <w:tc>
          <w:tcPr>
            <w:tcW w:w="0" w:type="auto"/>
            <w:vAlign w:val="center"/>
          </w:tcPr>
          <w:p w14:paraId="0D0507A6" w14:textId="0ED6513F" w:rsidR="009A62D4" w:rsidRPr="00D44D53" w:rsidRDefault="009A62D4" w:rsidP="009A62D4">
            <w:pPr>
              <w:rPr>
                <w:szCs w:val="24"/>
              </w:rPr>
            </w:pPr>
            <w:r>
              <w:rPr>
                <w:szCs w:val="24"/>
              </w:rPr>
              <w:t>b.d.</w:t>
            </w:r>
          </w:p>
        </w:tc>
        <w:tc>
          <w:tcPr>
            <w:tcW w:w="0" w:type="auto"/>
            <w:vAlign w:val="center"/>
          </w:tcPr>
          <w:p w14:paraId="36055635" w14:textId="0B6804C3" w:rsidR="009A62D4" w:rsidRPr="00D44D53" w:rsidRDefault="009A62D4" w:rsidP="009A62D4">
            <w:pPr>
              <w:rPr>
                <w:szCs w:val="24"/>
              </w:rPr>
            </w:pPr>
            <w:r>
              <w:rPr>
                <w:szCs w:val="24"/>
              </w:rPr>
              <w:t>środki krajowe</w:t>
            </w:r>
          </w:p>
        </w:tc>
        <w:tc>
          <w:tcPr>
            <w:tcW w:w="0" w:type="auto"/>
            <w:vAlign w:val="center"/>
          </w:tcPr>
          <w:p w14:paraId="05C8EDD3" w14:textId="344AF746" w:rsidR="009A62D4" w:rsidRPr="00D44D53" w:rsidRDefault="009A62D4" w:rsidP="009A62D4">
            <w:pPr>
              <w:rPr>
                <w:szCs w:val="24"/>
              </w:rPr>
            </w:pPr>
            <w:r w:rsidRPr="003549A6">
              <w:rPr>
                <w:szCs w:val="24"/>
              </w:rPr>
              <w:t xml:space="preserve">brak </w:t>
            </w:r>
          </w:p>
        </w:tc>
      </w:tr>
      <w:tr w:rsidR="009A62D4" w14:paraId="5B2CF1C5" w14:textId="77777777" w:rsidTr="009A62D4">
        <w:tc>
          <w:tcPr>
            <w:tcW w:w="0" w:type="auto"/>
            <w:vAlign w:val="center"/>
          </w:tcPr>
          <w:p w14:paraId="412CD884" w14:textId="114B589F" w:rsidR="009A62D4" w:rsidRPr="009A62D4" w:rsidRDefault="009A62D4" w:rsidP="009A62D4">
            <w:pPr>
              <w:pStyle w:val="Akapitzlist"/>
              <w:numPr>
                <w:ilvl w:val="0"/>
                <w:numId w:val="47"/>
              </w:numPr>
              <w:ind w:left="340"/>
              <w:rPr>
                <w:szCs w:val="24"/>
              </w:rPr>
            </w:pPr>
          </w:p>
        </w:tc>
        <w:tc>
          <w:tcPr>
            <w:tcW w:w="0" w:type="auto"/>
            <w:vMerge/>
            <w:vAlign w:val="center"/>
          </w:tcPr>
          <w:p w14:paraId="707B1F42" w14:textId="77777777" w:rsidR="009A62D4" w:rsidRPr="00D44D53" w:rsidRDefault="009A62D4" w:rsidP="009A62D4">
            <w:pPr>
              <w:rPr>
                <w:szCs w:val="24"/>
              </w:rPr>
            </w:pPr>
          </w:p>
        </w:tc>
        <w:tc>
          <w:tcPr>
            <w:tcW w:w="0" w:type="auto"/>
            <w:vAlign w:val="center"/>
          </w:tcPr>
          <w:p w14:paraId="3E6B28FA" w14:textId="29DDBCED" w:rsidR="009A62D4" w:rsidRPr="00D44D53" w:rsidRDefault="009A62D4" w:rsidP="009A62D4">
            <w:pPr>
              <w:rPr>
                <w:szCs w:val="24"/>
              </w:rPr>
            </w:pPr>
            <w:r>
              <w:rPr>
                <w:szCs w:val="24"/>
              </w:rPr>
              <w:t xml:space="preserve">PEM 1.2. Preferowanie </w:t>
            </w:r>
            <w:proofErr w:type="spellStart"/>
            <w:r>
              <w:rPr>
                <w:szCs w:val="24"/>
              </w:rPr>
              <w:t>niskokonfliktowych</w:t>
            </w:r>
            <w:proofErr w:type="spellEnd"/>
            <w:r>
              <w:rPr>
                <w:szCs w:val="24"/>
              </w:rPr>
              <w:t xml:space="preserve"> lokalizacji źródeł pól elektromagnetycznych</w:t>
            </w:r>
          </w:p>
        </w:tc>
        <w:tc>
          <w:tcPr>
            <w:tcW w:w="0" w:type="auto"/>
            <w:vAlign w:val="center"/>
          </w:tcPr>
          <w:p w14:paraId="300FDE5B" w14:textId="146EB727" w:rsidR="009A62D4" w:rsidRPr="00D44D53" w:rsidRDefault="009A62D4" w:rsidP="009A62D4">
            <w:pPr>
              <w:rPr>
                <w:szCs w:val="24"/>
              </w:rPr>
            </w:pPr>
            <w:r>
              <w:rPr>
                <w:szCs w:val="24"/>
              </w:rPr>
              <w:t>gminy</w:t>
            </w:r>
          </w:p>
        </w:tc>
        <w:tc>
          <w:tcPr>
            <w:tcW w:w="0" w:type="auto"/>
            <w:vAlign w:val="center"/>
          </w:tcPr>
          <w:p w14:paraId="76D2FFA8" w14:textId="372D7F4D" w:rsidR="009A62D4" w:rsidRPr="00D44D53" w:rsidRDefault="009A62D4" w:rsidP="009A62D4">
            <w:pPr>
              <w:rPr>
                <w:szCs w:val="24"/>
              </w:rPr>
            </w:pPr>
            <w:r>
              <w:rPr>
                <w:szCs w:val="24"/>
              </w:rPr>
              <w:t>b.d.</w:t>
            </w:r>
          </w:p>
        </w:tc>
        <w:tc>
          <w:tcPr>
            <w:tcW w:w="0" w:type="auto"/>
            <w:vAlign w:val="center"/>
          </w:tcPr>
          <w:p w14:paraId="74F14694" w14:textId="3886D5A7" w:rsidR="009A62D4" w:rsidRPr="00D44D53" w:rsidRDefault="009A62D4" w:rsidP="009A62D4">
            <w:pPr>
              <w:rPr>
                <w:szCs w:val="24"/>
              </w:rPr>
            </w:pPr>
            <w:r>
              <w:rPr>
                <w:szCs w:val="24"/>
              </w:rPr>
              <w:t>środki własne</w:t>
            </w:r>
          </w:p>
        </w:tc>
        <w:tc>
          <w:tcPr>
            <w:tcW w:w="0" w:type="auto"/>
            <w:vAlign w:val="center"/>
          </w:tcPr>
          <w:p w14:paraId="672D97FF" w14:textId="15F29DF0" w:rsidR="009A62D4" w:rsidRPr="00D44D53" w:rsidRDefault="009A62D4" w:rsidP="009A62D4">
            <w:pPr>
              <w:rPr>
                <w:szCs w:val="24"/>
              </w:rPr>
            </w:pPr>
            <w:r w:rsidRPr="003549A6">
              <w:rPr>
                <w:szCs w:val="24"/>
              </w:rPr>
              <w:t xml:space="preserve">brak </w:t>
            </w:r>
          </w:p>
        </w:tc>
      </w:tr>
      <w:tr w:rsidR="009A62D4" w14:paraId="3172C4FD" w14:textId="77777777" w:rsidTr="009A62D4">
        <w:tc>
          <w:tcPr>
            <w:tcW w:w="0" w:type="auto"/>
            <w:vAlign w:val="center"/>
          </w:tcPr>
          <w:p w14:paraId="6643EE20" w14:textId="12937A25" w:rsidR="009A62D4" w:rsidRPr="009A62D4" w:rsidRDefault="009A62D4" w:rsidP="009A62D4">
            <w:pPr>
              <w:pStyle w:val="Akapitzlist"/>
              <w:numPr>
                <w:ilvl w:val="0"/>
                <w:numId w:val="47"/>
              </w:numPr>
              <w:ind w:left="340"/>
              <w:rPr>
                <w:szCs w:val="24"/>
              </w:rPr>
            </w:pPr>
          </w:p>
        </w:tc>
        <w:tc>
          <w:tcPr>
            <w:tcW w:w="0" w:type="auto"/>
            <w:vMerge/>
            <w:vAlign w:val="center"/>
          </w:tcPr>
          <w:p w14:paraId="5713407A" w14:textId="77777777" w:rsidR="009A62D4" w:rsidRPr="00D44D53" w:rsidRDefault="009A62D4" w:rsidP="009A62D4">
            <w:pPr>
              <w:rPr>
                <w:szCs w:val="24"/>
              </w:rPr>
            </w:pPr>
          </w:p>
        </w:tc>
        <w:tc>
          <w:tcPr>
            <w:tcW w:w="0" w:type="auto"/>
            <w:vAlign w:val="center"/>
          </w:tcPr>
          <w:p w14:paraId="189D7605" w14:textId="3AA59FAC" w:rsidR="009A62D4" w:rsidRPr="00D44D53" w:rsidRDefault="009A62D4" w:rsidP="009A62D4">
            <w:pPr>
              <w:rPr>
                <w:szCs w:val="24"/>
              </w:rPr>
            </w:pPr>
            <w:r>
              <w:rPr>
                <w:szCs w:val="24"/>
              </w:rPr>
              <w:t>PEM 1.3. Przestrzeganie zapisów w miejscowych planach zagospodarowania przestrzennego dotyczących ochrony przed polami elektromagnetycznymi</w:t>
            </w:r>
          </w:p>
        </w:tc>
        <w:tc>
          <w:tcPr>
            <w:tcW w:w="0" w:type="auto"/>
            <w:vAlign w:val="center"/>
          </w:tcPr>
          <w:p w14:paraId="6BC54E4B" w14:textId="76751A59" w:rsidR="009A62D4" w:rsidRPr="00D44D53" w:rsidRDefault="009A62D4" w:rsidP="009A62D4">
            <w:pPr>
              <w:rPr>
                <w:szCs w:val="24"/>
              </w:rPr>
            </w:pPr>
            <w:r>
              <w:rPr>
                <w:szCs w:val="24"/>
              </w:rPr>
              <w:t>gminy</w:t>
            </w:r>
          </w:p>
        </w:tc>
        <w:tc>
          <w:tcPr>
            <w:tcW w:w="0" w:type="auto"/>
            <w:vAlign w:val="center"/>
          </w:tcPr>
          <w:p w14:paraId="2A6C06F4" w14:textId="43B51D7B" w:rsidR="009A62D4" w:rsidRPr="00D44D53" w:rsidRDefault="009A62D4" w:rsidP="009A62D4">
            <w:pPr>
              <w:rPr>
                <w:szCs w:val="24"/>
              </w:rPr>
            </w:pPr>
            <w:r>
              <w:rPr>
                <w:szCs w:val="24"/>
              </w:rPr>
              <w:t>b.d.</w:t>
            </w:r>
          </w:p>
        </w:tc>
        <w:tc>
          <w:tcPr>
            <w:tcW w:w="0" w:type="auto"/>
            <w:vAlign w:val="center"/>
          </w:tcPr>
          <w:p w14:paraId="561F9121" w14:textId="1BB6DFC5" w:rsidR="009A62D4" w:rsidRPr="00D44D53" w:rsidRDefault="009A62D4" w:rsidP="009A62D4">
            <w:pPr>
              <w:rPr>
                <w:szCs w:val="24"/>
              </w:rPr>
            </w:pPr>
            <w:r>
              <w:rPr>
                <w:szCs w:val="24"/>
              </w:rPr>
              <w:t>środki własne</w:t>
            </w:r>
          </w:p>
        </w:tc>
        <w:tc>
          <w:tcPr>
            <w:tcW w:w="0" w:type="auto"/>
            <w:vAlign w:val="center"/>
          </w:tcPr>
          <w:p w14:paraId="140F7E73" w14:textId="30B2DB3A" w:rsidR="009A62D4" w:rsidRPr="00D44D53" w:rsidRDefault="009A62D4" w:rsidP="009A62D4">
            <w:pPr>
              <w:rPr>
                <w:szCs w:val="24"/>
              </w:rPr>
            </w:pPr>
            <w:r w:rsidRPr="003549A6">
              <w:rPr>
                <w:szCs w:val="24"/>
              </w:rPr>
              <w:t xml:space="preserve">brak </w:t>
            </w:r>
          </w:p>
        </w:tc>
      </w:tr>
      <w:tr w:rsidR="009A62D4" w14:paraId="336846E7" w14:textId="77777777" w:rsidTr="009A62D4">
        <w:tc>
          <w:tcPr>
            <w:tcW w:w="0" w:type="auto"/>
            <w:vAlign w:val="center"/>
          </w:tcPr>
          <w:p w14:paraId="1AFBF521" w14:textId="77777777" w:rsidR="009A62D4" w:rsidRPr="009A62D4" w:rsidRDefault="009A62D4" w:rsidP="009A62D4">
            <w:pPr>
              <w:pStyle w:val="Akapitzlist"/>
              <w:numPr>
                <w:ilvl w:val="0"/>
                <w:numId w:val="47"/>
              </w:numPr>
              <w:ind w:left="340"/>
              <w:rPr>
                <w:szCs w:val="24"/>
              </w:rPr>
            </w:pPr>
          </w:p>
        </w:tc>
        <w:tc>
          <w:tcPr>
            <w:tcW w:w="0" w:type="auto"/>
            <w:vMerge/>
            <w:vAlign w:val="center"/>
          </w:tcPr>
          <w:p w14:paraId="4EF7B6F3" w14:textId="77777777" w:rsidR="009A62D4" w:rsidRPr="00D44D53" w:rsidRDefault="009A62D4" w:rsidP="009A62D4">
            <w:pPr>
              <w:rPr>
                <w:szCs w:val="24"/>
              </w:rPr>
            </w:pPr>
          </w:p>
        </w:tc>
        <w:tc>
          <w:tcPr>
            <w:tcW w:w="0" w:type="auto"/>
            <w:vAlign w:val="center"/>
          </w:tcPr>
          <w:p w14:paraId="10325874" w14:textId="7EEB5F93" w:rsidR="009A62D4" w:rsidRPr="00D44D53" w:rsidRDefault="009A62D4" w:rsidP="009A62D4">
            <w:pPr>
              <w:rPr>
                <w:szCs w:val="24"/>
              </w:rPr>
            </w:pPr>
            <w:r>
              <w:rPr>
                <w:szCs w:val="24"/>
              </w:rPr>
              <w:t>PEM 1.4. Edukacja ekologiczna w zakresie oddziaływania pól elektromagnetycznych</w:t>
            </w:r>
          </w:p>
        </w:tc>
        <w:tc>
          <w:tcPr>
            <w:tcW w:w="0" w:type="auto"/>
            <w:vAlign w:val="center"/>
          </w:tcPr>
          <w:p w14:paraId="76781B40" w14:textId="0580B79B" w:rsidR="009A62D4" w:rsidRPr="00D44D53" w:rsidRDefault="009A62D4" w:rsidP="009A62D4">
            <w:pPr>
              <w:rPr>
                <w:szCs w:val="24"/>
              </w:rPr>
            </w:pPr>
            <w:r>
              <w:rPr>
                <w:szCs w:val="24"/>
              </w:rPr>
              <w:t>gminy</w:t>
            </w:r>
          </w:p>
        </w:tc>
        <w:tc>
          <w:tcPr>
            <w:tcW w:w="0" w:type="auto"/>
            <w:vAlign w:val="center"/>
          </w:tcPr>
          <w:p w14:paraId="2EEDFBB8" w14:textId="287383AD" w:rsidR="009A62D4" w:rsidRPr="00D44D53" w:rsidRDefault="009A62D4" w:rsidP="009A62D4">
            <w:pPr>
              <w:rPr>
                <w:szCs w:val="24"/>
              </w:rPr>
            </w:pPr>
            <w:r>
              <w:rPr>
                <w:szCs w:val="24"/>
              </w:rPr>
              <w:t>b.d.</w:t>
            </w:r>
          </w:p>
        </w:tc>
        <w:tc>
          <w:tcPr>
            <w:tcW w:w="0" w:type="auto"/>
            <w:vAlign w:val="center"/>
          </w:tcPr>
          <w:p w14:paraId="47BFA8FD" w14:textId="7C724F80" w:rsidR="009A62D4" w:rsidRPr="00D44D53" w:rsidRDefault="009A62D4" w:rsidP="009A62D4">
            <w:pPr>
              <w:rPr>
                <w:szCs w:val="24"/>
              </w:rPr>
            </w:pPr>
            <w:r>
              <w:rPr>
                <w:szCs w:val="24"/>
              </w:rPr>
              <w:t>środki własne</w:t>
            </w:r>
          </w:p>
        </w:tc>
        <w:tc>
          <w:tcPr>
            <w:tcW w:w="0" w:type="auto"/>
            <w:vAlign w:val="center"/>
          </w:tcPr>
          <w:p w14:paraId="1EC2D4BE" w14:textId="4D8B4022" w:rsidR="009A62D4" w:rsidRPr="00D44D53" w:rsidRDefault="009A62D4" w:rsidP="009A62D4">
            <w:pPr>
              <w:rPr>
                <w:szCs w:val="24"/>
              </w:rPr>
            </w:pPr>
            <w:r w:rsidRPr="003549A6">
              <w:rPr>
                <w:szCs w:val="24"/>
              </w:rPr>
              <w:t xml:space="preserve">brak </w:t>
            </w:r>
          </w:p>
        </w:tc>
      </w:tr>
      <w:tr w:rsidR="00F813EA" w14:paraId="2AFACFA4" w14:textId="77777777" w:rsidTr="009A62D4">
        <w:tc>
          <w:tcPr>
            <w:tcW w:w="0" w:type="auto"/>
            <w:vAlign w:val="center"/>
          </w:tcPr>
          <w:p w14:paraId="04D95499" w14:textId="77777777" w:rsidR="00F813EA" w:rsidRPr="009A62D4" w:rsidRDefault="00F813EA" w:rsidP="00F813EA">
            <w:pPr>
              <w:pStyle w:val="Akapitzlist"/>
              <w:numPr>
                <w:ilvl w:val="0"/>
                <w:numId w:val="47"/>
              </w:numPr>
              <w:ind w:left="340"/>
              <w:rPr>
                <w:szCs w:val="24"/>
              </w:rPr>
            </w:pPr>
          </w:p>
        </w:tc>
        <w:tc>
          <w:tcPr>
            <w:tcW w:w="0" w:type="auto"/>
            <w:vMerge w:val="restart"/>
            <w:vAlign w:val="center"/>
          </w:tcPr>
          <w:p w14:paraId="208F1C12" w14:textId="718821F6" w:rsidR="00F813EA" w:rsidRPr="00D44D53" w:rsidRDefault="00F813EA" w:rsidP="00F813EA">
            <w:pPr>
              <w:rPr>
                <w:szCs w:val="24"/>
              </w:rPr>
            </w:pPr>
            <w:r>
              <w:rPr>
                <w:szCs w:val="24"/>
              </w:rPr>
              <w:t>Gospodarowanie wodami</w:t>
            </w:r>
          </w:p>
        </w:tc>
        <w:tc>
          <w:tcPr>
            <w:tcW w:w="0" w:type="auto"/>
            <w:vAlign w:val="center"/>
          </w:tcPr>
          <w:p w14:paraId="2D3491A4" w14:textId="4FD11637" w:rsidR="00F813EA" w:rsidRDefault="00F813EA" w:rsidP="00F813EA">
            <w:pPr>
              <w:rPr>
                <w:szCs w:val="24"/>
              </w:rPr>
            </w:pPr>
            <w:r>
              <w:rPr>
                <w:szCs w:val="24"/>
              </w:rPr>
              <w:t>GW 1.1. Zabezpieczenie miejsc narażonych na niebezpieczeństwo powodzi</w:t>
            </w:r>
          </w:p>
        </w:tc>
        <w:tc>
          <w:tcPr>
            <w:tcW w:w="0" w:type="auto"/>
            <w:vAlign w:val="center"/>
          </w:tcPr>
          <w:p w14:paraId="54C415C5" w14:textId="087C4A60" w:rsidR="00F813EA" w:rsidRDefault="00F813EA" w:rsidP="00F813EA">
            <w:pPr>
              <w:rPr>
                <w:szCs w:val="24"/>
              </w:rPr>
            </w:pPr>
            <w:r>
              <w:rPr>
                <w:szCs w:val="24"/>
              </w:rPr>
              <w:t>PGWWP, gminy</w:t>
            </w:r>
          </w:p>
        </w:tc>
        <w:tc>
          <w:tcPr>
            <w:tcW w:w="0" w:type="auto"/>
            <w:vAlign w:val="center"/>
          </w:tcPr>
          <w:p w14:paraId="01841491" w14:textId="3B62CF3A" w:rsidR="00F813EA" w:rsidRDefault="00F813EA" w:rsidP="00F813EA">
            <w:pPr>
              <w:rPr>
                <w:szCs w:val="24"/>
              </w:rPr>
            </w:pPr>
            <w:r>
              <w:rPr>
                <w:szCs w:val="24"/>
              </w:rPr>
              <w:t>b.d.</w:t>
            </w:r>
          </w:p>
        </w:tc>
        <w:tc>
          <w:tcPr>
            <w:tcW w:w="0" w:type="auto"/>
            <w:vAlign w:val="center"/>
          </w:tcPr>
          <w:p w14:paraId="4315A4AA" w14:textId="2A2856D5" w:rsidR="00F813EA" w:rsidRDefault="00F813EA" w:rsidP="00F813EA">
            <w:pPr>
              <w:rPr>
                <w:szCs w:val="24"/>
              </w:rPr>
            </w:pPr>
            <w:r>
              <w:rPr>
                <w:szCs w:val="24"/>
              </w:rPr>
              <w:t>środki własne, środki krajowe, środki europejskie</w:t>
            </w:r>
          </w:p>
        </w:tc>
        <w:tc>
          <w:tcPr>
            <w:tcW w:w="0" w:type="auto"/>
            <w:vAlign w:val="center"/>
          </w:tcPr>
          <w:p w14:paraId="305AEB1F" w14:textId="0A625BC1" w:rsidR="00F813EA" w:rsidRPr="00D44D53" w:rsidRDefault="00F813EA" w:rsidP="00F813EA">
            <w:pPr>
              <w:rPr>
                <w:szCs w:val="24"/>
              </w:rPr>
            </w:pPr>
            <w:r w:rsidRPr="003549A6">
              <w:rPr>
                <w:szCs w:val="24"/>
              </w:rPr>
              <w:t xml:space="preserve">brak </w:t>
            </w:r>
          </w:p>
        </w:tc>
      </w:tr>
      <w:tr w:rsidR="009A62D4" w14:paraId="3FD4EC24" w14:textId="77777777" w:rsidTr="009A62D4">
        <w:tc>
          <w:tcPr>
            <w:tcW w:w="0" w:type="auto"/>
            <w:vAlign w:val="center"/>
          </w:tcPr>
          <w:p w14:paraId="26CFC434" w14:textId="77777777" w:rsidR="009A62D4" w:rsidRPr="009A62D4" w:rsidRDefault="009A62D4" w:rsidP="009A62D4">
            <w:pPr>
              <w:pStyle w:val="Akapitzlist"/>
              <w:numPr>
                <w:ilvl w:val="0"/>
                <w:numId w:val="47"/>
              </w:numPr>
              <w:ind w:left="340"/>
              <w:rPr>
                <w:szCs w:val="24"/>
              </w:rPr>
            </w:pPr>
          </w:p>
        </w:tc>
        <w:tc>
          <w:tcPr>
            <w:tcW w:w="0" w:type="auto"/>
            <w:vMerge/>
            <w:vAlign w:val="center"/>
          </w:tcPr>
          <w:p w14:paraId="0BA6BE5C" w14:textId="77777777" w:rsidR="009A62D4" w:rsidRPr="00D44D53" w:rsidRDefault="009A62D4" w:rsidP="009A62D4">
            <w:pPr>
              <w:rPr>
                <w:szCs w:val="24"/>
              </w:rPr>
            </w:pPr>
          </w:p>
        </w:tc>
        <w:tc>
          <w:tcPr>
            <w:tcW w:w="0" w:type="auto"/>
            <w:vAlign w:val="center"/>
          </w:tcPr>
          <w:p w14:paraId="16E17D22" w14:textId="21B9BD1B" w:rsidR="009A62D4" w:rsidRDefault="009A62D4" w:rsidP="009A62D4">
            <w:pPr>
              <w:rPr>
                <w:szCs w:val="24"/>
              </w:rPr>
            </w:pPr>
            <w:r>
              <w:rPr>
                <w:szCs w:val="24"/>
              </w:rPr>
              <w:t>GW 1.2. Regulacja rzek i potoków</w:t>
            </w:r>
          </w:p>
        </w:tc>
        <w:tc>
          <w:tcPr>
            <w:tcW w:w="0" w:type="auto"/>
            <w:vAlign w:val="center"/>
          </w:tcPr>
          <w:p w14:paraId="638A2D2F" w14:textId="3B20D57C" w:rsidR="009A62D4" w:rsidRDefault="009A62D4" w:rsidP="009A62D4">
            <w:pPr>
              <w:rPr>
                <w:szCs w:val="24"/>
              </w:rPr>
            </w:pPr>
            <w:r>
              <w:rPr>
                <w:szCs w:val="24"/>
              </w:rPr>
              <w:t>PGWWP</w:t>
            </w:r>
          </w:p>
        </w:tc>
        <w:tc>
          <w:tcPr>
            <w:tcW w:w="0" w:type="auto"/>
            <w:vAlign w:val="center"/>
          </w:tcPr>
          <w:p w14:paraId="46F447E1" w14:textId="344A5240" w:rsidR="009A62D4" w:rsidRDefault="009A62D4" w:rsidP="009A62D4">
            <w:pPr>
              <w:rPr>
                <w:szCs w:val="24"/>
              </w:rPr>
            </w:pPr>
            <w:r>
              <w:rPr>
                <w:szCs w:val="24"/>
              </w:rPr>
              <w:t>b.d.</w:t>
            </w:r>
          </w:p>
        </w:tc>
        <w:tc>
          <w:tcPr>
            <w:tcW w:w="0" w:type="auto"/>
          </w:tcPr>
          <w:p w14:paraId="24765A7B" w14:textId="5EE7F54C" w:rsidR="009A62D4" w:rsidRDefault="009A62D4" w:rsidP="009A62D4">
            <w:pPr>
              <w:rPr>
                <w:szCs w:val="24"/>
              </w:rPr>
            </w:pPr>
            <w:r w:rsidRPr="00ED6201">
              <w:rPr>
                <w:szCs w:val="24"/>
              </w:rPr>
              <w:t>środki własne, środki krajowe, środki europejskie</w:t>
            </w:r>
          </w:p>
        </w:tc>
        <w:tc>
          <w:tcPr>
            <w:tcW w:w="0" w:type="auto"/>
            <w:vAlign w:val="center"/>
          </w:tcPr>
          <w:p w14:paraId="6B79EF0E" w14:textId="4F813152" w:rsidR="009A62D4" w:rsidRPr="00D44D53" w:rsidRDefault="009A62D4" w:rsidP="009A62D4">
            <w:pPr>
              <w:rPr>
                <w:szCs w:val="24"/>
              </w:rPr>
            </w:pPr>
            <w:r w:rsidRPr="003549A6">
              <w:rPr>
                <w:szCs w:val="24"/>
              </w:rPr>
              <w:t xml:space="preserve">brak </w:t>
            </w:r>
          </w:p>
        </w:tc>
      </w:tr>
      <w:tr w:rsidR="009A62D4" w14:paraId="70FE9110" w14:textId="77777777" w:rsidTr="009A62D4">
        <w:tc>
          <w:tcPr>
            <w:tcW w:w="0" w:type="auto"/>
            <w:vAlign w:val="center"/>
          </w:tcPr>
          <w:p w14:paraId="5EA81A2E" w14:textId="77777777" w:rsidR="009A62D4" w:rsidRPr="009A62D4" w:rsidRDefault="009A62D4" w:rsidP="009A62D4">
            <w:pPr>
              <w:pStyle w:val="Akapitzlist"/>
              <w:numPr>
                <w:ilvl w:val="0"/>
                <w:numId w:val="47"/>
              </w:numPr>
              <w:ind w:left="340"/>
              <w:rPr>
                <w:szCs w:val="24"/>
              </w:rPr>
            </w:pPr>
          </w:p>
        </w:tc>
        <w:tc>
          <w:tcPr>
            <w:tcW w:w="0" w:type="auto"/>
            <w:vMerge/>
            <w:vAlign w:val="center"/>
          </w:tcPr>
          <w:p w14:paraId="720141DB" w14:textId="77777777" w:rsidR="009A62D4" w:rsidRPr="00D44D53" w:rsidRDefault="009A62D4" w:rsidP="009A62D4">
            <w:pPr>
              <w:rPr>
                <w:szCs w:val="24"/>
              </w:rPr>
            </w:pPr>
          </w:p>
        </w:tc>
        <w:tc>
          <w:tcPr>
            <w:tcW w:w="0" w:type="auto"/>
            <w:vAlign w:val="center"/>
          </w:tcPr>
          <w:p w14:paraId="35486505" w14:textId="6D988BF3" w:rsidR="009A62D4" w:rsidRDefault="009A62D4" w:rsidP="009A62D4">
            <w:pPr>
              <w:rPr>
                <w:szCs w:val="24"/>
              </w:rPr>
            </w:pPr>
            <w:r>
              <w:rPr>
                <w:szCs w:val="24"/>
              </w:rPr>
              <w:t>GW 1.3. Wzmocnienie systemu ostrzegania mieszkańców województwa o możliwości wystąpienia lokalnych podtopień lub powodzi</w:t>
            </w:r>
          </w:p>
        </w:tc>
        <w:tc>
          <w:tcPr>
            <w:tcW w:w="0" w:type="auto"/>
            <w:vAlign w:val="center"/>
          </w:tcPr>
          <w:p w14:paraId="35585166" w14:textId="75AAC1F2" w:rsidR="009A62D4" w:rsidRDefault="009A62D4" w:rsidP="009A62D4">
            <w:pPr>
              <w:rPr>
                <w:szCs w:val="24"/>
              </w:rPr>
            </w:pPr>
            <w:r>
              <w:rPr>
                <w:szCs w:val="24"/>
              </w:rPr>
              <w:t>gminy, PGWWP</w:t>
            </w:r>
          </w:p>
        </w:tc>
        <w:tc>
          <w:tcPr>
            <w:tcW w:w="0" w:type="auto"/>
            <w:vAlign w:val="center"/>
          </w:tcPr>
          <w:p w14:paraId="18379511" w14:textId="780DDCB0" w:rsidR="009A62D4" w:rsidRDefault="009A62D4" w:rsidP="009A62D4">
            <w:pPr>
              <w:rPr>
                <w:szCs w:val="24"/>
              </w:rPr>
            </w:pPr>
            <w:r>
              <w:rPr>
                <w:szCs w:val="24"/>
              </w:rPr>
              <w:t>b.d.</w:t>
            </w:r>
          </w:p>
        </w:tc>
        <w:tc>
          <w:tcPr>
            <w:tcW w:w="0" w:type="auto"/>
          </w:tcPr>
          <w:p w14:paraId="275E6CF1" w14:textId="72C594A2" w:rsidR="009A62D4" w:rsidRDefault="009A62D4" w:rsidP="009A62D4">
            <w:pPr>
              <w:rPr>
                <w:szCs w:val="24"/>
              </w:rPr>
            </w:pPr>
            <w:r w:rsidRPr="00ED6201">
              <w:rPr>
                <w:szCs w:val="24"/>
              </w:rPr>
              <w:t>środki własne, środki krajowe, środki europejskie</w:t>
            </w:r>
          </w:p>
        </w:tc>
        <w:tc>
          <w:tcPr>
            <w:tcW w:w="0" w:type="auto"/>
            <w:vAlign w:val="center"/>
          </w:tcPr>
          <w:p w14:paraId="6C862321" w14:textId="0CCA0E82" w:rsidR="009A62D4" w:rsidRPr="00D44D53" w:rsidRDefault="009A62D4" w:rsidP="009A62D4">
            <w:pPr>
              <w:rPr>
                <w:szCs w:val="24"/>
              </w:rPr>
            </w:pPr>
            <w:r w:rsidRPr="003549A6">
              <w:rPr>
                <w:szCs w:val="24"/>
              </w:rPr>
              <w:t xml:space="preserve">brak </w:t>
            </w:r>
          </w:p>
        </w:tc>
      </w:tr>
      <w:tr w:rsidR="009A62D4" w14:paraId="5180F7A3" w14:textId="77777777" w:rsidTr="009A62D4">
        <w:tc>
          <w:tcPr>
            <w:tcW w:w="0" w:type="auto"/>
            <w:vAlign w:val="center"/>
          </w:tcPr>
          <w:p w14:paraId="07AF2954" w14:textId="77777777" w:rsidR="009A62D4" w:rsidRPr="009A62D4" w:rsidRDefault="009A62D4" w:rsidP="009A62D4">
            <w:pPr>
              <w:pStyle w:val="Akapitzlist"/>
              <w:numPr>
                <w:ilvl w:val="0"/>
                <w:numId w:val="47"/>
              </w:numPr>
              <w:ind w:left="340"/>
              <w:rPr>
                <w:szCs w:val="24"/>
              </w:rPr>
            </w:pPr>
          </w:p>
        </w:tc>
        <w:tc>
          <w:tcPr>
            <w:tcW w:w="0" w:type="auto"/>
            <w:vMerge/>
            <w:vAlign w:val="center"/>
          </w:tcPr>
          <w:p w14:paraId="65D12B65" w14:textId="77777777" w:rsidR="009A62D4" w:rsidRPr="00D44D53" w:rsidRDefault="009A62D4" w:rsidP="009A62D4">
            <w:pPr>
              <w:rPr>
                <w:szCs w:val="24"/>
              </w:rPr>
            </w:pPr>
          </w:p>
        </w:tc>
        <w:tc>
          <w:tcPr>
            <w:tcW w:w="0" w:type="auto"/>
            <w:vAlign w:val="center"/>
          </w:tcPr>
          <w:p w14:paraId="247A9E28" w14:textId="103DCCA3" w:rsidR="009A62D4" w:rsidRDefault="009A62D4" w:rsidP="009A62D4">
            <w:pPr>
              <w:rPr>
                <w:szCs w:val="24"/>
              </w:rPr>
            </w:pPr>
            <w:r>
              <w:rPr>
                <w:szCs w:val="24"/>
              </w:rPr>
              <w:t>GW 1.4. Rozbudowa i modernizacja infrastruktury przeciwpowodziowej</w:t>
            </w:r>
          </w:p>
        </w:tc>
        <w:tc>
          <w:tcPr>
            <w:tcW w:w="0" w:type="auto"/>
            <w:vAlign w:val="center"/>
          </w:tcPr>
          <w:p w14:paraId="0F121D8E" w14:textId="32DF6131" w:rsidR="009A62D4" w:rsidRDefault="009A62D4" w:rsidP="009A62D4">
            <w:pPr>
              <w:rPr>
                <w:szCs w:val="24"/>
              </w:rPr>
            </w:pPr>
            <w:r>
              <w:rPr>
                <w:szCs w:val="24"/>
              </w:rPr>
              <w:t>PGWWP</w:t>
            </w:r>
          </w:p>
        </w:tc>
        <w:tc>
          <w:tcPr>
            <w:tcW w:w="0" w:type="auto"/>
            <w:vAlign w:val="center"/>
          </w:tcPr>
          <w:p w14:paraId="45048CD4" w14:textId="1A8D7D21" w:rsidR="009A62D4" w:rsidRDefault="009A62D4" w:rsidP="009A62D4">
            <w:pPr>
              <w:rPr>
                <w:szCs w:val="24"/>
              </w:rPr>
            </w:pPr>
            <w:r>
              <w:rPr>
                <w:szCs w:val="24"/>
              </w:rPr>
              <w:t>b.d.</w:t>
            </w:r>
          </w:p>
        </w:tc>
        <w:tc>
          <w:tcPr>
            <w:tcW w:w="0" w:type="auto"/>
          </w:tcPr>
          <w:p w14:paraId="5A9B7C5A" w14:textId="20C77882" w:rsidR="009A62D4" w:rsidRDefault="009A62D4" w:rsidP="009A62D4">
            <w:pPr>
              <w:rPr>
                <w:szCs w:val="24"/>
              </w:rPr>
            </w:pPr>
            <w:r w:rsidRPr="00ED6201">
              <w:rPr>
                <w:szCs w:val="24"/>
              </w:rPr>
              <w:t>środki własne, środki krajowe, środki europejskie</w:t>
            </w:r>
          </w:p>
        </w:tc>
        <w:tc>
          <w:tcPr>
            <w:tcW w:w="0" w:type="auto"/>
            <w:vAlign w:val="center"/>
          </w:tcPr>
          <w:p w14:paraId="19FE72A6" w14:textId="63B35590" w:rsidR="009A62D4" w:rsidRPr="00D44D53" w:rsidRDefault="009A62D4" w:rsidP="009A62D4">
            <w:pPr>
              <w:rPr>
                <w:szCs w:val="24"/>
              </w:rPr>
            </w:pPr>
            <w:r w:rsidRPr="003549A6">
              <w:rPr>
                <w:szCs w:val="24"/>
              </w:rPr>
              <w:t xml:space="preserve">brak </w:t>
            </w:r>
          </w:p>
        </w:tc>
      </w:tr>
      <w:tr w:rsidR="009A62D4" w14:paraId="01F84EA3" w14:textId="77777777" w:rsidTr="009A62D4">
        <w:tc>
          <w:tcPr>
            <w:tcW w:w="0" w:type="auto"/>
            <w:vAlign w:val="center"/>
          </w:tcPr>
          <w:p w14:paraId="38533286" w14:textId="77777777" w:rsidR="009A62D4" w:rsidRPr="009A62D4" w:rsidRDefault="009A62D4" w:rsidP="009A62D4">
            <w:pPr>
              <w:pStyle w:val="Akapitzlist"/>
              <w:numPr>
                <w:ilvl w:val="0"/>
                <w:numId w:val="47"/>
              </w:numPr>
              <w:ind w:left="340"/>
              <w:rPr>
                <w:szCs w:val="24"/>
              </w:rPr>
            </w:pPr>
          </w:p>
        </w:tc>
        <w:tc>
          <w:tcPr>
            <w:tcW w:w="0" w:type="auto"/>
            <w:vMerge/>
            <w:vAlign w:val="center"/>
          </w:tcPr>
          <w:p w14:paraId="6AC60629" w14:textId="77777777" w:rsidR="009A62D4" w:rsidRPr="00D44D53" w:rsidRDefault="009A62D4" w:rsidP="009A62D4">
            <w:pPr>
              <w:rPr>
                <w:szCs w:val="24"/>
              </w:rPr>
            </w:pPr>
          </w:p>
        </w:tc>
        <w:tc>
          <w:tcPr>
            <w:tcW w:w="0" w:type="auto"/>
            <w:vAlign w:val="center"/>
          </w:tcPr>
          <w:p w14:paraId="49E737AC" w14:textId="2DE0374C" w:rsidR="009A62D4" w:rsidRDefault="009A62D4" w:rsidP="009A62D4">
            <w:pPr>
              <w:rPr>
                <w:szCs w:val="24"/>
              </w:rPr>
            </w:pPr>
            <w:r>
              <w:rPr>
                <w:szCs w:val="24"/>
              </w:rPr>
              <w:t>GW 1.5. Budowa, rozbudowa i modernizacja wałów przeciwpowodziowych</w:t>
            </w:r>
          </w:p>
        </w:tc>
        <w:tc>
          <w:tcPr>
            <w:tcW w:w="0" w:type="auto"/>
            <w:vAlign w:val="center"/>
          </w:tcPr>
          <w:p w14:paraId="464FA729" w14:textId="3EA06D71" w:rsidR="009A62D4" w:rsidRDefault="009A62D4" w:rsidP="009A62D4">
            <w:pPr>
              <w:rPr>
                <w:szCs w:val="24"/>
              </w:rPr>
            </w:pPr>
            <w:r>
              <w:rPr>
                <w:szCs w:val="24"/>
              </w:rPr>
              <w:t>PGWWP</w:t>
            </w:r>
          </w:p>
        </w:tc>
        <w:tc>
          <w:tcPr>
            <w:tcW w:w="0" w:type="auto"/>
            <w:vAlign w:val="center"/>
          </w:tcPr>
          <w:p w14:paraId="78CCBC63" w14:textId="39D49966" w:rsidR="009A62D4" w:rsidRDefault="009A62D4" w:rsidP="009A62D4">
            <w:pPr>
              <w:rPr>
                <w:szCs w:val="24"/>
              </w:rPr>
            </w:pPr>
            <w:r>
              <w:rPr>
                <w:szCs w:val="24"/>
              </w:rPr>
              <w:t>b.d.</w:t>
            </w:r>
          </w:p>
        </w:tc>
        <w:tc>
          <w:tcPr>
            <w:tcW w:w="0" w:type="auto"/>
          </w:tcPr>
          <w:p w14:paraId="616422C4" w14:textId="21BFA71F" w:rsidR="009A62D4" w:rsidRDefault="009A62D4" w:rsidP="009A62D4">
            <w:pPr>
              <w:rPr>
                <w:szCs w:val="24"/>
              </w:rPr>
            </w:pPr>
            <w:r w:rsidRPr="00ED6201">
              <w:rPr>
                <w:szCs w:val="24"/>
              </w:rPr>
              <w:t>środki własne, środki krajowe, środki europejskie</w:t>
            </w:r>
          </w:p>
        </w:tc>
        <w:tc>
          <w:tcPr>
            <w:tcW w:w="0" w:type="auto"/>
            <w:vAlign w:val="center"/>
          </w:tcPr>
          <w:p w14:paraId="59969C55" w14:textId="2F5FAFD6" w:rsidR="009A62D4" w:rsidRPr="00D44D53" w:rsidRDefault="009A62D4" w:rsidP="009A62D4">
            <w:pPr>
              <w:rPr>
                <w:szCs w:val="24"/>
              </w:rPr>
            </w:pPr>
            <w:r w:rsidRPr="003549A6">
              <w:rPr>
                <w:szCs w:val="24"/>
              </w:rPr>
              <w:t xml:space="preserve">brak </w:t>
            </w:r>
          </w:p>
        </w:tc>
      </w:tr>
      <w:tr w:rsidR="009A62D4" w14:paraId="480708D1" w14:textId="77777777" w:rsidTr="009A62D4">
        <w:tc>
          <w:tcPr>
            <w:tcW w:w="0" w:type="auto"/>
            <w:vAlign w:val="center"/>
          </w:tcPr>
          <w:p w14:paraId="1511407B" w14:textId="77777777" w:rsidR="009A62D4" w:rsidRPr="009A62D4" w:rsidRDefault="009A62D4" w:rsidP="009A62D4">
            <w:pPr>
              <w:pStyle w:val="Akapitzlist"/>
              <w:numPr>
                <w:ilvl w:val="0"/>
                <w:numId w:val="47"/>
              </w:numPr>
              <w:ind w:left="340"/>
              <w:rPr>
                <w:szCs w:val="24"/>
              </w:rPr>
            </w:pPr>
          </w:p>
        </w:tc>
        <w:tc>
          <w:tcPr>
            <w:tcW w:w="0" w:type="auto"/>
            <w:vMerge/>
            <w:vAlign w:val="center"/>
          </w:tcPr>
          <w:p w14:paraId="51E36F0C" w14:textId="77777777" w:rsidR="009A62D4" w:rsidRPr="00D44D53" w:rsidRDefault="009A62D4" w:rsidP="009A62D4">
            <w:pPr>
              <w:rPr>
                <w:szCs w:val="24"/>
              </w:rPr>
            </w:pPr>
          </w:p>
        </w:tc>
        <w:tc>
          <w:tcPr>
            <w:tcW w:w="0" w:type="auto"/>
            <w:vAlign w:val="center"/>
          </w:tcPr>
          <w:p w14:paraId="1D27FA53" w14:textId="0DB62D4A" w:rsidR="009A62D4" w:rsidRDefault="009A62D4" w:rsidP="009A62D4">
            <w:pPr>
              <w:rPr>
                <w:szCs w:val="24"/>
              </w:rPr>
            </w:pPr>
            <w:r>
              <w:rPr>
                <w:szCs w:val="24"/>
              </w:rPr>
              <w:t>GW 1.6. Budowa i rozbudowa systemów naturalnej i sztucznej retencji wodnej</w:t>
            </w:r>
          </w:p>
        </w:tc>
        <w:tc>
          <w:tcPr>
            <w:tcW w:w="0" w:type="auto"/>
            <w:vAlign w:val="center"/>
          </w:tcPr>
          <w:p w14:paraId="21BB0943" w14:textId="2B935D52" w:rsidR="009A62D4" w:rsidRDefault="009A62D4" w:rsidP="009A62D4">
            <w:pPr>
              <w:rPr>
                <w:szCs w:val="24"/>
              </w:rPr>
            </w:pPr>
            <w:r>
              <w:rPr>
                <w:szCs w:val="24"/>
              </w:rPr>
              <w:t>ograny administracji rządowej i samorządowej, PGWWP</w:t>
            </w:r>
          </w:p>
        </w:tc>
        <w:tc>
          <w:tcPr>
            <w:tcW w:w="0" w:type="auto"/>
            <w:vAlign w:val="center"/>
          </w:tcPr>
          <w:p w14:paraId="1F5F1147" w14:textId="413834F2" w:rsidR="009A62D4" w:rsidRDefault="009A62D4" w:rsidP="009A62D4">
            <w:pPr>
              <w:rPr>
                <w:szCs w:val="24"/>
              </w:rPr>
            </w:pPr>
            <w:r>
              <w:rPr>
                <w:szCs w:val="24"/>
              </w:rPr>
              <w:t>b.d.</w:t>
            </w:r>
          </w:p>
        </w:tc>
        <w:tc>
          <w:tcPr>
            <w:tcW w:w="0" w:type="auto"/>
          </w:tcPr>
          <w:p w14:paraId="1D26A4A4" w14:textId="45B19C56" w:rsidR="009A62D4" w:rsidRDefault="009A62D4" w:rsidP="009A62D4">
            <w:pPr>
              <w:rPr>
                <w:szCs w:val="24"/>
              </w:rPr>
            </w:pPr>
            <w:r w:rsidRPr="00ED6201">
              <w:rPr>
                <w:szCs w:val="24"/>
              </w:rPr>
              <w:t>środki własne, środki krajowe, środki europejskie</w:t>
            </w:r>
          </w:p>
        </w:tc>
        <w:tc>
          <w:tcPr>
            <w:tcW w:w="0" w:type="auto"/>
            <w:vAlign w:val="center"/>
          </w:tcPr>
          <w:p w14:paraId="6E86E4DE" w14:textId="0A6B05AB" w:rsidR="009A62D4" w:rsidRPr="00D44D53" w:rsidRDefault="009A62D4" w:rsidP="009A62D4">
            <w:pPr>
              <w:rPr>
                <w:szCs w:val="24"/>
              </w:rPr>
            </w:pPr>
            <w:r w:rsidRPr="003549A6">
              <w:rPr>
                <w:szCs w:val="24"/>
              </w:rPr>
              <w:t xml:space="preserve">brak </w:t>
            </w:r>
          </w:p>
        </w:tc>
      </w:tr>
      <w:tr w:rsidR="009A62D4" w14:paraId="146794AF" w14:textId="77777777" w:rsidTr="009A62D4">
        <w:tc>
          <w:tcPr>
            <w:tcW w:w="0" w:type="auto"/>
            <w:vAlign w:val="center"/>
          </w:tcPr>
          <w:p w14:paraId="2EAAF554" w14:textId="77777777" w:rsidR="009A62D4" w:rsidRPr="009A62D4" w:rsidRDefault="009A62D4" w:rsidP="009A62D4">
            <w:pPr>
              <w:pStyle w:val="Akapitzlist"/>
              <w:numPr>
                <w:ilvl w:val="0"/>
                <w:numId w:val="47"/>
              </w:numPr>
              <w:ind w:left="340"/>
              <w:rPr>
                <w:szCs w:val="24"/>
              </w:rPr>
            </w:pPr>
          </w:p>
        </w:tc>
        <w:tc>
          <w:tcPr>
            <w:tcW w:w="0" w:type="auto"/>
            <w:vMerge/>
            <w:vAlign w:val="center"/>
          </w:tcPr>
          <w:p w14:paraId="6F926B22" w14:textId="77777777" w:rsidR="009A62D4" w:rsidRPr="00D44D53" w:rsidRDefault="009A62D4" w:rsidP="009A62D4">
            <w:pPr>
              <w:rPr>
                <w:szCs w:val="24"/>
              </w:rPr>
            </w:pPr>
          </w:p>
        </w:tc>
        <w:tc>
          <w:tcPr>
            <w:tcW w:w="0" w:type="auto"/>
            <w:vAlign w:val="center"/>
          </w:tcPr>
          <w:p w14:paraId="5F24EC77" w14:textId="20F418B9" w:rsidR="009A62D4" w:rsidRDefault="009A62D4" w:rsidP="009A62D4">
            <w:pPr>
              <w:rPr>
                <w:szCs w:val="24"/>
              </w:rPr>
            </w:pPr>
            <w:r>
              <w:rPr>
                <w:szCs w:val="24"/>
              </w:rPr>
              <w:t>GW 1.7. Realizacja planów zarządzania ryzykiem powodziowym</w:t>
            </w:r>
          </w:p>
        </w:tc>
        <w:tc>
          <w:tcPr>
            <w:tcW w:w="0" w:type="auto"/>
            <w:vAlign w:val="center"/>
          </w:tcPr>
          <w:p w14:paraId="2690677A" w14:textId="6E340505" w:rsidR="009A62D4" w:rsidRDefault="009A62D4" w:rsidP="009A62D4">
            <w:pPr>
              <w:rPr>
                <w:szCs w:val="24"/>
              </w:rPr>
            </w:pPr>
            <w:r>
              <w:rPr>
                <w:szCs w:val="24"/>
              </w:rPr>
              <w:t>PGWWP</w:t>
            </w:r>
            <w:r w:rsidR="00603D9F">
              <w:rPr>
                <w:szCs w:val="24"/>
              </w:rPr>
              <w:t>, podmioty wskazane w planie</w:t>
            </w:r>
          </w:p>
        </w:tc>
        <w:tc>
          <w:tcPr>
            <w:tcW w:w="0" w:type="auto"/>
            <w:vAlign w:val="center"/>
          </w:tcPr>
          <w:p w14:paraId="0CDE696C" w14:textId="76B44BD5" w:rsidR="009A62D4" w:rsidRDefault="009A62D4" w:rsidP="009A62D4">
            <w:pPr>
              <w:rPr>
                <w:szCs w:val="24"/>
              </w:rPr>
            </w:pPr>
            <w:r>
              <w:rPr>
                <w:szCs w:val="24"/>
              </w:rPr>
              <w:t>b.d.</w:t>
            </w:r>
          </w:p>
        </w:tc>
        <w:tc>
          <w:tcPr>
            <w:tcW w:w="0" w:type="auto"/>
          </w:tcPr>
          <w:p w14:paraId="4B7F0D41" w14:textId="69C00263" w:rsidR="009A62D4" w:rsidRDefault="009A62D4" w:rsidP="009A62D4">
            <w:pPr>
              <w:rPr>
                <w:szCs w:val="24"/>
              </w:rPr>
            </w:pPr>
            <w:r w:rsidRPr="005D59FC">
              <w:rPr>
                <w:szCs w:val="24"/>
              </w:rPr>
              <w:t>środki krajowe, środki europejskie</w:t>
            </w:r>
          </w:p>
        </w:tc>
        <w:tc>
          <w:tcPr>
            <w:tcW w:w="0" w:type="auto"/>
            <w:vAlign w:val="center"/>
          </w:tcPr>
          <w:p w14:paraId="642C5938" w14:textId="16D173F6" w:rsidR="009A62D4" w:rsidRPr="00D44D53" w:rsidRDefault="009A62D4" w:rsidP="009A62D4">
            <w:pPr>
              <w:rPr>
                <w:szCs w:val="24"/>
              </w:rPr>
            </w:pPr>
            <w:r w:rsidRPr="003549A6">
              <w:rPr>
                <w:szCs w:val="24"/>
              </w:rPr>
              <w:t xml:space="preserve">brak </w:t>
            </w:r>
          </w:p>
        </w:tc>
      </w:tr>
      <w:tr w:rsidR="009A62D4" w14:paraId="52E4CF13" w14:textId="77777777" w:rsidTr="009A62D4">
        <w:tc>
          <w:tcPr>
            <w:tcW w:w="0" w:type="auto"/>
            <w:vAlign w:val="center"/>
          </w:tcPr>
          <w:p w14:paraId="6E4900E2" w14:textId="77777777" w:rsidR="009A62D4" w:rsidRPr="009A62D4" w:rsidRDefault="009A62D4" w:rsidP="009A62D4">
            <w:pPr>
              <w:pStyle w:val="Akapitzlist"/>
              <w:numPr>
                <w:ilvl w:val="0"/>
                <w:numId w:val="47"/>
              </w:numPr>
              <w:ind w:left="340"/>
              <w:rPr>
                <w:szCs w:val="24"/>
              </w:rPr>
            </w:pPr>
          </w:p>
        </w:tc>
        <w:tc>
          <w:tcPr>
            <w:tcW w:w="0" w:type="auto"/>
            <w:vMerge/>
            <w:vAlign w:val="center"/>
          </w:tcPr>
          <w:p w14:paraId="01B3BF4A" w14:textId="77777777" w:rsidR="009A62D4" w:rsidRPr="00D44D53" w:rsidRDefault="009A62D4" w:rsidP="009A62D4">
            <w:pPr>
              <w:rPr>
                <w:szCs w:val="24"/>
              </w:rPr>
            </w:pPr>
          </w:p>
        </w:tc>
        <w:tc>
          <w:tcPr>
            <w:tcW w:w="0" w:type="auto"/>
            <w:vAlign w:val="center"/>
          </w:tcPr>
          <w:p w14:paraId="67BE1D9F" w14:textId="21775130" w:rsidR="009A62D4" w:rsidRDefault="009A62D4" w:rsidP="009A62D4">
            <w:pPr>
              <w:rPr>
                <w:szCs w:val="24"/>
              </w:rPr>
            </w:pPr>
            <w:r>
              <w:rPr>
                <w:szCs w:val="24"/>
              </w:rPr>
              <w:t>GW 1.8. Realizacja plan</w:t>
            </w:r>
            <w:r w:rsidR="00603D9F">
              <w:rPr>
                <w:szCs w:val="24"/>
              </w:rPr>
              <w:t>u</w:t>
            </w:r>
            <w:r>
              <w:rPr>
                <w:szCs w:val="24"/>
              </w:rPr>
              <w:t xml:space="preserve"> przeciwdziałania skutkom suszy, w tym budowa i rozbudowa zbiorników retencyjnych</w:t>
            </w:r>
          </w:p>
        </w:tc>
        <w:tc>
          <w:tcPr>
            <w:tcW w:w="0" w:type="auto"/>
            <w:vAlign w:val="center"/>
          </w:tcPr>
          <w:p w14:paraId="03834F42" w14:textId="12268190" w:rsidR="009A62D4" w:rsidRDefault="009A62D4" w:rsidP="009A62D4">
            <w:pPr>
              <w:rPr>
                <w:szCs w:val="24"/>
              </w:rPr>
            </w:pPr>
            <w:r>
              <w:rPr>
                <w:szCs w:val="24"/>
              </w:rPr>
              <w:t>podmioty wskazane w planie</w:t>
            </w:r>
          </w:p>
        </w:tc>
        <w:tc>
          <w:tcPr>
            <w:tcW w:w="0" w:type="auto"/>
            <w:vAlign w:val="center"/>
          </w:tcPr>
          <w:p w14:paraId="5F845012" w14:textId="6FCA3C81" w:rsidR="009A62D4" w:rsidRDefault="009A62D4" w:rsidP="009A62D4">
            <w:pPr>
              <w:rPr>
                <w:szCs w:val="24"/>
              </w:rPr>
            </w:pPr>
            <w:r>
              <w:rPr>
                <w:szCs w:val="24"/>
              </w:rPr>
              <w:t>b.d.</w:t>
            </w:r>
          </w:p>
        </w:tc>
        <w:tc>
          <w:tcPr>
            <w:tcW w:w="0" w:type="auto"/>
          </w:tcPr>
          <w:p w14:paraId="7200AC1C" w14:textId="16E0E49F" w:rsidR="009A62D4" w:rsidRDefault="009A62D4" w:rsidP="009A62D4">
            <w:pPr>
              <w:rPr>
                <w:szCs w:val="24"/>
              </w:rPr>
            </w:pPr>
            <w:r w:rsidRPr="005D59FC">
              <w:rPr>
                <w:szCs w:val="24"/>
              </w:rPr>
              <w:t>środki własne, środki krajowe, środki europejskie</w:t>
            </w:r>
          </w:p>
        </w:tc>
        <w:tc>
          <w:tcPr>
            <w:tcW w:w="0" w:type="auto"/>
            <w:vAlign w:val="center"/>
          </w:tcPr>
          <w:p w14:paraId="1ED7ABC1" w14:textId="30DD4BA9" w:rsidR="009A62D4" w:rsidRPr="00D44D53" w:rsidRDefault="009A62D4" w:rsidP="009A62D4">
            <w:pPr>
              <w:rPr>
                <w:szCs w:val="24"/>
              </w:rPr>
            </w:pPr>
            <w:r w:rsidRPr="003549A6">
              <w:rPr>
                <w:szCs w:val="24"/>
              </w:rPr>
              <w:t xml:space="preserve">brak </w:t>
            </w:r>
          </w:p>
        </w:tc>
      </w:tr>
      <w:tr w:rsidR="009A62D4" w14:paraId="0DB02627" w14:textId="77777777" w:rsidTr="009A62D4">
        <w:tc>
          <w:tcPr>
            <w:tcW w:w="0" w:type="auto"/>
            <w:vAlign w:val="center"/>
          </w:tcPr>
          <w:p w14:paraId="0C0A84EA" w14:textId="77777777" w:rsidR="009A62D4" w:rsidRPr="009A62D4" w:rsidRDefault="009A62D4" w:rsidP="009A62D4">
            <w:pPr>
              <w:pStyle w:val="Akapitzlist"/>
              <w:numPr>
                <w:ilvl w:val="0"/>
                <w:numId w:val="47"/>
              </w:numPr>
              <w:ind w:left="340"/>
              <w:rPr>
                <w:szCs w:val="24"/>
              </w:rPr>
            </w:pPr>
          </w:p>
        </w:tc>
        <w:tc>
          <w:tcPr>
            <w:tcW w:w="0" w:type="auto"/>
            <w:vMerge/>
            <w:vAlign w:val="center"/>
          </w:tcPr>
          <w:p w14:paraId="0A99C500" w14:textId="77777777" w:rsidR="009A62D4" w:rsidRPr="00D44D53" w:rsidRDefault="009A62D4" w:rsidP="009A62D4">
            <w:pPr>
              <w:rPr>
                <w:szCs w:val="24"/>
              </w:rPr>
            </w:pPr>
          </w:p>
        </w:tc>
        <w:tc>
          <w:tcPr>
            <w:tcW w:w="0" w:type="auto"/>
            <w:vAlign w:val="center"/>
          </w:tcPr>
          <w:p w14:paraId="4827491F" w14:textId="76347FA2" w:rsidR="009A62D4" w:rsidRDefault="009A62D4" w:rsidP="009A62D4">
            <w:pPr>
              <w:rPr>
                <w:szCs w:val="24"/>
              </w:rPr>
            </w:pPr>
            <w:r>
              <w:rPr>
                <w:szCs w:val="24"/>
              </w:rPr>
              <w:t>GW 1.9. Przeciwdziałanie skutkom ulewnych deszczy oraz suszy poprzez zastosowanie zielono-niebieskiej infrastruktury na obszarach zurbanizowanych</w:t>
            </w:r>
          </w:p>
        </w:tc>
        <w:tc>
          <w:tcPr>
            <w:tcW w:w="0" w:type="auto"/>
            <w:vAlign w:val="center"/>
          </w:tcPr>
          <w:p w14:paraId="262D05FA" w14:textId="6A4528AF" w:rsidR="009A62D4" w:rsidRDefault="009A62D4" w:rsidP="009A62D4">
            <w:pPr>
              <w:rPr>
                <w:szCs w:val="24"/>
              </w:rPr>
            </w:pPr>
            <w:r>
              <w:rPr>
                <w:szCs w:val="24"/>
              </w:rPr>
              <w:t>gminy</w:t>
            </w:r>
          </w:p>
        </w:tc>
        <w:tc>
          <w:tcPr>
            <w:tcW w:w="0" w:type="auto"/>
            <w:vAlign w:val="center"/>
          </w:tcPr>
          <w:p w14:paraId="284B07E3" w14:textId="77ED6863" w:rsidR="009A62D4" w:rsidRDefault="009A62D4" w:rsidP="009A62D4">
            <w:pPr>
              <w:rPr>
                <w:szCs w:val="24"/>
              </w:rPr>
            </w:pPr>
            <w:r>
              <w:rPr>
                <w:szCs w:val="24"/>
              </w:rPr>
              <w:t>b.d.</w:t>
            </w:r>
          </w:p>
        </w:tc>
        <w:tc>
          <w:tcPr>
            <w:tcW w:w="0" w:type="auto"/>
          </w:tcPr>
          <w:p w14:paraId="617A4E8E" w14:textId="1DDAB805" w:rsidR="009A62D4" w:rsidRDefault="009A62D4" w:rsidP="009A62D4">
            <w:pPr>
              <w:rPr>
                <w:szCs w:val="24"/>
              </w:rPr>
            </w:pPr>
            <w:r w:rsidRPr="005D59FC">
              <w:rPr>
                <w:szCs w:val="24"/>
              </w:rPr>
              <w:t>środki własne, środki krajowe, środki europejskie</w:t>
            </w:r>
          </w:p>
        </w:tc>
        <w:tc>
          <w:tcPr>
            <w:tcW w:w="0" w:type="auto"/>
            <w:vAlign w:val="center"/>
          </w:tcPr>
          <w:p w14:paraId="2C24752E" w14:textId="526E31C0" w:rsidR="009A62D4" w:rsidRPr="00D44D53" w:rsidRDefault="009A62D4" w:rsidP="009A62D4">
            <w:pPr>
              <w:rPr>
                <w:szCs w:val="24"/>
              </w:rPr>
            </w:pPr>
            <w:r w:rsidRPr="003549A6">
              <w:rPr>
                <w:szCs w:val="24"/>
              </w:rPr>
              <w:t xml:space="preserve">brak </w:t>
            </w:r>
          </w:p>
        </w:tc>
      </w:tr>
      <w:tr w:rsidR="009A62D4" w14:paraId="1F7BAAE0" w14:textId="77777777" w:rsidTr="009A62D4">
        <w:tc>
          <w:tcPr>
            <w:tcW w:w="0" w:type="auto"/>
            <w:vAlign w:val="center"/>
          </w:tcPr>
          <w:p w14:paraId="278266A3" w14:textId="77777777" w:rsidR="009A62D4" w:rsidRPr="009A62D4" w:rsidRDefault="009A62D4" w:rsidP="009A62D4">
            <w:pPr>
              <w:pStyle w:val="Akapitzlist"/>
              <w:numPr>
                <w:ilvl w:val="0"/>
                <w:numId w:val="47"/>
              </w:numPr>
              <w:ind w:left="340"/>
              <w:rPr>
                <w:szCs w:val="24"/>
              </w:rPr>
            </w:pPr>
          </w:p>
        </w:tc>
        <w:tc>
          <w:tcPr>
            <w:tcW w:w="0" w:type="auto"/>
            <w:vMerge/>
            <w:vAlign w:val="center"/>
          </w:tcPr>
          <w:p w14:paraId="50A84F5C" w14:textId="77777777" w:rsidR="009A62D4" w:rsidRPr="00D44D53" w:rsidRDefault="009A62D4" w:rsidP="009A62D4">
            <w:pPr>
              <w:rPr>
                <w:szCs w:val="24"/>
              </w:rPr>
            </w:pPr>
          </w:p>
        </w:tc>
        <w:tc>
          <w:tcPr>
            <w:tcW w:w="0" w:type="auto"/>
            <w:vAlign w:val="center"/>
          </w:tcPr>
          <w:p w14:paraId="63F95596" w14:textId="57114F9A" w:rsidR="009A62D4" w:rsidRDefault="009A62D4" w:rsidP="009A62D4">
            <w:pPr>
              <w:rPr>
                <w:szCs w:val="24"/>
              </w:rPr>
            </w:pPr>
            <w:r>
              <w:rPr>
                <w:szCs w:val="24"/>
              </w:rPr>
              <w:t xml:space="preserve">GW 2.1. Kontynuacja monitoringu jakości wód powierzchniowych i podziemnych </w:t>
            </w:r>
          </w:p>
        </w:tc>
        <w:tc>
          <w:tcPr>
            <w:tcW w:w="0" w:type="auto"/>
            <w:vAlign w:val="center"/>
          </w:tcPr>
          <w:p w14:paraId="6F553B2C" w14:textId="7A36A454" w:rsidR="009A62D4" w:rsidRDefault="009A62D4" w:rsidP="009A62D4">
            <w:pPr>
              <w:rPr>
                <w:szCs w:val="24"/>
              </w:rPr>
            </w:pPr>
            <w:r>
              <w:rPr>
                <w:szCs w:val="24"/>
              </w:rPr>
              <w:t>GIOŚ</w:t>
            </w:r>
          </w:p>
        </w:tc>
        <w:tc>
          <w:tcPr>
            <w:tcW w:w="0" w:type="auto"/>
            <w:vAlign w:val="center"/>
          </w:tcPr>
          <w:p w14:paraId="33CC0577" w14:textId="03FCC2BF" w:rsidR="009A62D4" w:rsidRDefault="009A62D4" w:rsidP="009A62D4">
            <w:pPr>
              <w:rPr>
                <w:szCs w:val="24"/>
              </w:rPr>
            </w:pPr>
            <w:r>
              <w:rPr>
                <w:szCs w:val="24"/>
              </w:rPr>
              <w:t>b.d.</w:t>
            </w:r>
          </w:p>
        </w:tc>
        <w:tc>
          <w:tcPr>
            <w:tcW w:w="0" w:type="auto"/>
            <w:vAlign w:val="center"/>
          </w:tcPr>
          <w:p w14:paraId="34FA7116" w14:textId="178F1A80" w:rsidR="009A62D4" w:rsidRDefault="009A62D4" w:rsidP="009A62D4">
            <w:pPr>
              <w:rPr>
                <w:szCs w:val="24"/>
              </w:rPr>
            </w:pPr>
            <w:r>
              <w:rPr>
                <w:szCs w:val="24"/>
              </w:rPr>
              <w:t>środki krajowe</w:t>
            </w:r>
          </w:p>
        </w:tc>
        <w:tc>
          <w:tcPr>
            <w:tcW w:w="0" w:type="auto"/>
            <w:vAlign w:val="center"/>
          </w:tcPr>
          <w:p w14:paraId="06D11E14" w14:textId="47517CC1" w:rsidR="009A62D4" w:rsidRPr="00D44D53" w:rsidRDefault="009A62D4" w:rsidP="009A62D4">
            <w:pPr>
              <w:rPr>
                <w:szCs w:val="24"/>
              </w:rPr>
            </w:pPr>
            <w:r w:rsidRPr="003549A6">
              <w:rPr>
                <w:szCs w:val="24"/>
              </w:rPr>
              <w:t xml:space="preserve">brak </w:t>
            </w:r>
          </w:p>
        </w:tc>
      </w:tr>
      <w:tr w:rsidR="009A62D4" w14:paraId="79FC3C15" w14:textId="77777777" w:rsidTr="009A62D4">
        <w:tc>
          <w:tcPr>
            <w:tcW w:w="0" w:type="auto"/>
            <w:vAlign w:val="center"/>
          </w:tcPr>
          <w:p w14:paraId="2AD1AF32" w14:textId="77777777" w:rsidR="009A62D4" w:rsidRPr="009A62D4" w:rsidRDefault="009A62D4" w:rsidP="009A62D4">
            <w:pPr>
              <w:pStyle w:val="Akapitzlist"/>
              <w:numPr>
                <w:ilvl w:val="0"/>
                <w:numId w:val="47"/>
              </w:numPr>
              <w:ind w:left="340"/>
              <w:rPr>
                <w:szCs w:val="24"/>
              </w:rPr>
            </w:pPr>
          </w:p>
        </w:tc>
        <w:tc>
          <w:tcPr>
            <w:tcW w:w="0" w:type="auto"/>
            <w:vMerge/>
            <w:vAlign w:val="center"/>
          </w:tcPr>
          <w:p w14:paraId="493ADBDE" w14:textId="77777777" w:rsidR="009A62D4" w:rsidRPr="00D44D53" w:rsidRDefault="009A62D4" w:rsidP="009A62D4">
            <w:pPr>
              <w:rPr>
                <w:szCs w:val="24"/>
              </w:rPr>
            </w:pPr>
          </w:p>
        </w:tc>
        <w:tc>
          <w:tcPr>
            <w:tcW w:w="0" w:type="auto"/>
            <w:vAlign w:val="center"/>
          </w:tcPr>
          <w:p w14:paraId="7211B128" w14:textId="4E27BA8F" w:rsidR="009A62D4" w:rsidRDefault="009A62D4" w:rsidP="009A62D4">
            <w:pPr>
              <w:rPr>
                <w:szCs w:val="24"/>
              </w:rPr>
            </w:pPr>
            <w:r>
              <w:rPr>
                <w:szCs w:val="24"/>
              </w:rPr>
              <w:t>GW 2.2. Promowanie katalogu działań mających na celu dostosowanie obecnej gospodarki do zmian klimatu (np. wprowadzenie elementów zielono-niebieskiej infrastruktury, zbieranie deszczówki, łąki kwietne, likwidacja miejskich wysp ciepła)</w:t>
            </w:r>
          </w:p>
        </w:tc>
        <w:tc>
          <w:tcPr>
            <w:tcW w:w="0" w:type="auto"/>
            <w:vAlign w:val="center"/>
          </w:tcPr>
          <w:p w14:paraId="2BC63FBF" w14:textId="1D4B13CB" w:rsidR="009A62D4" w:rsidRDefault="009A62D4" w:rsidP="009A62D4">
            <w:pPr>
              <w:rPr>
                <w:szCs w:val="24"/>
              </w:rPr>
            </w:pPr>
            <w:r>
              <w:rPr>
                <w:szCs w:val="24"/>
              </w:rPr>
              <w:t>gminy</w:t>
            </w:r>
          </w:p>
        </w:tc>
        <w:tc>
          <w:tcPr>
            <w:tcW w:w="0" w:type="auto"/>
            <w:vAlign w:val="center"/>
          </w:tcPr>
          <w:p w14:paraId="6F8851BC" w14:textId="19D10CF1" w:rsidR="009A62D4" w:rsidRDefault="009A62D4" w:rsidP="009A62D4">
            <w:pPr>
              <w:rPr>
                <w:szCs w:val="24"/>
              </w:rPr>
            </w:pPr>
            <w:r>
              <w:rPr>
                <w:szCs w:val="24"/>
              </w:rPr>
              <w:t>b.d.</w:t>
            </w:r>
          </w:p>
        </w:tc>
        <w:tc>
          <w:tcPr>
            <w:tcW w:w="0" w:type="auto"/>
            <w:vAlign w:val="center"/>
          </w:tcPr>
          <w:p w14:paraId="5BB480D9" w14:textId="4A8BEEAE" w:rsidR="009A62D4" w:rsidRDefault="009A62D4" w:rsidP="009A62D4">
            <w:pPr>
              <w:rPr>
                <w:szCs w:val="24"/>
              </w:rPr>
            </w:pPr>
            <w:r>
              <w:rPr>
                <w:szCs w:val="24"/>
              </w:rPr>
              <w:t>środki własne</w:t>
            </w:r>
          </w:p>
        </w:tc>
        <w:tc>
          <w:tcPr>
            <w:tcW w:w="0" w:type="auto"/>
            <w:vAlign w:val="center"/>
          </w:tcPr>
          <w:p w14:paraId="36BFDFDF" w14:textId="5702DC3E" w:rsidR="009A62D4" w:rsidRPr="00D44D53" w:rsidRDefault="009A62D4" w:rsidP="009A62D4">
            <w:pPr>
              <w:rPr>
                <w:szCs w:val="24"/>
              </w:rPr>
            </w:pPr>
            <w:r w:rsidRPr="003549A6">
              <w:rPr>
                <w:szCs w:val="24"/>
              </w:rPr>
              <w:t xml:space="preserve">brak </w:t>
            </w:r>
          </w:p>
        </w:tc>
      </w:tr>
      <w:tr w:rsidR="009A62D4" w14:paraId="0CE6B4B7" w14:textId="77777777" w:rsidTr="009A62D4">
        <w:tc>
          <w:tcPr>
            <w:tcW w:w="0" w:type="auto"/>
            <w:vAlign w:val="center"/>
          </w:tcPr>
          <w:p w14:paraId="49C68A34" w14:textId="77777777" w:rsidR="009A62D4" w:rsidRPr="009A62D4" w:rsidRDefault="009A62D4" w:rsidP="009A62D4">
            <w:pPr>
              <w:pStyle w:val="Akapitzlist"/>
              <w:numPr>
                <w:ilvl w:val="0"/>
                <w:numId w:val="47"/>
              </w:numPr>
              <w:ind w:left="340"/>
              <w:rPr>
                <w:szCs w:val="24"/>
              </w:rPr>
            </w:pPr>
          </w:p>
        </w:tc>
        <w:tc>
          <w:tcPr>
            <w:tcW w:w="0" w:type="auto"/>
            <w:vMerge/>
            <w:vAlign w:val="center"/>
          </w:tcPr>
          <w:p w14:paraId="60B0C0CF" w14:textId="77777777" w:rsidR="009A62D4" w:rsidRPr="00D44D53" w:rsidRDefault="009A62D4" w:rsidP="009A62D4">
            <w:pPr>
              <w:rPr>
                <w:szCs w:val="24"/>
              </w:rPr>
            </w:pPr>
          </w:p>
        </w:tc>
        <w:tc>
          <w:tcPr>
            <w:tcW w:w="0" w:type="auto"/>
            <w:vAlign w:val="center"/>
          </w:tcPr>
          <w:p w14:paraId="77E1AFD2" w14:textId="652CE434" w:rsidR="009A62D4" w:rsidRDefault="009A62D4" w:rsidP="009A62D4">
            <w:pPr>
              <w:rPr>
                <w:szCs w:val="24"/>
              </w:rPr>
            </w:pPr>
            <w:r>
              <w:rPr>
                <w:szCs w:val="24"/>
              </w:rPr>
              <w:t>GW 2.3. Ograniczanie ilości zużywanej wody w zakładach przemysłowych poprzez recyrkulację wody oraz zamykanie obiegów wody</w:t>
            </w:r>
          </w:p>
        </w:tc>
        <w:tc>
          <w:tcPr>
            <w:tcW w:w="0" w:type="auto"/>
            <w:vAlign w:val="center"/>
          </w:tcPr>
          <w:p w14:paraId="2822F756" w14:textId="64430E2A" w:rsidR="009A62D4" w:rsidRDefault="009A62D4" w:rsidP="009A62D4">
            <w:pPr>
              <w:rPr>
                <w:szCs w:val="24"/>
              </w:rPr>
            </w:pPr>
            <w:r>
              <w:rPr>
                <w:szCs w:val="24"/>
              </w:rPr>
              <w:t>przedsiębiorstwa</w:t>
            </w:r>
          </w:p>
        </w:tc>
        <w:tc>
          <w:tcPr>
            <w:tcW w:w="0" w:type="auto"/>
            <w:vAlign w:val="center"/>
          </w:tcPr>
          <w:p w14:paraId="60777562" w14:textId="0C7868EB" w:rsidR="009A62D4" w:rsidRDefault="009A62D4" w:rsidP="009A62D4">
            <w:pPr>
              <w:rPr>
                <w:szCs w:val="24"/>
              </w:rPr>
            </w:pPr>
            <w:r>
              <w:rPr>
                <w:szCs w:val="24"/>
              </w:rPr>
              <w:t>b.d.</w:t>
            </w:r>
          </w:p>
        </w:tc>
        <w:tc>
          <w:tcPr>
            <w:tcW w:w="0" w:type="auto"/>
            <w:vAlign w:val="center"/>
          </w:tcPr>
          <w:p w14:paraId="61DF13F4" w14:textId="62D07BE7" w:rsidR="009A62D4" w:rsidRDefault="009A62D4" w:rsidP="009A62D4">
            <w:pPr>
              <w:rPr>
                <w:szCs w:val="24"/>
              </w:rPr>
            </w:pPr>
            <w:r>
              <w:rPr>
                <w:szCs w:val="24"/>
              </w:rPr>
              <w:t>środki własne</w:t>
            </w:r>
          </w:p>
        </w:tc>
        <w:tc>
          <w:tcPr>
            <w:tcW w:w="0" w:type="auto"/>
            <w:vAlign w:val="center"/>
          </w:tcPr>
          <w:p w14:paraId="460D724C" w14:textId="515BA117" w:rsidR="009A62D4" w:rsidRPr="00D44D53" w:rsidRDefault="009A62D4" w:rsidP="009A62D4">
            <w:pPr>
              <w:rPr>
                <w:szCs w:val="24"/>
              </w:rPr>
            </w:pPr>
            <w:r w:rsidRPr="003549A6">
              <w:rPr>
                <w:szCs w:val="24"/>
              </w:rPr>
              <w:t xml:space="preserve">brak </w:t>
            </w:r>
          </w:p>
        </w:tc>
      </w:tr>
      <w:tr w:rsidR="009A62D4" w14:paraId="57EBCB63" w14:textId="77777777" w:rsidTr="009A62D4">
        <w:tc>
          <w:tcPr>
            <w:tcW w:w="0" w:type="auto"/>
            <w:vAlign w:val="center"/>
          </w:tcPr>
          <w:p w14:paraId="12DF67DC" w14:textId="77777777" w:rsidR="009A62D4" w:rsidRPr="009A62D4" w:rsidRDefault="009A62D4" w:rsidP="009A62D4">
            <w:pPr>
              <w:pStyle w:val="Akapitzlist"/>
              <w:numPr>
                <w:ilvl w:val="0"/>
                <w:numId w:val="47"/>
              </w:numPr>
              <w:ind w:left="340"/>
              <w:rPr>
                <w:szCs w:val="24"/>
              </w:rPr>
            </w:pPr>
          </w:p>
        </w:tc>
        <w:tc>
          <w:tcPr>
            <w:tcW w:w="0" w:type="auto"/>
            <w:vMerge/>
            <w:vAlign w:val="center"/>
          </w:tcPr>
          <w:p w14:paraId="1FA0102E" w14:textId="77777777" w:rsidR="009A62D4" w:rsidRPr="00D44D53" w:rsidRDefault="009A62D4" w:rsidP="009A62D4">
            <w:pPr>
              <w:rPr>
                <w:szCs w:val="24"/>
              </w:rPr>
            </w:pPr>
          </w:p>
        </w:tc>
        <w:tc>
          <w:tcPr>
            <w:tcW w:w="0" w:type="auto"/>
            <w:vAlign w:val="center"/>
          </w:tcPr>
          <w:p w14:paraId="5A998376" w14:textId="063B7A15" w:rsidR="009A62D4" w:rsidRDefault="009A62D4" w:rsidP="009A62D4">
            <w:pPr>
              <w:rPr>
                <w:szCs w:val="24"/>
              </w:rPr>
            </w:pPr>
            <w:r>
              <w:rPr>
                <w:szCs w:val="24"/>
              </w:rPr>
              <w:t>GW 2.4. Edukacja ekologiczna z zakresu oszczędzania i ochrony wód</w:t>
            </w:r>
          </w:p>
        </w:tc>
        <w:tc>
          <w:tcPr>
            <w:tcW w:w="0" w:type="auto"/>
            <w:vAlign w:val="center"/>
          </w:tcPr>
          <w:p w14:paraId="4E551C09" w14:textId="7B833CAB" w:rsidR="009A62D4" w:rsidRDefault="009A62D4" w:rsidP="009A62D4">
            <w:pPr>
              <w:rPr>
                <w:szCs w:val="24"/>
              </w:rPr>
            </w:pPr>
            <w:r>
              <w:rPr>
                <w:szCs w:val="24"/>
              </w:rPr>
              <w:t>gminy</w:t>
            </w:r>
          </w:p>
        </w:tc>
        <w:tc>
          <w:tcPr>
            <w:tcW w:w="0" w:type="auto"/>
            <w:vAlign w:val="center"/>
          </w:tcPr>
          <w:p w14:paraId="32215AC4" w14:textId="38A92EBB" w:rsidR="009A62D4" w:rsidRDefault="009A62D4" w:rsidP="009A62D4">
            <w:pPr>
              <w:rPr>
                <w:szCs w:val="24"/>
              </w:rPr>
            </w:pPr>
            <w:r>
              <w:rPr>
                <w:szCs w:val="24"/>
              </w:rPr>
              <w:t>b.d.</w:t>
            </w:r>
          </w:p>
        </w:tc>
        <w:tc>
          <w:tcPr>
            <w:tcW w:w="0" w:type="auto"/>
            <w:vAlign w:val="center"/>
          </w:tcPr>
          <w:p w14:paraId="44A3CE58" w14:textId="40083D2E" w:rsidR="009A62D4" w:rsidRDefault="009A62D4" w:rsidP="009A62D4">
            <w:pPr>
              <w:rPr>
                <w:szCs w:val="24"/>
              </w:rPr>
            </w:pPr>
            <w:r>
              <w:rPr>
                <w:szCs w:val="24"/>
              </w:rPr>
              <w:t>środki własne</w:t>
            </w:r>
          </w:p>
        </w:tc>
        <w:tc>
          <w:tcPr>
            <w:tcW w:w="0" w:type="auto"/>
            <w:vAlign w:val="center"/>
          </w:tcPr>
          <w:p w14:paraId="5B2FE833" w14:textId="00026141" w:rsidR="009A62D4" w:rsidRPr="00D44D53" w:rsidRDefault="009A62D4" w:rsidP="009A62D4">
            <w:pPr>
              <w:rPr>
                <w:szCs w:val="24"/>
              </w:rPr>
            </w:pPr>
            <w:r w:rsidRPr="003549A6">
              <w:rPr>
                <w:szCs w:val="24"/>
              </w:rPr>
              <w:t xml:space="preserve">brak </w:t>
            </w:r>
          </w:p>
        </w:tc>
      </w:tr>
      <w:tr w:rsidR="009A62D4" w14:paraId="01951CDC" w14:textId="77777777" w:rsidTr="009A62D4">
        <w:tc>
          <w:tcPr>
            <w:tcW w:w="0" w:type="auto"/>
            <w:vAlign w:val="center"/>
          </w:tcPr>
          <w:p w14:paraId="61AFF9FF" w14:textId="77777777" w:rsidR="009A62D4" w:rsidRPr="009A62D4" w:rsidRDefault="009A62D4" w:rsidP="009A62D4">
            <w:pPr>
              <w:pStyle w:val="Akapitzlist"/>
              <w:numPr>
                <w:ilvl w:val="0"/>
                <w:numId w:val="47"/>
              </w:numPr>
              <w:ind w:left="340"/>
              <w:rPr>
                <w:szCs w:val="24"/>
              </w:rPr>
            </w:pPr>
          </w:p>
        </w:tc>
        <w:tc>
          <w:tcPr>
            <w:tcW w:w="0" w:type="auto"/>
            <w:vMerge w:val="restart"/>
            <w:vAlign w:val="center"/>
          </w:tcPr>
          <w:p w14:paraId="371692D0" w14:textId="2728A02B" w:rsidR="009A62D4" w:rsidRPr="00D44D53" w:rsidRDefault="009A62D4" w:rsidP="009A62D4">
            <w:pPr>
              <w:rPr>
                <w:szCs w:val="24"/>
              </w:rPr>
            </w:pPr>
            <w:r>
              <w:rPr>
                <w:szCs w:val="24"/>
              </w:rPr>
              <w:t>Gospodarka wodno-ściekowa</w:t>
            </w:r>
          </w:p>
        </w:tc>
        <w:tc>
          <w:tcPr>
            <w:tcW w:w="0" w:type="auto"/>
            <w:vAlign w:val="center"/>
          </w:tcPr>
          <w:p w14:paraId="780B13F8" w14:textId="78F92467" w:rsidR="009A62D4" w:rsidRDefault="009A62D4" w:rsidP="009A62D4">
            <w:pPr>
              <w:rPr>
                <w:szCs w:val="24"/>
              </w:rPr>
            </w:pPr>
            <w:r>
              <w:rPr>
                <w:szCs w:val="24"/>
              </w:rPr>
              <w:t>GWS 1.1. Budowa, rozbudowa i modernizacja sieci wodociągowej</w:t>
            </w:r>
          </w:p>
        </w:tc>
        <w:tc>
          <w:tcPr>
            <w:tcW w:w="0" w:type="auto"/>
            <w:vAlign w:val="center"/>
          </w:tcPr>
          <w:p w14:paraId="5C0A0C33" w14:textId="0D0001E3" w:rsidR="009A62D4" w:rsidRDefault="009A62D4" w:rsidP="009A62D4">
            <w:pPr>
              <w:rPr>
                <w:szCs w:val="24"/>
              </w:rPr>
            </w:pPr>
            <w:r>
              <w:rPr>
                <w:szCs w:val="24"/>
              </w:rPr>
              <w:t>gminy</w:t>
            </w:r>
          </w:p>
        </w:tc>
        <w:tc>
          <w:tcPr>
            <w:tcW w:w="0" w:type="auto"/>
            <w:vAlign w:val="center"/>
          </w:tcPr>
          <w:p w14:paraId="0882EB27" w14:textId="69CC8067" w:rsidR="009A62D4" w:rsidRDefault="009A62D4" w:rsidP="009A62D4">
            <w:pPr>
              <w:rPr>
                <w:szCs w:val="24"/>
              </w:rPr>
            </w:pPr>
            <w:r>
              <w:rPr>
                <w:szCs w:val="24"/>
              </w:rPr>
              <w:t>b.d.</w:t>
            </w:r>
          </w:p>
        </w:tc>
        <w:tc>
          <w:tcPr>
            <w:tcW w:w="0" w:type="auto"/>
          </w:tcPr>
          <w:p w14:paraId="2183FCDA" w14:textId="3776CA48" w:rsidR="009A62D4" w:rsidRDefault="009A62D4" w:rsidP="009A62D4">
            <w:pPr>
              <w:rPr>
                <w:szCs w:val="24"/>
              </w:rPr>
            </w:pPr>
            <w:r w:rsidRPr="0073160B">
              <w:rPr>
                <w:szCs w:val="24"/>
              </w:rPr>
              <w:t>środki własne, środki krajowe, środki europejskie</w:t>
            </w:r>
          </w:p>
        </w:tc>
        <w:tc>
          <w:tcPr>
            <w:tcW w:w="0" w:type="auto"/>
            <w:vAlign w:val="center"/>
          </w:tcPr>
          <w:p w14:paraId="5F880E2F" w14:textId="6B33261C" w:rsidR="009A62D4" w:rsidRPr="00D44D53" w:rsidRDefault="009A62D4" w:rsidP="009A62D4">
            <w:pPr>
              <w:rPr>
                <w:szCs w:val="24"/>
              </w:rPr>
            </w:pPr>
            <w:r w:rsidRPr="003549A6">
              <w:rPr>
                <w:szCs w:val="24"/>
              </w:rPr>
              <w:t xml:space="preserve">brak </w:t>
            </w:r>
          </w:p>
        </w:tc>
      </w:tr>
      <w:tr w:rsidR="009A62D4" w14:paraId="09AA9539" w14:textId="77777777" w:rsidTr="009A62D4">
        <w:tc>
          <w:tcPr>
            <w:tcW w:w="0" w:type="auto"/>
            <w:vAlign w:val="center"/>
          </w:tcPr>
          <w:p w14:paraId="208E4F6E" w14:textId="77777777" w:rsidR="009A62D4" w:rsidRPr="009A62D4" w:rsidRDefault="009A62D4" w:rsidP="009A62D4">
            <w:pPr>
              <w:pStyle w:val="Akapitzlist"/>
              <w:numPr>
                <w:ilvl w:val="0"/>
                <w:numId w:val="47"/>
              </w:numPr>
              <w:ind w:left="340"/>
              <w:rPr>
                <w:szCs w:val="24"/>
              </w:rPr>
            </w:pPr>
          </w:p>
        </w:tc>
        <w:tc>
          <w:tcPr>
            <w:tcW w:w="0" w:type="auto"/>
            <w:vMerge/>
            <w:vAlign w:val="center"/>
          </w:tcPr>
          <w:p w14:paraId="0E89F9BE" w14:textId="77777777" w:rsidR="009A62D4" w:rsidRPr="00D44D53" w:rsidRDefault="009A62D4" w:rsidP="009A62D4">
            <w:pPr>
              <w:rPr>
                <w:szCs w:val="24"/>
              </w:rPr>
            </w:pPr>
          </w:p>
        </w:tc>
        <w:tc>
          <w:tcPr>
            <w:tcW w:w="0" w:type="auto"/>
            <w:vAlign w:val="center"/>
          </w:tcPr>
          <w:p w14:paraId="5E3EAC23" w14:textId="08F678E9" w:rsidR="009A62D4" w:rsidRDefault="009A62D4" w:rsidP="009A62D4">
            <w:pPr>
              <w:rPr>
                <w:szCs w:val="24"/>
              </w:rPr>
            </w:pPr>
            <w:r>
              <w:rPr>
                <w:szCs w:val="24"/>
              </w:rPr>
              <w:t>GWS 1.2. Budowa, rozbudowa i modernizacja stacji uzdatniania wody</w:t>
            </w:r>
          </w:p>
        </w:tc>
        <w:tc>
          <w:tcPr>
            <w:tcW w:w="0" w:type="auto"/>
            <w:vAlign w:val="center"/>
          </w:tcPr>
          <w:p w14:paraId="255EAACF" w14:textId="545512C4" w:rsidR="009A62D4" w:rsidRDefault="009A62D4" w:rsidP="009A62D4">
            <w:pPr>
              <w:rPr>
                <w:szCs w:val="24"/>
              </w:rPr>
            </w:pPr>
            <w:r>
              <w:rPr>
                <w:szCs w:val="24"/>
              </w:rPr>
              <w:t>gminy</w:t>
            </w:r>
          </w:p>
        </w:tc>
        <w:tc>
          <w:tcPr>
            <w:tcW w:w="0" w:type="auto"/>
            <w:vAlign w:val="center"/>
          </w:tcPr>
          <w:p w14:paraId="3BCB96D9" w14:textId="6C72CF95" w:rsidR="009A62D4" w:rsidRDefault="009A62D4" w:rsidP="009A62D4">
            <w:pPr>
              <w:rPr>
                <w:szCs w:val="24"/>
              </w:rPr>
            </w:pPr>
            <w:r>
              <w:rPr>
                <w:szCs w:val="24"/>
              </w:rPr>
              <w:t>b.d.</w:t>
            </w:r>
          </w:p>
        </w:tc>
        <w:tc>
          <w:tcPr>
            <w:tcW w:w="0" w:type="auto"/>
          </w:tcPr>
          <w:p w14:paraId="0C66DFE5" w14:textId="0DFD0976" w:rsidR="009A62D4" w:rsidRDefault="009A62D4" w:rsidP="009A62D4">
            <w:pPr>
              <w:rPr>
                <w:szCs w:val="24"/>
              </w:rPr>
            </w:pPr>
            <w:r w:rsidRPr="0073160B">
              <w:rPr>
                <w:szCs w:val="24"/>
              </w:rPr>
              <w:t>środki własne, środki krajowe, środki europejskie</w:t>
            </w:r>
          </w:p>
        </w:tc>
        <w:tc>
          <w:tcPr>
            <w:tcW w:w="0" w:type="auto"/>
            <w:vAlign w:val="center"/>
          </w:tcPr>
          <w:p w14:paraId="61A81E98" w14:textId="44E3814C" w:rsidR="009A62D4" w:rsidRPr="00D44D53" w:rsidRDefault="009A62D4" w:rsidP="009A62D4">
            <w:pPr>
              <w:rPr>
                <w:szCs w:val="24"/>
              </w:rPr>
            </w:pPr>
            <w:r w:rsidRPr="003549A6">
              <w:rPr>
                <w:szCs w:val="24"/>
              </w:rPr>
              <w:t xml:space="preserve">brak </w:t>
            </w:r>
          </w:p>
        </w:tc>
      </w:tr>
      <w:tr w:rsidR="009A62D4" w14:paraId="522F387E" w14:textId="77777777" w:rsidTr="009A62D4">
        <w:tc>
          <w:tcPr>
            <w:tcW w:w="0" w:type="auto"/>
            <w:vAlign w:val="center"/>
          </w:tcPr>
          <w:p w14:paraId="36D78A76" w14:textId="77777777" w:rsidR="009A62D4" w:rsidRPr="009A62D4" w:rsidRDefault="009A62D4" w:rsidP="009A62D4">
            <w:pPr>
              <w:pStyle w:val="Akapitzlist"/>
              <w:numPr>
                <w:ilvl w:val="0"/>
                <w:numId w:val="47"/>
              </w:numPr>
              <w:ind w:left="340"/>
              <w:rPr>
                <w:szCs w:val="24"/>
              </w:rPr>
            </w:pPr>
          </w:p>
        </w:tc>
        <w:tc>
          <w:tcPr>
            <w:tcW w:w="0" w:type="auto"/>
            <w:vMerge/>
            <w:vAlign w:val="center"/>
          </w:tcPr>
          <w:p w14:paraId="05E7A52A" w14:textId="77777777" w:rsidR="009A62D4" w:rsidRPr="00D44D53" w:rsidRDefault="009A62D4" w:rsidP="009A62D4">
            <w:pPr>
              <w:rPr>
                <w:szCs w:val="24"/>
              </w:rPr>
            </w:pPr>
          </w:p>
        </w:tc>
        <w:tc>
          <w:tcPr>
            <w:tcW w:w="0" w:type="auto"/>
            <w:vAlign w:val="center"/>
          </w:tcPr>
          <w:p w14:paraId="22B7FCFF" w14:textId="72892EED" w:rsidR="009A62D4" w:rsidRDefault="009A62D4" w:rsidP="009A62D4">
            <w:pPr>
              <w:rPr>
                <w:szCs w:val="24"/>
              </w:rPr>
            </w:pPr>
            <w:r>
              <w:rPr>
                <w:szCs w:val="24"/>
              </w:rPr>
              <w:t>GWS 1.3. Budowa oraz rozbudowa kanalizacji deszczowej</w:t>
            </w:r>
          </w:p>
        </w:tc>
        <w:tc>
          <w:tcPr>
            <w:tcW w:w="0" w:type="auto"/>
            <w:vAlign w:val="center"/>
          </w:tcPr>
          <w:p w14:paraId="07719A15" w14:textId="5EBDD6F9" w:rsidR="009A62D4" w:rsidRDefault="009A62D4" w:rsidP="009A62D4">
            <w:pPr>
              <w:rPr>
                <w:szCs w:val="24"/>
              </w:rPr>
            </w:pPr>
            <w:r>
              <w:rPr>
                <w:szCs w:val="24"/>
              </w:rPr>
              <w:t>gminy</w:t>
            </w:r>
          </w:p>
        </w:tc>
        <w:tc>
          <w:tcPr>
            <w:tcW w:w="0" w:type="auto"/>
            <w:vAlign w:val="center"/>
          </w:tcPr>
          <w:p w14:paraId="2C30CA22" w14:textId="654083B4" w:rsidR="009A62D4" w:rsidRDefault="009A62D4" w:rsidP="009A62D4">
            <w:pPr>
              <w:rPr>
                <w:szCs w:val="24"/>
              </w:rPr>
            </w:pPr>
            <w:r>
              <w:rPr>
                <w:szCs w:val="24"/>
              </w:rPr>
              <w:t>b.d.</w:t>
            </w:r>
          </w:p>
        </w:tc>
        <w:tc>
          <w:tcPr>
            <w:tcW w:w="0" w:type="auto"/>
          </w:tcPr>
          <w:p w14:paraId="66C73E29" w14:textId="4347FC8C" w:rsidR="009A62D4" w:rsidRDefault="009A62D4" w:rsidP="009A62D4">
            <w:pPr>
              <w:rPr>
                <w:szCs w:val="24"/>
              </w:rPr>
            </w:pPr>
            <w:r w:rsidRPr="0073160B">
              <w:rPr>
                <w:szCs w:val="24"/>
              </w:rPr>
              <w:t>środki własne, środki krajowe, środki europejskie</w:t>
            </w:r>
          </w:p>
        </w:tc>
        <w:tc>
          <w:tcPr>
            <w:tcW w:w="0" w:type="auto"/>
            <w:vAlign w:val="center"/>
          </w:tcPr>
          <w:p w14:paraId="04A89380" w14:textId="5619F37E" w:rsidR="009A62D4" w:rsidRPr="00D44D53" w:rsidRDefault="009A62D4" w:rsidP="009A62D4">
            <w:pPr>
              <w:rPr>
                <w:szCs w:val="24"/>
              </w:rPr>
            </w:pPr>
            <w:r w:rsidRPr="003549A6">
              <w:rPr>
                <w:szCs w:val="24"/>
              </w:rPr>
              <w:t xml:space="preserve">brak </w:t>
            </w:r>
          </w:p>
        </w:tc>
      </w:tr>
      <w:tr w:rsidR="009A62D4" w14:paraId="2AD21E28" w14:textId="77777777" w:rsidTr="009A62D4">
        <w:tc>
          <w:tcPr>
            <w:tcW w:w="0" w:type="auto"/>
            <w:vAlign w:val="center"/>
          </w:tcPr>
          <w:p w14:paraId="3CF48873" w14:textId="77777777" w:rsidR="009A62D4" w:rsidRPr="009A62D4" w:rsidRDefault="009A62D4" w:rsidP="009A62D4">
            <w:pPr>
              <w:pStyle w:val="Akapitzlist"/>
              <w:numPr>
                <w:ilvl w:val="0"/>
                <w:numId w:val="47"/>
              </w:numPr>
              <w:ind w:left="340"/>
              <w:rPr>
                <w:szCs w:val="24"/>
              </w:rPr>
            </w:pPr>
          </w:p>
        </w:tc>
        <w:tc>
          <w:tcPr>
            <w:tcW w:w="0" w:type="auto"/>
            <w:vMerge/>
            <w:vAlign w:val="center"/>
          </w:tcPr>
          <w:p w14:paraId="0C237694" w14:textId="77777777" w:rsidR="009A62D4" w:rsidRPr="00D44D53" w:rsidRDefault="009A62D4" w:rsidP="009A62D4">
            <w:pPr>
              <w:rPr>
                <w:szCs w:val="24"/>
              </w:rPr>
            </w:pPr>
          </w:p>
        </w:tc>
        <w:tc>
          <w:tcPr>
            <w:tcW w:w="0" w:type="auto"/>
            <w:vAlign w:val="center"/>
          </w:tcPr>
          <w:p w14:paraId="4788B43A" w14:textId="13DA215A" w:rsidR="009A62D4" w:rsidRDefault="009A62D4" w:rsidP="009A62D4">
            <w:pPr>
              <w:rPr>
                <w:szCs w:val="24"/>
              </w:rPr>
            </w:pPr>
            <w:r>
              <w:rPr>
                <w:szCs w:val="24"/>
              </w:rPr>
              <w:t>GWS 1.4. Budowa, rozbudowa i modernizacja sieci kanalizacyjnej</w:t>
            </w:r>
          </w:p>
        </w:tc>
        <w:tc>
          <w:tcPr>
            <w:tcW w:w="0" w:type="auto"/>
            <w:vAlign w:val="center"/>
          </w:tcPr>
          <w:p w14:paraId="6276F234" w14:textId="33ECEC45" w:rsidR="009A62D4" w:rsidRDefault="009A62D4" w:rsidP="009A62D4">
            <w:pPr>
              <w:rPr>
                <w:szCs w:val="24"/>
              </w:rPr>
            </w:pPr>
            <w:r>
              <w:rPr>
                <w:szCs w:val="24"/>
              </w:rPr>
              <w:t>gminy</w:t>
            </w:r>
          </w:p>
        </w:tc>
        <w:tc>
          <w:tcPr>
            <w:tcW w:w="0" w:type="auto"/>
            <w:vAlign w:val="center"/>
          </w:tcPr>
          <w:p w14:paraId="0836ACA1" w14:textId="345D767D" w:rsidR="009A62D4" w:rsidRDefault="009A62D4" w:rsidP="009A62D4">
            <w:pPr>
              <w:rPr>
                <w:szCs w:val="24"/>
              </w:rPr>
            </w:pPr>
            <w:r>
              <w:rPr>
                <w:szCs w:val="24"/>
              </w:rPr>
              <w:t>b.d.</w:t>
            </w:r>
          </w:p>
        </w:tc>
        <w:tc>
          <w:tcPr>
            <w:tcW w:w="0" w:type="auto"/>
          </w:tcPr>
          <w:p w14:paraId="34895A01" w14:textId="49281E38" w:rsidR="009A62D4" w:rsidRDefault="009A62D4" w:rsidP="009A62D4">
            <w:pPr>
              <w:rPr>
                <w:szCs w:val="24"/>
              </w:rPr>
            </w:pPr>
            <w:r w:rsidRPr="0019790A">
              <w:rPr>
                <w:szCs w:val="24"/>
              </w:rPr>
              <w:t>środki własne, środki krajowe, środki europejskie</w:t>
            </w:r>
          </w:p>
        </w:tc>
        <w:tc>
          <w:tcPr>
            <w:tcW w:w="0" w:type="auto"/>
            <w:vAlign w:val="center"/>
          </w:tcPr>
          <w:p w14:paraId="144EB713" w14:textId="3EE0086B" w:rsidR="009A62D4" w:rsidRPr="00D44D53" w:rsidRDefault="009A62D4" w:rsidP="009A62D4">
            <w:pPr>
              <w:rPr>
                <w:szCs w:val="24"/>
              </w:rPr>
            </w:pPr>
            <w:r w:rsidRPr="003549A6">
              <w:rPr>
                <w:szCs w:val="24"/>
              </w:rPr>
              <w:t xml:space="preserve">brak </w:t>
            </w:r>
          </w:p>
        </w:tc>
      </w:tr>
      <w:tr w:rsidR="009A62D4" w14:paraId="65F89788" w14:textId="77777777" w:rsidTr="009A62D4">
        <w:tc>
          <w:tcPr>
            <w:tcW w:w="0" w:type="auto"/>
            <w:vAlign w:val="center"/>
          </w:tcPr>
          <w:p w14:paraId="506522F8" w14:textId="77777777" w:rsidR="009A62D4" w:rsidRPr="009A62D4" w:rsidRDefault="009A62D4" w:rsidP="009A62D4">
            <w:pPr>
              <w:pStyle w:val="Akapitzlist"/>
              <w:numPr>
                <w:ilvl w:val="0"/>
                <w:numId w:val="47"/>
              </w:numPr>
              <w:ind w:left="340"/>
              <w:rPr>
                <w:szCs w:val="24"/>
              </w:rPr>
            </w:pPr>
          </w:p>
        </w:tc>
        <w:tc>
          <w:tcPr>
            <w:tcW w:w="0" w:type="auto"/>
            <w:vMerge/>
            <w:vAlign w:val="center"/>
          </w:tcPr>
          <w:p w14:paraId="52FB5790" w14:textId="77777777" w:rsidR="009A62D4" w:rsidRPr="00D44D53" w:rsidRDefault="009A62D4" w:rsidP="009A62D4">
            <w:pPr>
              <w:rPr>
                <w:szCs w:val="24"/>
              </w:rPr>
            </w:pPr>
          </w:p>
        </w:tc>
        <w:tc>
          <w:tcPr>
            <w:tcW w:w="0" w:type="auto"/>
            <w:vAlign w:val="center"/>
          </w:tcPr>
          <w:p w14:paraId="0F5B167E" w14:textId="323E38DC" w:rsidR="009A62D4" w:rsidRDefault="009A62D4" w:rsidP="009A62D4">
            <w:pPr>
              <w:rPr>
                <w:szCs w:val="24"/>
              </w:rPr>
            </w:pPr>
            <w:r>
              <w:rPr>
                <w:szCs w:val="24"/>
              </w:rPr>
              <w:t>GWS 1.5. Budowa, rozbudowa i modernizacja oczyszczalni ścieków i przepompowni ścieków</w:t>
            </w:r>
          </w:p>
        </w:tc>
        <w:tc>
          <w:tcPr>
            <w:tcW w:w="0" w:type="auto"/>
            <w:vAlign w:val="center"/>
          </w:tcPr>
          <w:p w14:paraId="347A97D2" w14:textId="2330D66E" w:rsidR="009A62D4" w:rsidRDefault="009A62D4" w:rsidP="009A62D4">
            <w:pPr>
              <w:rPr>
                <w:szCs w:val="24"/>
              </w:rPr>
            </w:pPr>
            <w:r>
              <w:rPr>
                <w:szCs w:val="24"/>
              </w:rPr>
              <w:t>gminy</w:t>
            </w:r>
          </w:p>
        </w:tc>
        <w:tc>
          <w:tcPr>
            <w:tcW w:w="0" w:type="auto"/>
            <w:vAlign w:val="center"/>
          </w:tcPr>
          <w:p w14:paraId="5E1F2808" w14:textId="5022C40F" w:rsidR="009A62D4" w:rsidRDefault="009A62D4" w:rsidP="009A62D4">
            <w:pPr>
              <w:rPr>
                <w:szCs w:val="24"/>
              </w:rPr>
            </w:pPr>
            <w:r>
              <w:rPr>
                <w:szCs w:val="24"/>
              </w:rPr>
              <w:t>b.d.</w:t>
            </w:r>
          </w:p>
        </w:tc>
        <w:tc>
          <w:tcPr>
            <w:tcW w:w="0" w:type="auto"/>
          </w:tcPr>
          <w:p w14:paraId="6C4FA574" w14:textId="0218813A" w:rsidR="009A62D4" w:rsidRDefault="009A62D4" w:rsidP="009A62D4">
            <w:pPr>
              <w:rPr>
                <w:szCs w:val="24"/>
              </w:rPr>
            </w:pPr>
            <w:r w:rsidRPr="0019790A">
              <w:rPr>
                <w:szCs w:val="24"/>
              </w:rPr>
              <w:t>środki własne, środki krajowe, środki europejskie</w:t>
            </w:r>
          </w:p>
        </w:tc>
        <w:tc>
          <w:tcPr>
            <w:tcW w:w="0" w:type="auto"/>
            <w:vAlign w:val="center"/>
          </w:tcPr>
          <w:p w14:paraId="468B3838" w14:textId="793462F8" w:rsidR="009A62D4" w:rsidRPr="00D44D53" w:rsidRDefault="009A62D4" w:rsidP="009A62D4">
            <w:pPr>
              <w:rPr>
                <w:szCs w:val="24"/>
              </w:rPr>
            </w:pPr>
            <w:r w:rsidRPr="003549A6">
              <w:rPr>
                <w:szCs w:val="24"/>
              </w:rPr>
              <w:t xml:space="preserve">brak </w:t>
            </w:r>
          </w:p>
        </w:tc>
      </w:tr>
      <w:tr w:rsidR="00C329ED" w14:paraId="59561DF3" w14:textId="77777777" w:rsidTr="009A62D4">
        <w:tc>
          <w:tcPr>
            <w:tcW w:w="0" w:type="auto"/>
            <w:vAlign w:val="center"/>
          </w:tcPr>
          <w:p w14:paraId="4D083F90" w14:textId="77777777" w:rsidR="00C329ED" w:rsidRPr="009A62D4" w:rsidRDefault="00C329ED" w:rsidP="009A62D4">
            <w:pPr>
              <w:pStyle w:val="Akapitzlist"/>
              <w:numPr>
                <w:ilvl w:val="0"/>
                <w:numId w:val="47"/>
              </w:numPr>
              <w:ind w:left="340"/>
              <w:rPr>
                <w:szCs w:val="24"/>
              </w:rPr>
            </w:pPr>
          </w:p>
        </w:tc>
        <w:tc>
          <w:tcPr>
            <w:tcW w:w="0" w:type="auto"/>
            <w:vMerge/>
            <w:vAlign w:val="center"/>
          </w:tcPr>
          <w:p w14:paraId="507B4DB4" w14:textId="77777777" w:rsidR="00C329ED" w:rsidRPr="00D44D53" w:rsidRDefault="00C329ED" w:rsidP="009A62D4">
            <w:pPr>
              <w:rPr>
                <w:szCs w:val="24"/>
              </w:rPr>
            </w:pPr>
          </w:p>
        </w:tc>
        <w:tc>
          <w:tcPr>
            <w:tcW w:w="0" w:type="auto"/>
            <w:vAlign w:val="center"/>
          </w:tcPr>
          <w:p w14:paraId="2560DCCA" w14:textId="59D108BD" w:rsidR="00C329ED" w:rsidRDefault="00C329ED" w:rsidP="009A62D4">
            <w:pPr>
              <w:rPr>
                <w:szCs w:val="24"/>
              </w:rPr>
            </w:pPr>
            <w:r>
              <w:rPr>
                <w:szCs w:val="24"/>
              </w:rPr>
              <w:t>GWS 1.6. Wsparcie w wykonaniu podłączeń do sieci kanalizacyjnej</w:t>
            </w:r>
          </w:p>
        </w:tc>
        <w:tc>
          <w:tcPr>
            <w:tcW w:w="0" w:type="auto"/>
            <w:vAlign w:val="center"/>
          </w:tcPr>
          <w:p w14:paraId="10030887" w14:textId="5C30154B" w:rsidR="00C329ED" w:rsidRDefault="00C329ED" w:rsidP="009A62D4">
            <w:pPr>
              <w:rPr>
                <w:szCs w:val="24"/>
              </w:rPr>
            </w:pPr>
            <w:r>
              <w:rPr>
                <w:szCs w:val="24"/>
              </w:rPr>
              <w:t>gminy</w:t>
            </w:r>
          </w:p>
        </w:tc>
        <w:tc>
          <w:tcPr>
            <w:tcW w:w="0" w:type="auto"/>
            <w:vAlign w:val="center"/>
          </w:tcPr>
          <w:p w14:paraId="5F6AE008" w14:textId="064A9C5E" w:rsidR="00C329ED" w:rsidRDefault="00C329ED" w:rsidP="009A62D4">
            <w:pPr>
              <w:rPr>
                <w:szCs w:val="24"/>
              </w:rPr>
            </w:pPr>
            <w:r>
              <w:rPr>
                <w:szCs w:val="24"/>
              </w:rPr>
              <w:t>b.d.</w:t>
            </w:r>
          </w:p>
        </w:tc>
        <w:tc>
          <w:tcPr>
            <w:tcW w:w="0" w:type="auto"/>
          </w:tcPr>
          <w:p w14:paraId="22218D91" w14:textId="5542E625" w:rsidR="00C329ED" w:rsidRPr="0019790A" w:rsidRDefault="00C329ED" w:rsidP="009A62D4">
            <w:pPr>
              <w:rPr>
                <w:szCs w:val="24"/>
              </w:rPr>
            </w:pPr>
            <w:r w:rsidRPr="0019790A">
              <w:rPr>
                <w:szCs w:val="24"/>
              </w:rPr>
              <w:t>środki własne, środki krajowe</w:t>
            </w:r>
          </w:p>
        </w:tc>
        <w:tc>
          <w:tcPr>
            <w:tcW w:w="0" w:type="auto"/>
            <w:vAlign w:val="center"/>
          </w:tcPr>
          <w:p w14:paraId="7C40B469" w14:textId="2C50D7E1" w:rsidR="00C329ED" w:rsidRPr="003549A6" w:rsidRDefault="00C329ED" w:rsidP="009A62D4">
            <w:pPr>
              <w:rPr>
                <w:szCs w:val="24"/>
              </w:rPr>
            </w:pPr>
            <w:r>
              <w:rPr>
                <w:szCs w:val="24"/>
              </w:rPr>
              <w:t>brak</w:t>
            </w:r>
          </w:p>
        </w:tc>
      </w:tr>
      <w:tr w:rsidR="009A62D4" w14:paraId="33DCBF03" w14:textId="77777777" w:rsidTr="009A62D4">
        <w:tc>
          <w:tcPr>
            <w:tcW w:w="0" w:type="auto"/>
            <w:vAlign w:val="center"/>
          </w:tcPr>
          <w:p w14:paraId="6BFAE836" w14:textId="77777777" w:rsidR="009A62D4" w:rsidRPr="009A62D4" w:rsidRDefault="009A62D4" w:rsidP="009A62D4">
            <w:pPr>
              <w:pStyle w:val="Akapitzlist"/>
              <w:numPr>
                <w:ilvl w:val="0"/>
                <w:numId w:val="47"/>
              </w:numPr>
              <w:ind w:left="340"/>
              <w:rPr>
                <w:szCs w:val="24"/>
              </w:rPr>
            </w:pPr>
          </w:p>
        </w:tc>
        <w:tc>
          <w:tcPr>
            <w:tcW w:w="0" w:type="auto"/>
            <w:vMerge/>
            <w:vAlign w:val="center"/>
          </w:tcPr>
          <w:p w14:paraId="13AB5C13" w14:textId="77777777" w:rsidR="009A62D4" w:rsidRPr="00D44D53" w:rsidRDefault="009A62D4" w:rsidP="009A62D4">
            <w:pPr>
              <w:rPr>
                <w:szCs w:val="24"/>
              </w:rPr>
            </w:pPr>
          </w:p>
        </w:tc>
        <w:tc>
          <w:tcPr>
            <w:tcW w:w="0" w:type="auto"/>
            <w:vAlign w:val="center"/>
          </w:tcPr>
          <w:p w14:paraId="2FF81381" w14:textId="6038D854" w:rsidR="009A62D4" w:rsidRDefault="009A62D4" w:rsidP="009A62D4">
            <w:pPr>
              <w:rPr>
                <w:szCs w:val="24"/>
              </w:rPr>
            </w:pPr>
            <w:r>
              <w:rPr>
                <w:szCs w:val="24"/>
              </w:rPr>
              <w:t>GWS 1.</w:t>
            </w:r>
            <w:r w:rsidR="00C329ED">
              <w:rPr>
                <w:szCs w:val="24"/>
              </w:rPr>
              <w:t>7</w:t>
            </w:r>
            <w:r>
              <w:rPr>
                <w:szCs w:val="24"/>
              </w:rPr>
              <w:t>. Poprawa procesu oczyszczania ścieków poprzez modernizację infrastruktury technicznej</w:t>
            </w:r>
          </w:p>
        </w:tc>
        <w:tc>
          <w:tcPr>
            <w:tcW w:w="0" w:type="auto"/>
            <w:vAlign w:val="center"/>
          </w:tcPr>
          <w:p w14:paraId="5B110418" w14:textId="239EF8C1" w:rsidR="009A62D4" w:rsidRDefault="009A62D4" w:rsidP="009A62D4">
            <w:pPr>
              <w:rPr>
                <w:szCs w:val="24"/>
              </w:rPr>
            </w:pPr>
            <w:r>
              <w:rPr>
                <w:szCs w:val="24"/>
              </w:rPr>
              <w:t>gminy, przedsiębiorstwa</w:t>
            </w:r>
          </w:p>
        </w:tc>
        <w:tc>
          <w:tcPr>
            <w:tcW w:w="0" w:type="auto"/>
            <w:vAlign w:val="center"/>
          </w:tcPr>
          <w:p w14:paraId="36D6EA74" w14:textId="7246975B" w:rsidR="009A62D4" w:rsidRDefault="009A62D4" w:rsidP="009A62D4">
            <w:pPr>
              <w:rPr>
                <w:szCs w:val="24"/>
              </w:rPr>
            </w:pPr>
            <w:r>
              <w:rPr>
                <w:szCs w:val="24"/>
              </w:rPr>
              <w:t>b.d.</w:t>
            </w:r>
          </w:p>
        </w:tc>
        <w:tc>
          <w:tcPr>
            <w:tcW w:w="0" w:type="auto"/>
          </w:tcPr>
          <w:p w14:paraId="6DED46E5" w14:textId="65B72AD0" w:rsidR="009A62D4" w:rsidRDefault="009A62D4" w:rsidP="009A62D4">
            <w:pPr>
              <w:rPr>
                <w:szCs w:val="24"/>
              </w:rPr>
            </w:pPr>
            <w:r w:rsidRPr="0019790A">
              <w:rPr>
                <w:szCs w:val="24"/>
              </w:rPr>
              <w:t xml:space="preserve">środki własne, środki krajowe, </w:t>
            </w:r>
            <w:r w:rsidRPr="0019790A">
              <w:rPr>
                <w:szCs w:val="24"/>
              </w:rPr>
              <w:lastRenderedPageBreak/>
              <w:t>środki europejskie</w:t>
            </w:r>
          </w:p>
        </w:tc>
        <w:tc>
          <w:tcPr>
            <w:tcW w:w="0" w:type="auto"/>
            <w:vAlign w:val="center"/>
          </w:tcPr>
          <w:p w14:paraId="42C5A877" w14:textId="60D222E8" w:rsidR="009A62D4" w:rsidRPr="00D44D53" w:rsidRDefault="009A62D4" w:rsidP="009A62D4">
            <w:pPr>
              <w:rPr>
                <w:szCs w:val="24"/>
              </w:rPr>
            </w:pPr>
            <w:r w:rsidRPr="003549A6">
              <w:rPr>
                <w:szCs w:val="24"/>
              </w:rPr>
              <w:lastRenderedPageBreak/>
              <w:t xml:space="preserve">brak </w:t>
            </w:r>
          </w:p>
        </w:tc>
      </w:tr>
      <w:tr w:rsidR="009A62D4" w14:paraId="4EFB5DDA" w14:textId="77777777" w:rsidTr="009A62D4">
        <w:tc>
          <w:tcPr>
            <w:tcW w:w="0" w:type="auto"/>
            <w:vAlign w:val="center"/>
          </w:tcPr>
          <w:p w14:paraId="300D1D43" w14:textId="77777777" w:rsidR="009A62D4" w:rsidRPr="009A62D4" w:rsidRDefault="009A62D4" w:rsidP="009A62D4">
            <w:pPr>
              <w:pStyle w:val="Akapitzlist"/>
              <w:numPr>
                <w:ilvl w:val="0"/>
                <w:numId w:val="47"/>
              </w:numPr>
              <w:ind w:left="340"/>
              <w:rPr>
                <w:szCs w:val="24"/>
              </w:rPr>
            </w:pPr>
          </w:p>
        </w:tc>
        <w:tc>
          <w:tcPr>
            <w:tcW w:w="0" w:type="auto"/>
            <w:vMerge/>
            <w:vAlign w:val="center"/>
          </w:tcPr>
          <w:p w14:paraId="02285CA0" w14:textId="77777777" w:rsidR="009A62D4" w:rsidRPr="00D44D53" w:rsidRDefault="009A62D4" w:rsidP="009A62D4">
            <w:pPr>
              <w:rPr>
                <w:szCs w:val="24"/>
              </w:rPr>
            </w:pPr>
          </w:p>
        </w:tc>
        <w:tc>
          <w:tcPr>
            <w:tcW w:w="0" w:type="auto"/>
            <w:vAlign w:val="center"/>
          </w:tcPr>
          <w:p w14:paraId="61760BF6" w14:textId="68172573" w:rsidR="009A62D4" w:rsidRDefault="009A62D4" w:rsidP="009A62D4">
            <w:pPr>
              <w:rPr>
                <w:szCs w:val="24"/>
              </w:rPr>
            </w:pPr>
            <w:r>
              <w:rPr>
                <w:szCs w:val="24"/>
              </w:rPr>
              <w:t>GWS 1.</w:t>
            </w:r>
            <w:r w:rsidR="00C329ED">
              <w:rPr>
                <w:szCs w:val="24"/>
              </w:rPr>
              <w:t>8</w:t>
            </w:r>
            <w:r>
              <w:rPr>
                <w:szCs w:val="24"/>
              </w:rPr>
              <w:t>. Prowadzenie kontroli przestrzegania przez podmioty warunków wprowadzania ścieków do wód lub ziemi</w:t>
            </w:r>
          </w:p>
        </w:tc>
        <w:tc>
          <w:tcPr>
            <w:tcW w:w="0" w:type="auto"/>
            <w:vAlign w:val="center"/>
          </w:tcPr>
          <w:p w14:paraId="08B5D229" w14:textId="24B9BFD5" w:rsidR="009A62D4" w:rsidRDefault="009A62D4" w:rsidP="009A62D4">
            <w:pPr>
              <w:rPr>
                <w:szCs w:val="24"/>
              </w:rPr>
            </w:pPr>
            <w:r>
              <w:rPr>
                <w:szCs w:val="24"/>
              </w:rPr>
              <w:t>WIOŚ, PGWWP</w:t>
            </w:r>
          </w:p>
        </w:tc>
        <w:tc>
          <w:tcPr>
            <w:tcW w:w="0" w:type="auto"/>
            <w:vAlign w:val="center"/>
          </w:tcPr>
          <w:p w14:paraId="424C27B1" w14:textId="5B366556" w:rsidR="009A62D4" w:rsidRDefault="009A62D4" w:rsidP="009A62D4">
            <w:pPr>
              <w:rPr>
                <w:szCs w:val="24"/>
              </w:rPr>
            </w:pPr>
            <w:r>
              <w:rPr>
                <w:szCs w:val="24"/>
              </w:rPr>
              <w:t>b.d.</w:t>
            </w:r>
          </w:p>
        </w:tc>
        <w:tc>
          <w:tcPr>
            <w:tcW w:w="0" w:type="auto"/>
            <w:vAlign w:val="center"/>
          </w:tcPr>
          <w:p w14:paraId="7E9B7EFF" w14:textId="6678F067" w:rsidR="009A62D4" w:rsidRDefault="009A62D4" w:rsidP="009A62D4">
            <w:pPr>
              <w:rPr>
                <w:szCs w:val="24"/>
              </w:rPr>
            </w:pPr>
            <w:r>
              <w:rPr>
                <w:szCs w:val="24"/>
              </w:rPr>
              <w:t>środki krajowe</w:t>
            </w:r>
          </w:p>
        </w:tc>
        <w:tc>
          <w:tcPr>
            <w:tcW w:w="0" w:type="auto"/>
            <w:vAlign w:val="center"/>
          </w:tcPr>
          <w:p w14:paraId="2E640AB4" w14:textId="15DC8CEC" w:rsidR="009A62D4" w:rsidRPr="00D44D53" w:rsidRDefault="009A62D4" w:rsidP="009A62D4">
            <w:pPr>
              <w:rPr>
                <w:szCs w:val="24"/>
              </w:rPr>
            </w:pPr>
            <w:r w:rsidRPr="003549A6">
              <w:rPr>
                <w:szCs w:val="24"/>
              </w:rPr>
              <w:t xml:space="preserve">brak </w:t>
            </w:r>
          </w:p>
        </w:tc>
      </w:tr>
      <w:tr w:rsidR="009A62D4" w14:paraId="575F069F" w14:textId="77777777" w:rsidTr="009A62D4">
        <w:tc>
          <w:tcPr>
            <w:tcW w:w="0" w:type="auto"/>
            <w:vAlign w:val="center"/>
          </w:tcPr>
          <w:p w14:paraId="7C1D71C1" w14:textId="77777777" w:rsidR="009A62D4" w:rsidRPr="009A62D4" w:rsidRDefault="009A62D4" w:rsidP="009A62D4">
            <w:pPr>
              <w:pStyle w:val="Akapitzlist"/>
              <w:numPr>
                <w:ilvl w:val="0"/>
                <w:numId w:val="47"/>
              </w:numPr>
              <w:ind w:left="340"/>
              <w:rPr>
                <w:szCs w:val="24"/>
              </w:rPr>
            </w:pPr>
          </w:p>
        </w:tc>
        <w:tc>
          <w:tcPr>
            <w:tcW w:w="0" w:type="auto"/>
            <w:vMerge/>
            <w:vAlign w:val="center"/>
          </w:tcPr>
          <w:p w14:paraId="10A1E461" w14:textId="77777777" w:rsidR="009A62D4" w:rsidRPr="00D44D53" w:rsidRDefault="009A62D4" w:rsidP="009A62D4">
            <w:pPr>
              <w:rPr>
                <w:szCs w:val="24"/>
              </w:rPr>
            </w:pPr>
          </w:p>
        </w:tc>
        <w:tc>
          <w:tcPr>
            <w:tcW w:w="0" w:type="auto"/>
            <w:vAlign w:val="center"/>
          </w:tcPr>
          <w:p w14:paraId="2DC3155C" w14:textId="5B73019E" w:rsidR="009A62D4" w:rsidRDefault="009A62D4" w:rsidP="009A62D4">
            <w:pPr>
              <w:rPr>
                <w:szCs w:val="24"/>
              </w:rPr>
            </w:pPr>
            <w:r>
              <w:rPr>
                <w:szCs w:val="24"/>
              </w:rPr>
              <w:t>GWS 1.</w:t>
            </w:r>
            <w:r w:rsidR="00C329ED">
              <w:rPr>
                <w:szCs w:val="24"/>
              </w:rPr>
              <w:t>9</w:t>
            </w:r>
            <w:r>
              <w:rPr>
                <w:szCs w:val="24"/>
              </w:rPr>
              <w:t>. Prowadzenie ewidencji przydomowych oczyszczalni ścieków oraz zbiorników bezodpływowych</w:t>
            </w:r>
          </w:p>
        </w:tc>
        <w:tc>
          <w:tcPr>
            <w:tcW w:w="0" w:type="auto"/>
            <w:vAlign w:val="center"/>
          </w:tcPr>
          <w:p w14:paraId="30174623" w14:textId="05011F4E" w:rsidR="009A62D4" w:rsidRDefault="009A62D4" w:rsidP="009A62D4">
            <w:pPr>
              <w:rPr>
                <w:szCs w:val="24"/>
              </w:rPr>
            </w:pPr>
            <w:r>
              <w:rPr>
                <w:szCs w:val="24"/>
              </w:rPr>
              <w:t>gminy</w:t>
            </w:r>
          </w:p>
        </w:tc>
        <w:tc>
          <w:tcPr>
            <w:tcW w:w="0" w:type="auto"/>
            <w:vAlign w:val="center"/>
          </w:tcPr>
          <w:p w14:paraId="07EA6CC8" w14:textId="2AFE6FFD" w:rsidR="009A62D4" w:rsidRDefault="009A62D4" w:rsidP="009A62D4">
            <w:pPr>
              <w:rPr>
                <w:szCs w:val="24"/>
              </w:rPr>
            </w:pPr>
            <w:r>
              <w:rPr>
                <w:szCs w:val="24"/>
              </w:rPr>
              <w:t>b.d.</w:t>
            </w:r>
          </w:p>
        </w:tc>
        <w:tc>
          <w:tcPr>
            <w:tcW w:w="0" w:type="auto"/>
            <w:vAlign w:val="center"/>
          </w:tcPr>
          <w:p w14:paraId="475BF3BF" w14:textId="6D92B475" w:rsidR="009A62D4" w:rsidRDefault="009A62D4" w:rsidP="009A62D4">
            <w:pPr>
              <w:rPr>
                <w:szCs w:val="24"/>
              </w:rPr>
            </w:pPr>
            <w:r>
              <w:rPr>
                <w:szCs w:val="24"/>
              </w:rPr>
              <w:t>środki własne</w:t>
            </w:r>
          </w:p>
        </w:tc>
        <w:tc>
          <w:tcPr>
            <w:tcW w:w="0" w:type="auto"/>
            <w:vAlign w:val="center"/>
          </w:tcPr>
          <w:p w14:paraId="2DA2BDFB" w14:textId="13D59168" w:rsidR="009A62D4" w:rsidRPr="00D44D53" w:rsidRDefault="009A62D4" w:rsidP="009A62D4">
            <w:pPr>
              <w:rPr>
                <w:szCs w:val="24"/>
              </w:rPr>
            </w:pPr>
            <w:r w:rsidRPr="003549A6">
              <w:rPr>
                <w:szCs w:val="24"/>
              </w:rPr>
              <w:t xml:space="preserve">brak </w:t>
            </w:r>
          </w:p>
        </w:tc>
      </w:tr>
      <w:tr w:rsidR="009A62D4" w14:paraId="0A4084AC" w14:textId="77777777" w:rsidTr="009A62D4">
        <w:tc>
          <w:tcPr>
            <w:tcW w:w="0" w:type="auto"/>
            <w:vAlign w:val="center"/>
          </w:tcPr>
          <w:p w14:paraId="4DC1309F" w14:textId="77777777" w:rsidR="009A62D4" w:rsidRPr="009A62D4" w:rsidRDefault="009A62D4" w:rsidP="009A62D4">
            <w:pPr>
              <w:pStyle w:val="Akapitzlist"/>
              <w:numPr>
                <w:ilvl w:val="0"/>
                <w:numId w:val="47"/>
              </w:numPr>
              <w:ind w:left="340"/>
              <w:rPr>
                <w:szCs w:val="24"/>
              </w:rPr>
            </w:pPr>
          </w:p>
        </w:tc>
        <w:tc>
          <w:tcPr>
            <w:tcW w:w="0" w:type="auto"/>
            <w:vMerge/>
            <w:vAlign w:val="center"/>
          </w:tcPr>
          <w:p w14:paraId="077322A0" w14:textId="77777777" w:rsidR="009A62D4" w:rsidRPr="00D44D53" w:rsidRDefault="009A62D4" w:rsidP="009A62D4">
            <w:pPr>
              <w:rPr>
                <w:szCs w:val="24"/>
              </w:rPr>
            </w:pPr>
          </w:p>
        </w:tc>
        <w:tc>
          <w:tcPr>
            <w:tcW w:w="0" w:type="auto"/>
            <w:vAlign w:val="center"/>
          </w:tcPr>
          <w:p w14:paraId="67041456" w14:textId="0EC72130" w:rsidR="009A62D4" w:rsidRDefault="009A62D4" w:rsidP="009A62D4">
            <w:pPr>
              <w:rPr>
                <w:szCs w:val="24"/>
              </w:rPr>
            </w:pPr>
            <w:r>
              <w:rPr>
                <w:szCs w:val="24"/>
              </w:rPr>
              <w:t>GWS 2.1. Spełnianie wymogów zawartych w konkluzjach BAT pod kątem gospodarki wodno-ściekowej</w:t>
            </w:r>
          </w:p>
        </w:tc>
        <w:tc>
          <w:tcPr>
            <w:tcW w:w="0" w:type="auto"/>
            <w:vAlign w:val="center"/>
          </w:tcPr>
          <w:p w14:paraId="228D1AA2" w14:textId="171AAD68" w:rsidR="009A62D4" w:rsidRDefault="009A62D4" w:rsidP="009A62D4">
            <w:pPr>
              <w:rPr>
                <w:szCs w:val="24"/>
              </w:rPr>
            </w:pPr>
            <w:r>
              <w:rPr>
                <w:szCs w:val="24"/>
              </w:rPr>
              <w:t>gminy, przedsiębiorstwa</w:t>
            </w:r>
          </w:p>
        </w:tc>
        <w:tc>
          <w:tcPr>
            <w:tcW w:w="0" w:type="auto"/>
            <w:vAlign w:val="center"/>
          </w:tcPr>
          <w:p w14:paraId="1A438834" w14:textId="585EEC8A" w:rsidR="009A62D4" w:rsidRDefault="009A62D4" w:rsidP="009A62D4">
            <w:pPr>
              <w:rPr>
                <w:szCs w:val="24"/>
              </w:rPr>
            </w:pPr>
            <w:r>
              <w:rPr>
                <w:szCs w:val="24"/>
              </w:rPr>
              <w:t>b.d.</w:t>
            </w:r>
          </w:p>
        </w:tc>
        <w:tc>
          <w:tcPr>
            <w:tcW w:w="0" w:type="auto"/>
            <w:vAlign w:val="center"/>
          </w:tcPr>
          <w:p w14:paraId="2BCCF414" w14:textId="7DCE1ADD" w:rsidR="009A62D4" w:rsidRDefault="009A62D4" w:rsidP="009A62D4">
            <w:pPr>
              <w:rPr>
                <w:szCs w:val="24"/>
              </w:rPr>
            </w:pPr>
            <w:r>
              <w:rPr>
                <w:szCs w:val="24"/>
              </w:rPr>
              <w:t>środki własne, środki krajowe, środki europejskie</w:t>
            </w:r>
          </w:p>
        </w:tc>
        <w:tc>
          <w:tcPr>
            <w:tcW w:w="0" w:type="auto"/>
            <w:vAlign w:val="center"/>
          </w:tcPr>
          <w:p w14:paraId="70BC7E27" w14:textId="17227A4E" w:rsidR="009A62D4" w:rsidRPr="00D44D53" w:rsidRDefault="009A62D4" w:rsidP="009A62D4">
            <w:pPr>
              <w:rPr>
                <w:szCs w:val="24"/>
              </w:rPr>
            </w:pPr>
            <w:r w:rsidRPr="003549A6">
              <w:rPr>
                <w:szCs w:val="24"/>
              </w:rPr>
              <w:t xml:space="preserve">brak </w:t>
            </w:r>
          </w:p>
        </w:tc>
      </w:tr>
      <w:tr w:rsidR="009A62D4" w14:paraId="034A08EA" w14:textId="77777777" w:rsidTr="009A62D4">
        <w:tc>
          <w:tcPr>
            <w:tcW w:w="0" w:type="auto"/>
            <w:vAlign w:val="center"/>
          </w:tcPr>
          <w:p w14:paraId="5396DDB3" w14:textId="77777777" w:rsidR="009A62D4" w:rsidRPr="009A62D4" w:rsidRDefault="009A62D4" w:rsidP="009A62D4">
            <w:pPr>
              <w:pStyle w:val="Akapitzlist"/>
              <w:numPr>
                <w:ilvl w:val="0"/>
                <w:numId w:val="47"/>
              </w:numPr>
              <w:ind w:left="340"/>
              <w:rPr>
                <w:szCs w:val="24"/>
              </w:rPr>
            </w:pPr>
          </w:p>
        </w:tc>
        <w:tc>
          <w:tcPr>
            <w:tcW w:w="0" w:type="auto"/>
            <w:vMerge/>
            <w:vAlign w:val="center"/>
          </w:tcPr>
          <w:p w14:paraId="5DC40826" w14:textId="77777777" w:rsidR="009A62D4" w:rsidRPr="00D44D53" w:rsidRDefault="009A62D4" w:rsidP="009A62D4">
            <w:pPr>
              <w:rPr>
                <w:szCs w:val="24"/>
              </w:rPr>
            </w:pPr>
          </w:p>
        </w:tc>
        <w:tc>
          <w:tcPr>
            <w:tcW w:w="0" w:type="auto"/>
            <w:vAlign w:val="center"/>
          </w:tcPr>
          <w:p w14:paraId="447977C4" w14:textId="0850DC26" w:rsidR="009A62D4" w:rsidRDefault="009A62D4" w:rsidP="009A62D4">
            <w:pPr>
              <w:rPr>
                <w:szCs w:val="24"/>
              </w:rPr>
            </w:pPr>
            <w:r>
              <w:rPr>
                <w:szCs w:val="24"/>
              </w:rPr>
              <w:t xml:space="preserve">GWS 2.2. Wykorzystanie ścieków oraz osadów ściekowych do wytwarzania </w:t>
            </w:r>
            <w:r>
              <w:rPr>
                <w:szCs w:val="24"/>
              </w:rPr>
              <w:lastRenderedPageBreak/>
              <w:t>biogazu służącego do produkcji energii elektrycznej i ciepła</w:t>
            </w:r>
          </w:p>
        </w:tc>
        <w:tc>
          <w:tcPr>
            <w:tcW w:w="0" w:type="auto"/>
            <w:vAlign w:val="center"/>
          </w:tcPr>
          <w:p w14:paraId="02F46B81" w14:textId="757B3FDA" w:rsidR="009A62D4" w:rsidRDefault="009A62D4" w:rsidP="009A62D4">
            <w:pPr>
              <w:rPr>
                <w:szCs w:val="24"/>
              </w:rPr>
            </w:pPr>
            <w:r>
              <w:rPr>
                <w:szCs w:val="24"/>
              </w:rPr>
              <w:lastRenderedPageBreak/>
              <w:t>gminy, przedsiębiorstwa</w:t>
            </w:r>
          </w:p>
        </w:tc>
        <w:tc>
          <w:tcPr>
            <w:tcW w:w="0" w:type="auto"/>
            <w:vAlign w:val="center"/>
          </w:tcPr>
          <w:p w14:paraId="75CCEA68" w14:textId="1441B834" w:rsidR="009A62D4" w:rsidRDefault="009A62D4" w:rsidP="009A62D4">
            <w:pPr>
              <w:rPr>
                <w:szCs w:val="24"/>
              </w:rPr>
            </w:pPr>
            <w:r>
              <w:rPr>
                <w:szCs w:val="24"/>
              </w:rPr>
              <w:t>b.d.</w:t>
            </w:r>
          </w:p>
        </w:tc>
        <w:tc>
          <w:tcPr>
            <w:tcW w:w="0" w:type="auto"/>
            <w:vAlign w:val="center"/>
          </w:tcPr>
          <w:p w14:paraId="5149A0FA" w14:textId="2FD1EFE9" w:rsidR="009A62D4" w:rsidRDefault="009A62D4" w:rsidP="009A62D4">
            <w:pPr>
              <w:rPr>
                <w:szCs w:val="24"/>
              </w:rPr>
            </w:pPr>
            <w:r>
              <w:rPr>
                <w:szCs w:val="24"/>
              </w:rPr>
              <w:t xml:space="preserve">środki własne, środki </w:t>
            </w:r>
            <w:r>
              <w:rPr>
                <w:szCs w:val="24"/>
              </w:rPr>
              <w:lastRenderedPageBreak/>
              <w:t>krajowe, środki europejskie</w:t>
            </w:r>
          </w:p>
        </w:tc>
        <w:tc>
          <w:tcPr>
            <w:tcW w:w="0" w:type="auto"/>
            <w:vAlign w:val="center"/>
          </w:tcPr>
          <w:p w14:paraId="10B177B5" w14:textId="357C19A3" w:rsidR="009A62D4" w:rsidRPr="00D44D53" w:rsidRDefault="009A62D4" w:rsidP="009A62D4">
            <w:pPr>
              <w:rPr>
                <w:szCs w:val="24"/>
              </w:rPr>
            </w:pPr>
            <w:r w:rsidRPr="003549A6">
              <w:rPr>
                <w:szCs w:val="24"/>
              </w:rPr>
              <w:lastRenderedPageBreak/>
              <w:t xml:space="preserve">brak </w:t>
            </w:r>
          </w:p>
        </w:tc>
      </w:tr>
      <w:tr w:rsidR="009A62D4" w14:paraId="4C957345" w14:textId="77777777" w:rsidTr="009A62D4">
        <w:tc>
          <w:tcPr>
            <w:tcW w:w="0" w:type="auto"/>
            <w:vAlign w:val="center"/>
          </w:tcPr>
          <w:p w14:paraId="5A03D573" w14:textId="77777777" w:rsidR="009A62D4" w:rsidRPr="009A62D4" w:rsidRDefault="009A62D4" w:rsidP="009A62D4">
            <w:pPr>
              <w:pStyle w:val="Akapitzlist"/>
              <w:numPr>
                <w:ilvl w:val="0"/>
                <w:numId w:val="47"/>
              </w:numPr>
              <w:ind w:left="340"/>
              <w:rPr>
                <w:szCs w:val="24"/>
              </w:rPr>
            </w:pPr>
          </w:p>
        </w:tc>
        <w:tc>
          <w:tcPr>
            <w:tcW w:w="0" w:type="auto"/>
            <w:vMerge w:val="restart"/>
            <w:vAlign w:val="center"/>
          </w:tcPr>
          <w:p w14:paraId="6020909D" w14:textId="4B83CD43" w:rsidR="009A62D4" w:rsidRPr="00D44D53" w:rsidRDefault="009A62D4" w:rsidP="009A62D4">
            <w:pPr>
              <w:rPr>
                <w:szCs w:val="24"/>
              </w:rPr>
            </w:pPr>
            <w:r>
              <w:rPr>
                <w:szCs w:val="24"/>
              </w:rPr>
              <w:t>Zasoby geologiczne</w:t>
            </w:r>
          </w:p>
        </w:tc>
        <w:tc>
          <w:tcPr>
            <w:tcW w:w="0" w:type="auto"/>
            <w:vAlign w:val="center"/>
          </w:tcPr>
          <w:p w14:paraId="5C58D031" w14:textId="7251AAF4" w:rsidR="009A62D4" w:rsidRDefault="009A62D4" w:rsidP="009A62D4">
            <w:pPr>
              <w:rPr>
                <w:szCs w:val="24"/>
              </w:rPr>
            </w:pPr>
            <w:r>
              <w:rPr>
                <w:szCs w:val="24"/>
              </w:rPr>
              <w:t xml:space="preserve">ZG 1.1. </w:t>
            </w:r>
            <w:r w:rsidRPr="00AD2472">
              <w:rPr>
                <w:szCs w:val="24"/>
              </w:rPr>
              <w:t>Rozpoznawanie i dokumentowanie nowych złóż geologicznych</w:t>
            </w:r>
          </w:p>
        </w:tc>
        <w:tc>
          <w:tcPr>
            <w:tcW w:w="0" w:type="auto"/>
            <w:vAlign w:val="center"/>
          </w:tcPr>
          <w:p w14:paraId="5637DCFD" w14:textId="42184CC6" w:rsidR="009A62D4" w:rsidRDefault="009A62D4" w:rsidP="009A62D4">
            <w:pPr>
              <w:rPr>
                <w:szCs w:val="24"/>
              </w:rPr>
            </w:pPr>
            <w:r>
              <w:rPr>
                <w:szCs w:val="24"/>
              </w:rPr>
              <w:t>jednostki badawcze, przedsiębiorstwa</w:t>
            </w:r>
          </w:p>
        </w:tc>
        <w:tc>
          <w:tcPr>
            <w:tcW w:w="0" w:type="auto"/>
            <w:vAlign w:val="center"/>
          </w:tcPr>
          <w:p w14:paraId="3825B30C" w14:textId="6935EB9E" w:rsidR="009A62D4" w:rsidRDefault="009A62D4" w:rsidP="009A62D4">
            <w:pPr>
              <w:rPr>
                <w:szCs w:val="24"/>
              </w:rPr>
            </w:pPr>
            <w:proofErr w:type="spellStart"/>
            <w:r>
              <w:rPr>
                <w:szCs w:val="24"/>
              </w:rPr>
              <w:t>b.d</w:t>
            </w:r>
            <w:proofErr w:type="spellEnd"/>
          </w:p>
        </w:tc>
        <w:tc>
          <w:tcPr>
            <w:tcW w:w="0" w:type="auto"/>
            <w:vAlign w:val="center"/>
          </w:tcPr>
          <w:p w14:paraId="1952A4BC" w14:textId="549D04A8" w:rsidR="009A62D4" w:rsidRDefault="009A62D4" w:rsidP="009A62D4">
            <w:pPr>
              <w:rPr>
                <w:szCs w:val="24"/>
              </w:rPr>
            </w:pPr>
            <w:r>
              <w:rPr>
                <w:szCs w:val="24"/>
              </w:rPr>
              <w:t>środki własne, środki krajowe, środki europejskie</w:t>
            </w:r>
          </w:p>
        </w:tc>
        <w:tc>
          <w:tcPr>
            <w:tcW w:w="0" w:type="auto"/>
            <w:vAlign w:val="center"/>
          </w:tcPr>
          <w:p w14:paraId="12867DD1" w14:textId="409B9E34" w:rsidR="009A62D4" w:rsidRPr="00D44D53" w:rsidRDefault="009A62D4" w:rsidP="009A62D4">
            <w:pPr>
              <w:rPr>
                <w:szCs w:val="24"/>
              </w:rPr>
            </w:pPr>
            <w:r w:rsidRPr="003549A6">
              <w:rPr>
                <w:szCs w:val="24"/>
              </w:rPr>
              <w:t xml:space="preserve">brak </w:t>
            </w:r>
          </w:p>
        </w:tc>
      </w:tr>
      <w:tr w:rsidR="009A62D4" w14:paraId="233D4777" w14:textId="77777777" w:rsidTr="009A62D4">
        <w:tc>
          <w:tcPr>
            <w:tcW w:w="0" w:type="auto"/>
            <w:vAlign w:val="center"/>
          </w:tcPr>
          <w:p w14:paraId="37917410" w14:textId="77777777" w:rsidR="009A62D4" w:rsidRPr="009A62D4" w:rsidRDefault="009A62D4" w:rsidP="009A62D4">
            <w:pPr>
              <w:pStyle w:val="Akapitzlist"/>
              <w:numPr>
                <w:ilvl w:val="0"/>
                <w:numId w:val="47"/>
              </w:numPr>
              <w:ind w:left="340"/>
              <w:rPr>
                <w:szCs w:val="24"/>
              </w:rPr>
            </w:pPr>
          </w:p>
        </w:tc>
        <w:tc>
          <w:tcPr>
            <w:tcW w:w="0" w:type="auto"/>
            <w:vMerge/>
            <w:vAlign w:val="center"/>
          </w:tcPr>
          <w:p w14:paraId="621E4FDF" w14:textId="77777777" w:rsidR="009A62D4" w:rsidRPr="00D44D53" w:rsidRDefault="009A62D4" w:rsidP="009A62D4">
            <w:pPr>
              <w:rPr>
                <w:szCs w:val="24"/>
              </w:rPr>
            </w:pPr>
          </w:p>
        </w:tc>
        <w:tc>
          <w:tcPr>
            <w:tcW w:w="0" w:type="auto"/>
            <w:vAlign w:val="center"/>
          </w:tcPr>
          <w:p w14:paraId="3FEAFCF2" w14:textId="394624C4" w:rsidR="009A62D4" w:rsidRDefault="009A62D4" w:rsidP="009A62D4">
            <w:pPr>
              <w:rPr>
                <w:szCs w:val="24"/>
              </w:rPr>
            </w:pPr>
            <w:r>
              <w:rPr>
                <w:szCs w:val="24"/>
              </w:rPr>
              <w:t xml:space="preserve">ZG 1.2. </w:t>
            </w:r>
            <w:r w:rsidRPr="00AD2472">
              <w:rPr>
                <w:szCs w:val="24"/>
              </w:rPr>
              <w:t>Ochrona planistyczna złóż kopalin</w:t>
            </w:r>
          </w:p>
        </w:tc>
        <w:tc>
          <w:tcPr>
            <w:tcW w:w="0" w:type="auto"/>
            <w:vAlign w:val="center"/>
          </w:tcPr>
          <w:p w14:paraId="34F6AF13" w14:textId="5ACF0D2D" w:rsidR="009A62D4" w:rsidRDefault="009A62D4" w:rsidP="009A62D4">
            <w:pPr>
              <w:rPr>
                <w:szCs w:val="24"/>
              </w:rPr>
            </w:pPr>
            <w:r>
              <w:rPr>
                <w:szCs w:val="24"/>
              </w:rPr>
              <w:t>gminy, organy administracji geologicznej</w:t>
            </w:r>
          </w:p>
        </w:tc>
        <w:tc>
          <w:tcPr>
            <w:tcW w:w="0" w:type="auto"/>
            <w:vAlign w:val="center"/>
          </w:tcPr>
          <w:p w14:paraId="76A7399A" w14:textId="772F4B60" w:rsidR="009A62D4" w:rsidRDefault="009A62D4" w:rsidP="009A62D4">
            <w:pPr>
              <w:rPr>
                <w:szCs w:val="24"/>
              </w:rPr>
            </w:pPr>
            <w:proofErr w:type="spellStart"/>
            <w:r>
              <w:rPr>
                <w:szCs w:val="24"/>
              </w:rPr>
              <w:t>b.d</w:t>
            </w:r>
            <w:proofErr w:type="spellEnd"/>
          </w:p>
        </w:tc>
        <w:tc>
          <w:tcPr>
            <w:tcW w:w="0" w:type="auto"/>
            <w:vAlign w:val="center"/>
          </w:tcPr>
          <w:p w14:paraId="0859B0A6" w14:textId="6C6B951D" w:rsidR="009A62D4" w:rsidRDefault="009A62D4" w:rsidP="009A62D4">
            <w:pPr>
              <w:rPr>
                <w:szCs w:val="24"/>
              </w:rPr>
            </w:pPr>
            <w:r>
              <w:rPr>
                <w:szCs w:val="24"/>
              </w:rPr>
              <w:t>środki własne, środki krajowe, środki europejskie</w:t>
            </w:r>
          </w:p>
        </w:tc>
        <w:tc>
          <w:tcPr>
            <w:tcW w:w="0" w:type="auto"/>
            <w:vAlign w:val="center"/>
          </w:tcPr>
          <w:p w14:paraId="73DA92C3" w14:textId="006B49E8" w:rsidR="009A62D4" w:rsidRPr="00D44D53" w:rsidRDefault="009A62D4" w:rsidP="009A62D4">
            <w:pPr>
              <w:rPr>
                <w:szCs w:val="24"/>
              </w:rPr>
            </w:pPr>
            <w:r w:rsidRPr="003549A6">
              <w:rPr>
                <w:szCs w:val="24"/>
              </w:rPr>
              <w:t xml:space="preserve">brak </w:t>
            </w:r>
          </w:p>
        </w:tc>
      </w:tr>
      <w:tr w:rsidR="009A62D4" w14:paraId="735B68E9" w14:textId="77777777" w:rsidTr="009A62D4">
        <w:tc>
          <w:tcPr>
            <w:tcW w:w="0" w:type="auto"/>
            <w:vAlign w:val="center"/>
          </w:tcPr>
          <w:p w14:paraId="159F3DB8" w14:textId="77777777" w:rsidR="009A62D4" w:rsidRPr="009A62D4" w:rsidRDefault="009A62D4" w:rsidP="009A62D4">
            <w:pPr>
              <w:pStyle w:val="Akapitzlist"/>
              <w:numPr>
                <w:ilvl w:val="0"/>
                <w:numId w:val="47"/>
              </w:numPr>
              <w:ind w:left="340"/>
              <w:rPr>
                <w:szCs w:val="24"/>
              </w:rPr>
            </w:pPr>
          </w:p>
        </w:tc>
        <w:tc>
          <w:tcPr>
            <w:tcW w:w="0" w:type="auto"/>
            <w:vMerge/>
            <w:vAlign w:val="center"/>
          </w:tcPr>
          <w:p w14:paraId="190F8161" w14:textId="77777777" w:rsidR="009A62D4" w:rsidRPr="00D44D53" w:rsidRDefault="009A62D4" w:rsidP="009A62D4">
            <w:pPr>
              <w:rPr>
                <w:szCs w:val="24"/>
              </w:rPr>
            </w:pPr>
          </w:p>
        </w:tc>
        <w:tc>
          <w:tcPr>
            <w:tcW w:w="0" w:type="auto"/>
            <w:vAlign w:val="center"/>
          </w:tcPr>
          <w:p w14:paraId="02E32F4C" w14:textId="31100AD3" w:rsidR="009A62D4" w:rsidRDefault="009A62D4" w:rsidP="009A62D4">
            <w:pPr>
              <w:rPr>
                <w:szCs w:val="24"/>
              </w:rPr>
            </w:pPr>
            <w:r>
              <w:rPr>
                <w:szCs w:val="24"/>
              </w:rPr>
              <w:t xml:space="preserve">ZG 2.2. </w:t>
            </w:r>
            <w:r w:rsidRPr="00AD2472">
              <w:rPr>
                <w:szCs w:val="24"/>
              </w:rPr>
              <w:t>Zapobieganie nielegalnej eksploatacji kopalin</w:t>
            </w:r>
          </w:p>
        </w:tc>
        <w:tc>
          <w:tcPr>
            <w:tcW w:w="0" w:type="auto"/>
            <w:vAlign w:val="center"/>
          </w:tcPr>
          <w:p w14:paraId="609A2DE8" w14:textId="4F7C01EA" w:rsidR="009A62D4" w:rsidRDefault="009A62D4" w:rsidP="009A62D4">
            <w:pPr>
              <w:rPr>
                <w:szCs w:val="24"/>
              </w:rPr>
            </w:pPr>
            <w:r>
              <w:rPr>
                <w:szCs w:val="24"/>
              </w:rPr>
              <w:t>Okręgowy Urząd Górniczy, gminy</w:t>
            </w:r>
          </w:p>
        </w:tc>
        <w:tc>
          <w:tcPr>
            <w:tcW w:w="0" w:type="auto"/>
            <w:vAlign w:val="center"/>
          </w:tcPr>
          <w:p w14:paraId="15DFF913" w14:textId="385BC34F" w:rsidR="009A62D4" w:rsidRDefault="009A62D4" w:rsidP="009A62D4">
            <w:pPr>
              <w:rPr>
                <w:szCs w:val="24"/>
              </w:rPr>
            </w:pPr>
            <w:proofErr w:type="spellStart"/>
            <w:r>
              <w:rPr>
                <w:szCs w:val="24"/>
              </w:rPr>
              <w:t>b.d</w:t>
            </w:r>
            <w:proofErr w:type="spellEnd"/>
          </w:p>
        </w:tc>
        <w:tc>
          <w:tcPr>
            <w:tcW w:w="0" w:type="auto"/>
            <w:vAlign w:val="center"/>
          </w:tcPr>
          <w:p w14:paraId="4C630593" w14:textId="336086A4" w:rsidR="009A62D4" w:rsidRDefault="009A62D4" w:rsidP="009A62D4">
            <w:pPr>
              <w:rPr>
                <w:szCs w:val="24"/>
              </w:rPr>
            </w:pPr>
            <w:r>
              <w:rPr>
                <w:szCs w:val="24"/>
              </w:rPr>
              <w:t>środki własne, środki krajowe, środki europejskie</w:t>
            </w:r>
          </w:p>
        </w:tc>
        <w:tc>
          <w:tcPr>
            <w:tcW w:w="0" w:type="auto"/>
            <w:vAlign w:val="center"/>
          </w:tcPr>
          <w:p w14:paraId="0DD9B0AC" w14:textId="04760FB6" w:rsidR="009A62D4" w:rsidRPr="00D44D53" w:rsidRDefault="009A62D4" w:rsidP="009A62D4">
            <w:pPr>
              <w:rPr>
                <w:szCs w:val="24"/>
              </w:rPr>
            </w:pPr>
            <w:r w:rsidRPr="003549A6">
              <w:rPr>
                <w:szCs w:val="24"/>
              </w:rPr>
              <w:t xml:space="preserve">brak </w:t>
            </w:r>
          </w:p>
        </w:tc>
      </w:tr>
      <w:tr w:rsidR="009A62D4" w14:paraId="65074FF1" w14:textId="77777777" w:rsidTr="009A62D4">
        <w:tc>
          <w:tcPr>
            <w:tcW w:w="0" w:type="auto"/>
            <w:vAlign w:val="center"/>
          </w:tcPr>
          <w:p w14:paraId="6AD3DF43" w14:textId="77777777" w:rsidR="009A62D4" w:rsidRPr="009A62D4" w:rsidRDefault="009A62D4" w:rsidP="009A62D4">
            <w:pPr>
              <w:pStyle w:val="Akapitzlist"/>
              <w:numPr>
                <w:ilvl w:val="0"/>
                <w:numId w:val="47"/>
              </w:numPr>
              <w:ind w:left="340"/>
              <w:rPr>
                <w:szCs w:val="24"/>
              </w:rPr>
            </w:pPr>
          </w:p>
        </w:tc>
        <w:tc>
          <w:tcPr>
            <w:tcW w:w="0" w:type="auto"/>
            <w:vMerge/>
            <w:vAlign w:val="center"/>
          </w:tcPr>
          <w:p w14:paraId="5D28EF92" w14:textId="77777777" w:rsidR="009A62D4" w:rsidRPr="00D44D53" w:rsidRDefault="009A62D4" w:rsidP="009A62D4">
            <w:pPr>
              <w:rPr>
                <w:szCs w:val="24"/>
              </w:rPr>
            </w:pPr>
          </w:p>
        </w:tc>
        <w:tc>
          <w:tcPr>
            <w:tcW w:w="0" w:type="auto"/>
            <w:vAlign w:val="center"/>
          </w:tcPr>
          <w:p w14:paraId="067B92FA" w14:textId="63624FDD" w:rsidR="009A62D4" w:rsidRDefault="009A62D4" w:rsidP="009A62D4">
            <w:pPr>
              <w:rPr>
                <w:szCs w:val="24"/>
              </w:rPr>
            </w:pPr>
            <w:r>
              <w:rPr>
                <w:szCs w:val="24"/>
              </w:rPr>
              <w:t xml:space="preserve">ZG 2.3. </w:t>
            </w:r>
            <w:r w:rsidRPr="00AD2472">
              <w:rPr>
                <w:szCs w:val="24"/>
              </w:rPr>
              <w:t>Rekultywacja terenów po zakończeniu wydobycia kopalin</w:t>
            </w:r>
          </w:p>
        </w:tc>
        <w:tc>
          <w:tcPr>
            <w:tcW w:w="0" w:type="auto"/>
            <w:vAlign w:val="center"/>
          </w:tcPr>
          <w:p w14:paraId="4DC2399E" w14:textId="4D9EB3AA" w:rsidR="009A62D4" w:rsidRDefault="009A62D4" w:rsidP="009A62D4">
            <w:pPr>
              <w:rPr>
                <w:szCs w:val="24"/>
              </w:rPr>
            </w:pPr>
            <w:r>
              <w:rPr>
                <w:szCs w:val="24"/>
              </w:rPr>
              <w:t>Okręgowy Urząd Górniczy, gminy</w:t>
            </w:r>
          </w:p>
        </w:tc>
        <w:tc>
          <w:tcPr>
            <w:tcW w:w="0" w:type="auto"/>
            <w:vAlign w:val="center"/>
          </w:tcPr>
          <w:p w14:paraId="2F29301A" w14:textId="1758E38A" w:rsidR="009A62D4" w:rsidRDefault="009A62D4" w:rsidP="009A62D4">
            <w:pPr>
              <w:rPr>
                <w:szCs w:val="24"/>
              </w:rPr>
            </w:pPr>
            <w:proofErr w:type="spellStart"/>
            <w:r>
              <w:rPr>
                <w:szCs w:val="24"/>
              </w:rPr>
              <w:t>b.d</w:t>
            </w:r>
            <w:proofErr w:type="spellEnd"/>
          </w:p>
        </w:tc>
        <w:tc>
          <w:tcPr>
            <w:tcW w:w="0" w:type="auto"/>
            <w:vAlign w:val="center"/>
          </w:tcPr>
          <w:p w14:paraId="5A2716C8" w14:textId="481DEEDD" w:rsidR="009A62D4" w:rsidRDefault="009A62D4" w:rsidP="009A62D4">
            <w:pPr>
              <w:rPr>
                <w:szCs w:val="24"/>
              </w:rPr>
            </w:pPr>
            <w:r>
              <w:rPr>
                <w:szCs w:val="24"/>
              </w:rPr>
              <w:t>środki własne, środki krajowe, środki europejskie</w:t>
            </w:r>
          </w:p>
        </w:tc>
        <w:tc>
          <w:tcPr>
            <w:tcW w:w="0" w:type="auto"/>
            <w:vAlign w:val="center"/>
          </w:tcPr>
          <w:p w14:paraId="28A1DF7C" w14:textId="3F828610" w:rsidR="009A62D4" w:rsidRPr="00D44D53" w:rsidRDefault="009A62D4" w:rsidP="009A62D4">
            <w:pPr>
              <w:rPr>
                <w:szCs w:val="24"/>
              </w:rPr>
            </w:pPr>
            <w:r w:rsidRPr="003549A6">
              <w:rPr>
                <w:szCs w:val="24"/>
              </w:rPr>
              <w:t xml:space="preserve">brak </w:t>
            </w:r>
          </w:p>
        </w:tc>
      </w:tr>
      <w:tr w:rsidR="009A62D4" w14:paraId="051EA96D" w14:textId="77777777" w:rsidTr="009A62D4">
        <w:tc>
          <w:tcPr>
            <w:tcW w:w="0" w:type="auto"/>
            <w:vAlign w:val="center"/>
          </w:tcPr>
          <w:p w14:paraId="3EFA2124" w14:textId="77777777" w:rsidR="009A62D4" w:rsidRPr="009A62D4" w:rsidRDefault="009A62D4" w:rsidP="009A62D4">
            <w:pPr>
              <w:pStyle w:val="Akapitzlist"/>
              <w:numPr>
                <w:ilvl w:val="0"/>
                <w:numId w:val="47"/>
              </w:numPr>
              <w:ind w:left="340"/>
              <w:rPr>
                <w:szCs w:val="24"/>
              </w:rPr>
            </w:pPr>
          </w:p>
        </w:tc>
        <w:tc>
          <w:tcPr>
            <w:tcW w:w="0" w:type="auto"/>
            <w:vMerge w:val="restart"/>
            <w:vAlign w:val="center"/>
          </w:tcPr>
          <w:p w14:paraId="1CD62823" w14:textId="02BA5B64" w:rsidR="009A62D4" w:rsidRPr="00D44D53" w:rsidRDefault="009A62D4" w:rsidP="009A62D4">
            <w:pPr>
              <w:rPr>
                <w:szCs w:val="24"/>
              </w:rPr>
            </w:pPr>
            <w:r>
              <w:rPr>
                <w:szCs w:val="24"/>
              </w:rPr>
              <w:t>Gleby</w:t>
            </w:r>
          </w:p>
        </w:tc>
        <w:tc>
          <w:tcPr>
            <w:tcW w:w="0" w:type="auto"/>
            <w:vAlign w:val="center"/>
          </w:tcPr>
          <w:p w14:paraId="5ECE9A2F" w14:textId="18ACEB11" w:rsidR="009A62D4" w:rsidRDefault="009A62D4" w:rsidP="009A62D4">
            <w:pPr>
              <w:rPr>
                <w:szCs w:val="24"/>
              </w:rPr>
            </w:pPr>
            <w:r>
              <w:rPr>
                <w:szCs w:val="24"/>
              </w:rPr>
              <w:t xml:space="preserve">GL 1.1. </w:t>
            </w:r>
            <w:r>
              <w:t>Monitoring i kontrola poziomów zanieczyszczeń gleb</w:t>
            </w:r>
          </w:p>
        </w:tc>
        <w:tc>
          <w:tcPr>
            <w:tcW w:w="0" w:type="auto"/>
            <w:vAlign w:val="center"/>
          </w:tcPr>
          <w:p w14:paraId="36FDE440" w14:textId="3CC2A1B9" w:rsidR="009A62D4" w:rsidRDefault="009A62D4" w:rsidP="009A62D4">
            <w:pPr>
              <w:rPr>
                <w:szCs w:val="24"/>
              </w:rPr>
            </w:pPr>
            <w:r>
              <w:rPr>
                <w:szCs w:val="24"/>
              </w:rPr>
              <w:t>OSCHR, IUNG, GIOŚ, PSP</w:t>
            </w:r>
          </w:p>
        </w:tc>
        <w:tc>
          <w:tcPr>
            <w:tcW w:w="0" w:type="auto"/>
            <w:vAlign w:val="center"/>
          </w:tcPr>
          <w:p w14:paraId="452A49A9" w14:textId="1643A4E3" w:rsidR="009A62D4" w:rsidRDefault="009A62D4" w:rsidP="009A62D4">
            <w:pPr>
              <w:rPr>
                <w:szCs w:val="24"/>
              </w:rPr>
            </w:pPr>
            <w:proofErr w:type="spellStart"/>
            <w:r>
              <w:rPr>
                <w:szCs w:val="24"/>
              </w:rPr>
              <w:t>b.d</w:t>
            </w:r>
            <w:proofErr w:type="spellEnd"/>
          </w:p>
        </w:tc>
        <w:tc>
          <w:tcPr>
            <w:tcW w:w="0" w:type="auto"/>
            <w:vAlign w:val="center"/>
          </w:tcPr>
          <w:p w14:paraId="0258AD24" w14:textId="3C1962DF" w:rsidR="009A62D4" w:rsidRDefault="009A62D4" w:rsidP="009A62D4">
            <w:pPr>
              <w:rPr>
                <w:szCs w:val="24"/>
              </w:rPr>
            </w:pPr>
            <w:r>
              <w:rPr>
                <w:szCs w:val="24"/>
              </w:rPr>
              <w:t>środki własne, środki krajowe, środki europejskie</w:t>
            </w:r>
          </w:p>
        </w:tc>
        <w:tc>
          <w:tcPr>
            <w:tcW w:w="0" w:type="auto"/>
            <w:vAlign w:val="center"/>
          </w:tcPr>
          <w:p w14:paraId="1EF70244" w14:textId="67AF4E9F" w:rsidR="009A62D4" w:rsidRPr="00D44D53" w:rsidRDefault="009A62D4" w:rsidP="009A62D4">
            <w:pPr>
              <w:rPr>
                <w:szCs w:val="24"/>
              </w:rPr>
            </w:pPr>
            <w:r w:rsidRPr="003549A6">
              <w:rPr>
                <w:szCs w:val="24"/>
              </w:rPr>
              <w:t xml:space="preserve">brak </w:t>
            </w:r>
          </w:p>
        </w:tc>
      </w:tr>
      <w:tr w:rsidR="009A62D4" w14:paraId="20F2D15D" w14:textId="77777777" w:rsidTr="009A62D4">
        <w:tc>
          <w:tcPr>
            <w:tcW w:w="0" w:type="auto"/>
            <w:vAlign w:val="center"/>
          </w:tcPr>
          <w:p w14:paraId="0B5F3C2A" w14:textId="77777777" w:rsidR="009A62D4" w:rsidRPr="009A62D4" w:rsidRDefault="009A62D4" w:rsidP="009A62D4">
            <w:pPr>
              <w:pStyle w:val="Akapitzlist"/>
              <w:numPr>
                <w:ilvl w:val="0"/>
                <w:numId w:val="47"/>
              </w:numPr>
              <w:ind w:left="340"/>
              <w:rPr>
                <w:szCs w:val="24"/>
              </w:rPr>
            </w:pPr>
          </w:p>
        </w:tc>
        <w:tc>
          <w:tcPr>
            <w:tcW w:w="0" w:type="auto"/>
            <w:vMerge/>
            <w:vAlign w:val="center"/>
          </w:tcPr>
          <w:p w14:paraId="5F93C929" w14:textId="77777777" w:rsidR="009A62D4" w:rsidRDefault="009A62D4" w:rsidP="009A62D4">
            <w:pPr>
              <w:rPr>
                <w:szCs w:val="24"/>
              </w:rPr>
            </w:pPr>
          </w:p>
        </w:tc>
        <w:tc>
          <w:tcPr>
            <w:tcW w:w="0" w:type="auto"/>
            <w:vAlign w:val="center"/>
          </w:tcPr>
          <w:p w14:paraId="439902AF" w14:textId="11C3190A" w:rsidR="009A62D4" w:rsidRDefault="009A62D4" w:rsidP="009A62D4">
            <w:pPr>
              <w:rPr>
                <w:szCs w:val="24"/>
              </w:rPr>
            </w:pPr>
            <w:r>
              <w:rPr>
                <w:szCs w:val="24"/>
              </w:rPr>
              <w:t xml:space="preserve">GL 1.2. </w:t>
            </w:r>
            <w:r w:rsidRPr="00A8059D">
              <w:rPr>
                <w:szCs w:val="24"/>
              </w:rPr>
              <w:t>Ograniczenia przeznaczania gruntów na cele nierolnicze i nieleśne</w:t>
            </w:r>
          </w:p>
        </w:tc>
        <w:tc>
          <w:tcPr>
            <w:tcW w:w="0" w:type="auto"/>
            <w:vAlign w:val="center"/>
          </w:tcPr>
          <w:p w14:paraId="6008D6C7" w14:textId="2959678A" w:rsidR="009A62D4" w:rsidRDefault="009A62D4" w:rsidP="009A62D4">
            <w:pPr>
              <w:rPr>
                <w:szCs w:val="24"/>
              </w:rPr>
            </w:pPr>
            <w:r>
              <w:rPr>
                <w:szCs w:val="24"/>
              </w:rPr>
              <w:t>gminy, PODR w Boguchwale</w:t>
            </w:r>
          </w:p>
        </w:tc>
        <w:tc>
          <w:tcPr>
            <w:tcW w:w="0" w:type="auto"/>
            <w:vAlign w:val="center"/>
          </w:tcPr>
          <w:p w14:paraId="4E247D03" w14:textId="60BBACA3" w:rsidR="009A62D4" w:rsidRDefault="009A62D4" w:rsidP="009A62D4">
            <w:pPr>
              <w:rPr>
                <w:szCs w:val="24"/>
              </w:rPr>
            </w:pPr>
            <w:proofErr w:type="spellStart"/>
            <w:r>
              <w:rPr>
                <w:szCs w:val="24"/>
              </w:rPr>
              <w:t>b.d</w:t>
            </w:r>
            <w:proofErr w:type="spellEnd"/>
          </w:p>
        </w:tc>
        <w:tc>
          <w:tcPr>
            <w:tcW w:w="0" w:type="auto"/>
            <w:vAlign w:val="center"/>
          </w:tcPr>
          <w:p w14:paraId="68DCCB6E" w14:textId="1ADADD5B" w:rsidR="009A62D4" w:rsidRDefault="009A62D4" w:rsidP="009A62D4">
            <w:pPr>
              <w:rPr>
                <w:szCs w:val="24"/>
              </w:rPr>
            </w:pPr>
            <w:r>
              <w:rPr>
                <w:szCs w:val="24"/>
              </w:rPr>
              <w:t>środki własne, środki krajowe, środki europejskie</w:t>
            </w:r>
          </w:p>
        </w:tc>
        <w:tc>
          <w:tcPr>
            <w:tcW w:w="0" w:type="auto"/>
            <w:vAlign w:val="center"/>
          </w:tcPr>
          <w:p w14:paraId="79753803" w14:textId="7494EC1E" w:rsidR="009A62D4" w:rsidRPr="00D44D53" w:rsidRDefault="009A62D4" w:rsidP="009A62D4">
            <w:pPr>
              <w:rPr>
                <w:szCs w:val="24"/>
              </w:rPr>
            </w:pPr>
            <w:r w:rsidRPr="003549A6">
              <w:rPr>
                <w:szCs w:val="24"/>
              </w:rPr>
              <w:t xml:space="preserve">brak </w:t>
            </w:r>
          </w:p>
        </w:tc>
      </w:tr>
      <w:tr w:rsidR="009A62D4" w14:paraId="1234D62E" w14:textId="77777777" w:rsidTr="009A62D4">
        <w:tc>
          <w:tcPr>
            <w:tcW w:w="0" w:type="auto"/>
            <w:vAlign w:val="center"/>
          </w:tcPr>
          <w:p w14:paraId="005C7397" w14:textId="77777777" w:rsidR="009A62D4" w:rsidRPr="009A62D4" w:rsidRDefault="009A62D4" w:rsidP="009A62D4">
            <w:pPr>
              <w:pStyle w:val="Akapitzlist"/>
              <w:numPr>
                <w:ilvl w:val="0"/>
                <w:numId w:val="47"/>
              </w:numPr>
              <w:ind w:left="340"/>
              <w:rPr>
                <w:szCs w:val="24"/>
              </w:rPr>
            </w:pPr>
          </w:p>
        </w:tc>
        <w:tc>
          <w:tcPr>
            <w:tcW w:w="0" w:type="auto"/>
            <w:vMerge/>
            <w:vAlign w:val="center"/>
          </w:tcPr>
          <w:p w14:paraId="75CB15B5" w14:textId="77777777" w:rsidR="009A62D4" w:rsidRDefault="009A62D4" w:rsidP="009A62D4">
            <w:pPr>
              <w:rPr>
                <w:szCs w:val="24"/>
              </w:rPr>
            </w:pPr>
          </w:p>
        </w:tc>
        <w:tc>
          <w:tcPr>
            <w:tcW w:w="0" w:type="auto"/>
            <w:vAlign w:val="center"/>
          </w:tcPr>
          <w:p w14:paraId="0B0CC741" w14:textId="30CAA52D" w:rsidR="009A62D4" w:rsidRDefault="009A62D4" w:rsidP="009A62D4">
            <w:pPr>
              <w:rPr>
                <w:szCs w:val="24"/>
              </w:rPr>
            </w:pPr>
            <w:r>
              <w:rPr>
                <w:szCs w:val="24"/>
              </w:rPr>
              <w:t xml:space="preserve">GL 2.1. </w:t>
            </w:r>
            <w:proofErr w:type="spellStart"/>
            <w:r w:rsidRPr="00A8059D">
              <w:rPr>
                <w:szCs w:val="24"/>
              </w:rPr>
              <w:t>Remediacja</w:t>
            </w:r>
            <w:proofErr w:type="spellEnd"/>
            <w:r w:rsidRPr="00A8059D">
              <w:rPr>
                <w:szCs w:val="24"/>
              </w:rPr>
              <w:t xml:space="preserve"> zanieczyszczonej powierzchni ziemi</w:t>
            </w:r>
          </w:p>
        </w:tc>
        <w:tc>
          <w:tcPr>
            <w:tcW w:w="0" w:type="auto"/>
            <w:vAlign w:val="center"/>
          </w:tcPr>
          <w:p w14:paraId="0444CC47" w14:textId="692F842A" w:rsidR="009A62D4" w:rsidRDefault="009A62D4" w:rsidP="009A62D4">
            <w:pPr>
              <w:rPr>
                <w:szCs w:val="24"/>
              </w:rPr>
            </w:pPr>
            <w:r>
              <w:rPr>
                <w:szCs w:val="24"/>
              </w:rPr>
              <w:t>sprawca zanieczyszczenia, właściciele gruntów, RDOŚ</w:t>
            </w:r>
          </w:p>
        </w:tc>
        <w:tc>
          <w:tcPr>
            <w:tcW w:w="0" w:type="auto"/>
            <w:vAlign w:val="center"/>
          </w:tcPr>
          <w:p w14:paraId="5E5D7417" w14:textId="6D96387C" w:rsidR="009A62D4" w:rsidRDefault="009A62D4" w:rsidP="009A62D4">
            <w:pPr>
              <w:rPr>
                <w:szCs w:val="24"/>
              </w:rPr>
            </w:pPr>
            <w:proofErr w:type="spellStart"/>
            <w:r>
              <w:rPr>
                <w:szCs w:val="24"/>
              </w:rPr>
              <w:t>b.d</w:t>
            </w:r>
            <w:proofErr w:type="spellEnd"/>
          </w:p>
        </w:tc>
        <w:tc>
          <w:tcPr>
            <w:tcW w:w="0" w:type="auto"/>
            <w:vAlign w:val="center"/>
          </w:tcPr>
          <w:p w14:paraId="423B8E51" w14:textId="3701F20C" w:rsidR="009A62D4" w:rsidRDefault="009A62D4" w:rsidP="009A62D4">
            <w:pPr>
              <w:rPr>
                <w:szCs w:val="24"/>
              </w:rPr>
            </w:pPr>
            <w:r>
              <w:rPr>
                <w:szCs w:val="24"/>
              </w:rPr>
              <w:t>środki własne, środki krajowe, środki europejskie</w:t>
            </w:r>
          </w:p>
        </w:tc>
        <w:tc>
          <w:tcPr>
            <w:tcW w:w="0" w:type="auto"/>
            <w:vAlign w:val="center"/>
          </w:tcPr>
          <w:p w14:paraId="01CF8BDA" w14:textId="16BD19A6" w:rsidR="009A62D4" w:rsidRPr="00D44D53" w:rsidRDefault="009A62D4" w:rsidP="009A62D4">
            <w:pPr>
              <w:rPr>
                <w:szCs w:val="24"/>
              </w:rPr>
            </w:pPr>
            <w:r w:rsidRPr="003549A6">
              <w:rPr>
                <w:szCs w:val="24"/>
              </w:rPr>
              <w:t xml:space="preserve">brak </w:t>
            </w:r>
          </w:p>
        </w:tc>
      </w:tr>
      <w:tr w:rsidR="009A62D4" w14:paraId="59CC4ED3" w14:textId="77777777" w:rsidTr="009A62D4">
        <w:tc>
          <w:tcPr>
            <w:tcW w:w="0" w:type="auto"/>
            <w:vAlign w:val="center"/>
          </w:tcPr>
          <w:p w14:paraId="7D5099A3" w14:textId="77777777" w:rsidR="009A62D4" w:rsidRPr="009A62D4" w:rsidRDefault="009A62D4" w:rsidP="009A62D4">
            <w:pPr>
              <w:pStyle w:val="Akapitzlist"/>
              <w:numPr>
                <w:ilvl w:val="0"/>
                <w:numId w:val="47"/>
              </w:numPr>
              <w:ind w:left="340"/>
              <w:rPr>
                <w:szCs w:val="24"/>
              </w:rPr>
            </w:pPr>
          </w:p>
        </w:tc>
        <w:tc>
          <w:tcPr>
            <w:tcW w:w="0" w:type="auto"/>
            <w:vMerge/>
            <w:vAlign w:val="center"/>
          </w:tcPr>
          <w:p w14:paraId="1822EEA4" w14:textId="77777777" w:rsidR="009A62D4" w:rsidRDefault="009A62D4" w:rsidP="009A62D4">
            <w:pPr>
              <w:rPr>
                <w:szCs w:val="24"/>
              </w:rPr>
            </w:pPr>
          </w:p>
        </w:tc>
        <w:tc>
          <w:tcPr>
            <w:tcW w:w="0" w:type="auto"/>
            <w:vAlign w:val="center"/>
          </w:tcPr>
          <w:p w14:paraId="0F29B6C3" w14:textId="5EEE30C6" w:rsidR="009A62D4" w:rsidRDefault="009A62D4" w:rsidP="009A62D4">
            <w:pPr>
              <w:rPr>
                <w:szCs w:val="24"/>
              </w:rPr>
            </w:pPr>
            <w:r>
              <w:rPr>
                <w:szCs w:val="24"/>
              </w:rPr>
              <w:t xml:space="preserve">GL 2.2. </w:t>
            </w:r>
            <w:r>
              <w:t>Minimalizowanie zanieczyszczeń gleb na obszarach chronionych, w tym obszarach Natura 2000</w:t>
            </w:r>
          </w:p>
        </w:tc>
        <w:tc>
          <w:tcPr>
            <w:tcW w:w="0" w:type="auto"/>
            <w:vAlign w:val="center"/>
          </w:tcPr>
          <w:p w14:paraId="4E551E9F" w14:textId="72D1FCE2" w:rsidR="009A62D4" w:rsidRDefault="009A62D4" w:rsidP="009A62D4">
            <w:pPr>
              <w:rPr>
                <w:szCs w:val="24"/>
              </w:rPr>
            </w:pPr>
            <w:r>
              <w:rPr>
                <w:szCs w:val="24"/>
              </w:rPr>
              <w:t>gminy</w:t>
            </w:r>
          </w:p>
        </w:tc>
        <w:tc>
          <w:tcPr>
            <w:tcW w:w="0" w:type="auto"/>
            <w:vAlign w:val="center"/>
          </w:tcPr>
          <w:p w14:paraId="3284940D" w14:textId="46DD6CFF" w:rsidR="009A62D4" w:rsidRDefault="009A62D4" w:rsidP="009A62D4">
            <w:pPr>
              <w:rPr>
                <w:szCs w:val="24"/>
              </w:rPr>
            </w:pPr>
            <w:proofErr w:type="spellStart"/>
            <w:r>
              <w:rPr>
                <w:szCs w:val="24"/>
              </w:rPr>
              <w:t>b.d</w:t>
            </w:r>
            <w:proofErr w:type="spellEnd"/>
          </w:p>
        </w:tc>
        <w:tc>
          <w:tcPr>
            <w:tcW w:w="0" w:type="auto"/>
            <w:vAlign w:val="center"/>
          </w:tcPr>
          <w:p w14:paraId="23308BD8" w14:textId="37AB54B8" w:rsidR="009A62D4" w:rsidRDefault="009A62D4" w:rsidP="009A62D4">
            <w:pPr>
              <w:rPr>
                <w:szCs w:val="24"/>
              </w:rPr>
            </w:pPr>
            <w:r>
              <w:rPr>
                <w:szCs w:val="24"/>
              </w:rPr>
              <w:t>środki własne, środki krajowe, środki europejskie</w:t>
            </w:r>
          </w:p>
        </w:tc>
        <w:tc>
          <w:tcPr>
            <w:tcW w:w="0" w:type="auto"/>
            <w:vAlign w:val="center"/>
          </w:tcPr>
          <w:p w14:paraId="18719E22" w14:textId="29C4647E" w:rsidR="009A62D4" w:rsidRPr="00D44D53" w:rsidRDefault="009A62D4" w:rsidP="009A62D4">
            <w:pPr>
              <w:rPr>
                <w:szCs w:val="24"/>
              </w:rPr>
            </w:pPr>
            <w:r w:rsidRPr="003549A6">
              <w:rPr>
                <w:szCs w:val="24"/>
              </w:rPr>
              <w:t xml:space="preserve">brak </w:t>
            </w:r>
          </w:p>
        </w:tc>
      </w:tr>
      <w:tr w:rsidR="009A62D4" w14:paraId="4077F25E" w14:textId="77777777" w:rsidTr="009A62D4">
        <w:tc>
          <w:tcPr>
            <w:tcW w:w="0" w:type="auto"/>
            <w:vAlign w:val="center"/>
          </w:tcPr>
          <w:p w14:paraId="103E2B96" w14:textId="77777777" w:rsidR="009A62D4" w:rsidRPr="009A62D4" w:rsidRDefault="009A62D4" w:rsidP="009A62D4">
            <w:pPr>
              <w:pStyle w:val="Akapitzlist"/>
              <w:numPr>
                <w:ilvl w:val="0"/>
                <w:numId w:val="47"/>
              </w:numPr>
              <w:ind w:left="340"/>
              <w:rPr>
                <w:szCs w:val="24"/>
              </w:rPr>
            </w:pPr>
          </w:p>
        </w:tc>
        <w:tc>
          <w:tcPr>
            <w:tcW w:w="0" w:type="auto"/>
            <w:vMerge/>
            <w:vAlign w:val="center"/>
          </w:tcPr>
          <w:p w14:paraId="3C1AD775" w14:textId="77777777" w:rsidR="009A62D4" w:rsidRPr="00D44D53" w:rsidRDefault="009A62D4" w:rsidP="009A62D4">
            <w:pPr>
              <w:rPr>
                <w:szCs w:val="24"/>
              </w:rPr>
            </w:pPr>
          </w:p>
        </w:tc>
        <w:tc>
          <w:tcPr>
            <w:tcW w:w="0" w:type="auto"/>
            <w:vAlign w:val="center"/>
          </w:tcPr>
          <w:p w14:paraId="6CC885A8" w14:textId="7CDF6BF3" w:rsidR="009A62D4" w:rsidRDefault="009A62D4" w:rsidP="009A62D4">
            <w:pPr>
              <w:rPr>
                <w:szCs w:val="24"/>
              </w:rPr>
            </w:pPr>
            <w:r>
              <w:rPr>
                <w:szCs w:val="24"/>
              </w:rPr>
              <w:t xml:space="preserve">GL 3.1. </w:t>
            </w:r>
            <w:r w:rsidRPr="00A8059D">
              <w:rPr>
                <w:szCs w:val="24"/>
              </w:rPr>
              <w:t>Monitoring i kartowanie wytypowanych osuwisk</w:t>
            </w:r>
          </w:p>
        </w:tc>
        <w:tc>
          <w:tcPr>
            <w:tcW w:w="0" w:type="auto"/>
            <w:vAlign w:val="center"/>
          </w:tcPr>
          <w:p w14:paraId="63BC7C49" w14:textId="223D413D" w:rsidR="009A62D4" w:rsidRDefault="009A62D4" w:rsidP="009A62D4">
            <w:pPr>
              <w:rPr>
                <w:szCs w:val="24"/>
              </w:rPr>
            </w:pPr>
            <w:r>
              <w:rPr>
                <w:szCs w:val="24"/>
              </w:rPr>
              <w:t>PIG-PIB</w:t>
            </w:r>
          </w:p>
        </w:tc>
        <w:tc>
          <w:tcPr>
            <w:tcW w:w="0" w:type="auto"/>
            <w:vAlign w:val="center"/>
          </w:tcPr>
          <w:p w14:paraId="50F8D8E8" w14:textId="56112AA3" w:rsidR="009A62D4" w:rsidRDefault="009A62D4" w:rsidP="009A62D4">
            <w:pPr>
              <w:rPr>
                <w:szCs w:val="24"/>
              </w:rPr>
            </w:pPr>
            <w:proofErr w:type="spellStart"/>
            <w:r>
              <w:rPr>
                <w:szCs w:val="24"/>
              </w:rPr>
              <w:t>b.d</w:t>
            </w:r>
            <w:proofErr w:type="spellEnd"/>
          </w:p>
        </w:tc>
        <w:tc>
          <w:tcPr>
            <w:tcW w:w="0" w:type="auto"/>
            <w:vAlign w:val="center"/>
          </w:tcPr>
          <w:p w14:paraId="75A614B2" w14:textId="6B9D8049" w:rsidR="009A62D4" w:rsidRDefault="009A62D4" w:rsidP="009A62D4">
            <w:pPr>
              <w:rPr>
                <w:szCs w:val="24"/>
              </w:rPr>
            </w:pPr>
            <w:r>
              <w:rPr>
                <w:szCs w:val="24"/>
              </w:rPr>
              <w:t>środki własne, środki krajowe, środki europejskie</w:t>
            </w:r>
          </w:p>
        </w:tc>
        <w:tc>
          <w:tcPr>
            <w:tcW w:w="0" w:type="auto"/>
            <w:vAlign w:val="center"/>
          </w:tcPr>
          <w:p w14:paraId="7F74D763" w14:textId="0D8E2D14" w:rsidR="009A62D4" w:rsidRPr="00D44D53" w:rsidRDefault="009A62D4" w:rsidP="009A62D4">
            <w:pPr>
              <w:rPr>
                <w:szCs w:val="24"/>
              </w:rPr>
            </w:pPr>
            <w:r w:rsidRPr="003549A6">
              <w:rPr>
                <w:szCs w:val="24"/>
              </w:rPr>
              <w:t xml:space="preserve">brak </w:t>
            </w:r>
          </w:p>
        </w:tc>
      </w:tr>
      <w:tr w:rsidR="009A62D4" w14:paraId="61B15BC4" w14:textId="77777777" w:rsidTr="009A62D4">
        <w:tc>
          <w:tcPr>
            <w:tcW w:w="0" w:type="auto"/>
            <w:vAlign w:val="center"/>
          </w:tcPr>
          <w:p w14:paraId="0AC6C23C" w14:textId="77777777" w:rsidR="009A62D4" w:rsidRPr="009A62D4" w:rsidRDefault="009A62D4" w:rsidP="009A62D4">
            <w:pPr>
              <w:pStyle w:val="Akapitzlist"/>
              <w:numPr>
                <w:ilvl w:val="0"/>
                <w:numId w:val="47"/>
              </w:numPr>
              <w:ind w:left="340"/>
              <w:rPr>
                <w:szCs w:val="24"/>
              </w:rPr>
            </w:pPr>
          </w:p>
        </w:tc>
        <w:tc>
          <w:tcPr>
            <w:tcW w:w="0" w:type="auto"/>
            <w:vMerge/>
            <w:vAlign w:val="center"/>
          </w:tcPr>
          <w:p w14:paraId="06162BF3" w14:textId="77777777" w:rsidR="009A62D4" w:rsidRPr="00D44D53" w:rsidRDefault="009A62D4" w:rsidP="009A62D4">
            <w:pPr>
              <w:rPr>
                <w:szCs w:val="24"/>
              </w:rPr>
            </w:pPr>
          </w:p>
        </w:tc>
        <w:tc>
          <w:tcPr>
            <w:tcW w:w="0" w:type="auto"/>
            <w:vAlign w:val="center"/>
          </w:tcPr>
          <w:p w14:paraId="1BA0CCF1" w14:textId="22FC93A9" w:rsidR="009A62D4" w:rsidRDefault="009A62D4" w:rsidP="009A62D4">
            <w:pPr>
              <w:rPr>
                <w:szCs w:val="24"/>
              </w:rPr>
            </w:pPr>
            <w:r>
              <w:rPr>
                <w:szCs w:val="24"/>
              </w:rPr>
              <w:t xml:space="preserve">GL 3.2. </w:t>
            </w:r>
            <w:r w:rsidRPr="00A8059D">
              <w:rPr>
                <w:szCs w:val="24"/>
              </w:rPr>
              <w:t xml:space="preserve">Zabezpieczanie obszarów osuwisk stwarzających bezpośrednie </w:t>
            </w:r>
            <w:r w:rsidRPr="00A8059D">
              <w:rPr>
                <w:szCs w:val="24"/>
              </w:rPr>
              <w:lastRenderedPageBreak/>
              <w:t>zagrożenie obiektom budowlanym</w:t>
            </w:r>
          </w:p>
        </w:tc>
        <w:tc>
          <w:tcPr>
            <w:tcW w:w="0" w:type="auto"/>
            <w:vAlign w:val="center"/>
          </w:tcPr>
          <w:p w14:paraId="02E2EDDB" w14:textId="4EB96D58" w:rsidR="009A62D4" w:rsidRDefault="009A62D4" w:rsidP="009A62D4">
            <w:pPr>
              <w:rPr>
                <w:szCs w:val="24"/>
              </w:rPr>
            </w:pPr>
            <w:r>
              <w:rPr>
                <w:szCs w:val="24"/>
              </w:rPr>
              <w:lastRenderedPageBreak/>
              <w:t>gminy, Starostwa Powiatowe</w:t>
            </w:r>
          </w:p>
        </w:tc>
        <w:tc>
          <w:tcPr>
            <w:tcW w:w="0" w:type="auto"/>
            <w:vAlign w:val="center"/>
          </w:tcPr>
          <w:p w14:paraId="56CB95CB" w14:textId="43F819BC" w:rsidR="009A62D4" w:rsidRDefault="009A62D4" w:rsidP="009A62D4">
            <w:pPr>
              <w:rPr>
                <w:szCs w:val="24"/>
              </w:rPr>
            </w:pPr>
            <w:proofErr w:type="spellStart"/>
            <w:r>
              <w:rPr>
                <w:szCs w:val="24"/>
              </w:rPr>
              <w:t>b.d</w:t>
            </w:r>
            <w:proofErr w:type="spellEnd"/>
          </w:p>
        </w:tc>
        <w:tc>
          <w:tcPr>
            <w:tcW w:w="0" w:type="auto"/>
            <w:vAlign w:val="center"/>
          </w:tcPr>
          <w:p w14:paraId="5B3E5F2B" w14:textId="20001106" w:rsidR="009A62D4" w:rsidRDefault="009A62D4" w:rsidP="009A62D4">
            <w:pPr>
              <w:rPr>
                <w:szCs w:val="24"/>
              </w:rPr>
            </w:pPr>
            <w:r>
              <w:rPr>
                <w:szCs w:val="24"/>
              </w:rPr>
              <w:t xml:space="preserve">środki własne, środki </w:t>
            </w:r>
            <w:r>
              <w:rPr>
                <w:szCs w:val="24"/>
              </w:rPr>
              <w:lastRenderedPageBreak/>
              <w:t>krajowe, środki europejskie</w:t>
            </w:r>
          </w:p>
        </w:tc>
        <w:tc>
          <w:tcPr>
            <w:tcW w:w="0" w:type="auto"/>
            <w:vAlign w:val="center"/>
          </w:tcPr>
          <w:p w14:paraId="02D5DDF9" w14:textId="716E5D5A" w:rsidR="009A62D4" w:rsidRPr="00D44D53" w:rsidRDefault="009A62D4" w:rsidP="009A62D4">
            <w:pPr>
              <w:rPr>
                <w:szCs w:val="24"/>
              </w:rPr>
            </w:pPr>
            <w:r w:rsidRPr="003549A6">
              <w:rPr>
                <w:szCs w:val="24"/>
              </w:rPr>
              <w:lastRenderedPageBreak/>
              <w:t xml:space="preserve">brak </w:t>
            </w:r>
          </w:p>
        </w:tc>
      </w:tr>
      <w:tr w:rsidR="009A62D4" w14:paraId="7C36CB7D" w14:textId="77777777" w:rsidTr="009A62D4">
        <w:tc>
          <w:tcPr>
            <w:tcW w:w="0" w:type="auto"/>
            <w:vAlign w:val="center"/>
          </w:tcPr>
          <w:p w14:paraId="30AE2057" w14:textId="77777777" w:rsidR="009A62D4" w:rsidRPr="009A62D4" w:rsidRDefault="009A62D4" w:rsidP="009A62D4">
            <w:pPr>
              <w:pStyle w:val="Akapitzlist"/>
              <w:numPr>
                <w:ilvl w:val="0"/>
                <w:numId w:val="47"/>
              </w:numPr>
              <w:ind w:left="340"/>
              <w:rPr>
                <w:szCs w:val="24"/>
              </w:rPr>
            </w:pPr>
          </w:p>
        </w:tc>
        <w:tc>
          <w:tcPr>
            <w:tcW w:w="0" w:type="auto"/>
            <w:vMerge/>
            <w:vAlign w:val="center"/>
          </w:tcPr>
          <w:p w14:paraId="231B81F3" w14:textId="77777777" w:rsidR="009A62D4" w:rsidRPr="00D44D53" w:rsidRDefault="009A62D4" w:rsidP="009A62D4">
            <w:pPr>
              <w:rPr>
                <w:szCs w:val="24"/>
              </w:rPr>
            </w:pPr>
          </w:p>
        </w:tc>
        <w:tc>
          <w:tcPr>
            <w:tcW w:w="0" w:type="auto"/>
            <w:vAlign w:val="center"/>
          </w:tcPr>
          <w:p w14:paraId="715500AB" w14:textId="3AA4B697" w:rsidR="009A62D4" w:rsidRDefault="009A62D4" w:rsidP="009A62D4">
            <w:pPr>
              <w:rPr>
                <w:szCs w:val="24"/>
              </w:rPr>
            </w:pPr>
            <w:r>
              <w:rPr>
                <w:szCs w:val="24"/>
              </w:rPr>
              <w:t xml:space="preserve">GL 3.3. </w:t>
            </w:r>
            <w:r w:rsidRPr="00A8059D">
              <w:rPr>
                <w:szCs w:val="24"/>
              </w:rPr>
              <w:t>Ujęcie terenów osuwiskowych, w tym zagrożonych ruchami masowymi w planie zagospodarowania terenu i wyłączenie ich z obszarów zabudowy</w:t>
            </w:r>
          </w:p>
        </w:tc>
        <w:tc>
          <w:tcPr>
            <w:tcW w:w="0" w:type="auto"/>
            <w:vAlign w:val="center"/>
          </w:tcPr>
          <w:p w14:paraId="6507A591" w14:textId="5BFD8EBA" w:rsidR="009A62D4" w:rsidRDefault="009A62D4" w:rsidP="009A62D4">
            <w:pPr>
              <w:rPr>
                <w:szCs w:val="24"/>
              </w:rPr>
            </w:pPr>
            <w:r>
              <w:rPr>
                <w:szCs w:val="24"/>
              </w:rPr>
              <w:t>gminy, Starostwa Powiatowe</w:t>
            </w:r>
          </w:p>
        </w:tc>
        <w:tc>
          <w:tcPr>
            <w:tcW w:w="0" w:type="auto"/>
            <w:vAlign w:val="center"/>
          </w:tcPr>
          <w:p w14:paraId="716798D8" w14:textId="50EDDB1D" w:rsidR="009A62D4" w:rsidRDefault="009A62D4" w:rsidP="009A62D4">
            <w:pPr>
              <w:rPr>
                <w:szCs w:val="24"/>
              </w:rPr>
            </w:pPr>
            <w:proofErr w:type="spellStart"/>
            <w:r>
              <w:rPr>
                <w:szCs w:val="24"/>
              </w:rPr>
              <w:t>b.d</w:t>
            </w:r>
            <w:proofErr w:type="spellEnd"/>
          </w:p>
        </w:tc>
        <w:tc>
          <w:tcPr>
            <w:tcW w:w="0" w:type="auto"/>
            <w:vAlign w:val="center"/>
          </w:tcPr>
          <w:p w14:paraId="2E5F8943" w14:textId="4FFBCFE9" w:rsidR="009A62D4" w:rsidRDefault="009A62D4" w:rsidP="009A62D4">
            <w:pPr>
              <w:rPr>
                <w:szCs w:val="24"/>
              </w:rPr>
            </w:pPr>
            <w:r>
              <w:rPr>
                <w:szCs w:val="24"/>
              </w:rPr>
              <w:t>środki własne, środki krajowe, środki europejskie</w:t>
            </w:r>
          </w:p>
        </w:tc>
        <w:tc>
          <w:tcPr>
            <w:tcW w:w="0" w:type="auto"/>
            <w:vAlign w:val="center"/>
          </w:tcPr>
          <w:p w14:paraId="22218D4F" w14:textId="4B984791" w:rsidR="009A62D4" w:rsidRPr="00D44D53" w:rsidRDefault="009A62D4" w:rsidP="009A62D4">
            <w:pPr>
              <w:rPr>
                <w:szCs w:val="24"/>
              </w:rPr>
            </w:pPr>
            <w:r w:rsidRPr="003549A6">
              <w:rPr>
                <w:szCs w:val="24"/>
              </w:rPr>
              <w:t xml:space="preserve">brak </w:t>
            </w:r>
          </w:p>
        </w:tc>
      </w:tr>
      <w:tr w:rsidR="009A62D4" w14:paraId="32A6FE33" w14:textId="77777777" w:rsidTr="009A62D4">
        <w:tc>
          <w:tcPr>
            <w:tcW w:w="0" w:type="auto"/>
            <w:vAlign w:val="center"/>
          </w:tcPr>
          <w:p w14:paraId="3A66E20E" w14:textId="77777777" w:rsidR="009A62D4" w:rsidRPr="009A62D4" w:rsidRDefault="009A62D4" w:rsidP="009A62D4">
            <w:pPr>
              <w:pStyle w:val="Akapitzlist"/>
              <w:numPr>
                <w:ilvl w:val="0"/>
                <w:numId w:val="47"/>
              </w:numPr>
              <w:ind w:left="340"/>
              <w:rPr>
                <w:szCs w:val="24"/>
              </w:rPr>
            </w:pPr>
          </w:p>
        </w:tc>
        <w:tc>
          <w:tcPr>
            <w:tcW w:w="0" w:type="auto"/>
            <w:vMerge w:val="restart"/>
            <w:vAlign w:val="center"/>
          </w:tcPr>
          <w:p w14:paraId="17FAFEC4" w14:textId="26891F45" w:rsidR="009A62D4" w:rsidRPr="00D44D53" w:rsidRDefault="009A62D4" w:rsidP="009A62D4">
            <w:pPr>
              <w:rPr>
                <w:szCs w:val="24"/>
              </w:rPr>
            </w:pPr>
            <w:r>
              <w:rPr>
                <w:szCs w:val="24"/>
              </w:rPr>
              <w:t>Gospodarka odpadami</w:t>
            </w:r>
          </w:p>
        </w:tc>
        <w:tc>
          <w:tcPr>
            <w:tcW w:w="0" w:type="auto"/>
            <w:vAlign w:val="center"/>
          </w:tcPr>
          <w:p w14:paraId="130C6A37" w14:textId="21C3688E" w:rsidR="009A62D4" w:rsidRDefault="009A62D4" w:rsidP="009A62D4">
            <w:pPr>
              <w:rPr>
                <w:szCs w:val="24"/>
              </w:rPr>
            </w:pPr>
            <w:r>
              <w:rPr>
                <w:szCs w:val="24"/>
              </w:rPr>
              <w:t>GO 1.1. Kontynuacja usuwania wyrobów azbestowych</w:t>
            </w:r>
          </w:p>
        </w:tc>
        <w:tc>
          <w:tcPr>
            <w:tcW w:w="0" w:type="auto"/>
            <w:vAlign w:val="center"/>
          </w:tcPr>
          <w:p w14:paraId="5E537E9E" w14:textId="5EBD0E8A" w:rsidR="009A62D4" w:rsidRDefault="009A62D4" w:rsidP="009A62D4">
            <w:pPr>
              <w:rPr>
                <w:szCs w:val="24"/>
              </w:rPr>
            </w:pPr>
            <w:r>
              <w:rPr>
                <w:szCs w:val="24"/>
              </w:rPr>
              <w:t>gminy</w:t>
            </w:r>
          </w:p>
        </w:tc>
        <w:tc>
          <w:tcPr>
            <w:tcW w:w="0" w:type="auto"/>
            <w:vAlign w:val="center"/>
          </w:tcPr>
          <w:p w14:paraId="442D6DE8" w14:textId="771FC9CF" w:rsidR="009A62D4" w:rsidRDefault="009A62D4" w:rsidP="009A62D4">
            <w:pPr>
              <w:rPr>
                <w:szCs w:val="24"/>
              </w:rPr>
            </w:pPr>
            <w:r>
              <w:rPr>
                <w:szCs w:val="24"/>
              </w:rPr>
              <w:t>b.d.</w:t>
            </w:r>
          </w:p>
        </w:tc>
        <w:tc>
          <w:tcPr>
            <w:tcW w:w="0" w:type="auto"/>
            <w:vAlign w:val="center"/>
          </w:tcPr>
          <w:p w14:paraId="1DDE3673" w14:textId="782F2ECD" w:rsidR="009A62D4" w:rsidRDefault="009A62D4" w:rsidP="009A62D4">
            <w:pPr>
              <w:rPr>
                <w:szCs w:val="24"/>
              </w:rPr>
            </w:pPr>
            <w:r>
              <w:rPr>
                <w:szCs w:val="24"/>
              </w:rPr>
              <w:t>środki własne, środki krajowe, środki europejskie</w:t>
            </w:r>
          </w:p>
        </w:tc>
        <w:tc>
          <w:tcPr>
            <w:tcW w:w="0" w:type="auto"/>
            <w:vAlign w:val="center"/>
          </w:tcPr>
          <w:p w14:paraId="70DB9318" w14:textId="574D0C03" w:rsidR="009A62D4" w:rsidRPr="00D44D53" w:rsidRDefault="009A62D4" w:rsidP="009A62D4">
            <w:pPr>
              <w:rPr>
                <w:szCs w:val="24"/>
              </w:rPr>
            </w:pPr>
            <w:r w:rsidRPr="003549A6">
              <w:rPr>
                <w:szCs w:val="24"/>
              </w:rPr>
              <w:t xml:space="preserve">brak </w:t>
            </w:r>
          </w:p>
        </w:tc>
      </w:tr>
      <w:tr w:rsidR="009A62D4" w14:paraId="13A353AA" w14:textId="77777777" w:rsidTr="009A62D4">
        <w:tc>
          <w:tcPr>
            <w:tcW w:w="0" w:type="auto"/>
            <w:vAlign w:val="center"/>
          </w:tcPr>
          <w:p w14:paraId="0DB43280" w14:textId="77777777" w:rsidR="009A62D4" w:rsidRPr="009A62D4" w:rsidRDefault="009A62D4" w:rsidP="009A62D4">
            <w:pPr>
              <w:pStyle w:val="Akapitzlist"/>
              <w:numPr>
                <w:ilvl w:val="0"/>
                <w:numId w:val="47"/>
              </w:numPr>
              <w:ind w:left="340"/>
              <w:rPr>
                <w:szCs w:val="24"/>
              </w:rPr>
            </w:pPr>
          </w:p>
        </w:tc>
        <w:tc>
          <w:tcPr>
            <w:tcW w:w="0" w:type="auto"/>
            <w:vMerge/>
            <w:vAlign w:val="center"/>
          </w:tcPr>
          <w:p w14:paraId="55020BFA" w14:textId="77777777" w:rsidR="009A62D4" w:rsidRPr="00D44D53" w:rsidRDefault="009A62D4" w:rsidP="009A62D4">
            <w:pPr>
              <w:rPr>
                <w:szCs w:val="24"/>
              </w:rPr>
            </w:pPr>
          </w:p>
        </w:tc>
        <w:tc>
          <w:tcPr>
            <w:tcW w:w="0" w:type="auto"/>
            <w:vAlign w:val="center"/>
          </w:tcPr>
          <w:p w14:paraId="4A92477E" w14:textId="32F83452" w:rsidR="009A62D4" w:rsidRDefault="009A62D4" w:rsidP="009A62D4">
            <w:pPr>
              <w:rPr>
                <w:szCs w:val="24"/>
              </w:rPr>
            </w:pPr>
            <w:r>
              <w:rPr>
                <w:szCs w:val="24"/>
              </w:rPr>
              <w:t>GO 1.3. Budowa, rozbudowa i modernizacja instalacji przetwarzania odpadów komunalnych</w:t>
            </w:r>
          </w:p>
        </w:tc>
        <w:tc>
          <w:tcPr>
            <w:tcW w:w="0" w:type="auto"/>
            <w:vAlign w:val="center"/>
          </w:tcPr>
          <w:p w14:paraId="68CD8629" w14:textId="76FBF604" w:rsidR="009A62D4" w:rsidRDefault="009A62D4" w:rsidP="009A62D4">
            <w:pPr>
              <w:rPr>
                <w:szCs w:val="24"/>
              </w:rPr>
            </w:pPr>
            <w:r>
              <w:rPr>
                <w:szCs w:val="24"/>
              </w:rPr>
              <w:t>gminy, przedsiębiorstwa</w:t>
            </w:r>
          </w:p>
        </w:tc>
        <w:tc>
          <w:tcPr>
            <w:tcW w:w="0" w:type="auto"/>
            <w:vAlign w:val="center"/>
          </w:tcPr>
          <w:p w14:paraId="2FA0C77C" w14:textId="7A9AD6C7" w:rsidR="009A62D4" w:rsidRDefault="009A62D4" w:rsidP="009A62D4">
            <w:pPr>
              <w:rPr>
                <w:szCs w:val="24"/>
              </w:rPr>
            </w:pPr>
            <w:r>
              <w:rPr>
                <w:szCs w:val="24"/>
              </w:rPr>
              <w:t>b.d.</w:t>
            </w:r>
          </w:p>
        </w:tc>
        <w:tc>
          <w:tcPr>
            <w:tcW w:w="0" w:type="auto"/>
            <w:vAlign w:val="center"/>
          </w:tcPr>
          <w:p w14:paraId="4611ABCD" w14:textId="11C93121" w:rsidR="009A62D4" w:rsidRDefault="009A62D4" w:rsidP="009A62D4">
            <w:pPr>
              <w:rPr>
                <w:szCs w:val="24"/>
              </w:rPr>
            </w:pPr>
            <w:r>
              <w:rPr>
                <w:szCs w:val="24"/>
              </w:rPr>
              <w:t xml:space="preserve">środki własne, środki krajowe, </w:t>
            </w:r>
            <w:r>
              <w:rPr>
                <w:szCs w:val="24"/>
              </w:rPr>
              <w:lastRenderedPageBreak/>
              <w:t>środki europejskie</w:t>
            </w:r>
          </w:p>
        </w:tc>
        <w:tc>
          <w:tcPr>
            <w:tcW w:w="0" w:type="auto"/>
            <w:vAlign w:val="center"/>
          </w:tcPr>
          <w:p w14:paraId="2EF8A374" w14:textId="4E16F10C" w:rsidR="009A62D4" w:rsidRPr="00D44D53" w:rsidRDefault="009A62D4" w:rsidP="009A62D4">
            <w:pPr>
              <w:rPr>
                <w:szCs w:val="24"/>
              </w:rPr>
            </w:pPr>
            <w:r w:rsidRPr="003549A6">
              <w:rPr>
                <w:szCs w:val="24"/>
              </w:rPr>
              <w:lastRenderedPageBreak/>
              <w:t xml:space="preserve">brak </w:t>
            </w:r>
          </w:p>
        </w:tc>
      </w:tr>
      <w:tr w:rsidR="009A62D4" w14:paraId="3E8CEB50" w14:textId="77777777" w:rsidTr="009A62D4">
        <w:tc>
          <w:tcPr>
            <w:tcW w:w="0" w:type="auto"/>
            <w:vAlign w:val="center"/>
          </w:tcPr>
          <w:p w14:paraId="7E1A5195" w14:textId="77777777" w:rsidR="009A62D4" w:rsidRPr="009A62D4" w:rsidRDefault="009A62D4" w:rsidP="009A62D4">
            <w:pPr>
              <w:pStyle w:val="Akapitzlist"/>
              <w:numPr>
                <w:ilvl w:val="0"/>
                <w:numId w:val="47"/>
              </w:numPr>
              <w:ind w:left="340"/>
              <w:rPr>
                <w:szCs w:val="24"/>
              </w:rPr>
            </w:pPr>
          </w:p>
        </w:tc>
        <w:tc>
          <w:tcPr>
            <w:tcW w:w="0" w:type="auto"/>
            <w:vMerge/>
            <w:vAlign w:val="center"/>
          </w:tcPr>
          <w:p w14:paraId="52B8B2DF" w14:textId="77777777" w:rsidR="009A62D4" w:rsidRPr="00D44D53" w:rsidRDefault="009A62D4" w:rsidP="009A62D4">
            <w:pPr>
              <w:rPr>
                <w:szCs w:val="24"/>
              </w:rPr>
            </w:pPr>
          </w:p>
        </w:tc>
        <w:tc>
          <w:tcPr>
            <w:tcW w:w="0" w:type="auto"/>
            <w:vAlign w:val="center"/>
          </w:tcPr>
          <w:p w14:paraId="12B2E4AA" w14:textId="03BAAB1C" w:rsidR="009A62D4" w:rsidRDefault="009A62D4" w:rsidP="009A62D4">
            <w:pPr>
              <w:rPr>
                <w:szCs w:val="24"/>
              </w:rPr>
            </w:pPr>
            <w:r>
              <w:rPr>
                <w:szCs w:val="24"/>
              </w:rPr>
              <w:t>GO 1.4. Rozbudowa i modernizacja składowisk odpadów</w:t>
            </w:r>
          </w:p>
        </w:tc>
        <w:tc>
          <w:tcPr>
            <w:tcW w:w="0" w:type="auto"/>
            <w:vAlign w:val="center"/>
          </w:tcPr>
          <w:p w14:paraId="73FB0474" w14:textId="163BF08A" w:rsidR="009A62D4" w:rsidRDefault="009A62D4" w:rsidP="009A62D4">
            <w:pPr>
              <w:rPr>
                <w:szCs w:val="24"/>
              </w:rPr>
            </w:pPr>
            <w:r>
              <w:rPr>
                <w:szCs w:val="24"/>
              </w:rPr>
              <w:t>gminy, przedsiębiorstwa</w:t>
            </w:r>
          </w:p>
        </w:tc>
        <w:tc>
          <w:tcPr>
            <w:tcW w:w="0" w:type="auto"/>
            <w:vAlign w:val="center"/>
          </w:tcPr>
          <w:p w14:paraId="7FE6C6E7" w14:textId="3AF892FF" w:rsidR="009A62D4" w:rsidRDefault="009A62D4" w:rsidP="009A62D4">
            <w:pPr>
              <w:rPr>
                <w:szCs w:val="24"/>
              </w:rPr>
            </w:pPr>
            <w:r>
              <w:rPr>
                <w:szCs w:val="24"/>
              </w:rPr>
              <w:t>b.d.</w:t>
            </w:r>
          </w:p>
        </w:tc>
        <w:tc>
          <w:tcPr>
            <w:tcW w:w="0" w:type="auto"/>
            <w:vAlign w:val="center"/>
          </w:tcPr>
          <w:p w14:paraId="53699A5B" w14:textId="4EE3F8CB" w:rsidR="009A62D4" w:rsidRDefault="009A62D4" w:rsidP="009A62D4">
            <w:pPr>
              <w:rPr>
                <w:szCs w:val="24"/>
              </w:rPr>
            </w:pPr>
            <w:r>
              <w:rPr>
                <w:szCs w:val="24"/>
              </w:rPr>
              <w:t>środki własne, środki krajowe, środki europejskie</w:t>
            </w:r>
          </w:p>
        </w:tc>
        <w:tc>
          <w:tcPr>
            <w:tcW w:w="0" w:type="auto"/>
            <w:vAlign w:val="center"/>
          </w:tcPr>
          <w:p w14:paraId="15537A71" w14:textId="2E2E3858" w:rsidR="009A62D4" w:rsidRPr="00D44D53" w:rsidRDefault="009A62D4" w:rsidP="009A62D4">
            <w:pPr>
              <w:rPr>
                <w:szCs w:val="24"/>
              </w:rPr>
            </w:pPr>
            <w:r w:rsidRPr="003549A6">
              <w:rPr>
                <w:szCs w:val="24"/>
              </w:rPr>
              <w:t xml:space="preserve">brak </w:t>
            </w:r>
          </w:p>
        </w:tc>
      </w:tr>
      <w:tr w:rsidR="009A62D4" w14:paraId="505AAF55" w14:textId="77777777" w:rsidTr="009A62D4">
        <w:tc>
          <w:tcPr>
            <w:tcW w:w="0" w:type="auto"/>
            <w:vAlign w:val="center"/>
          </w:tcPr>
          <w:p w14:paraId="5A54CBEF" w14:textId="77777777" w:rsidR="009A62D4" w:rsidRPr="009A62D4" w:rsidRDefault="009A62D4" w:rsidP="009A62D4">
            <w:pPr>
              <w:pStyle w:val="Akapitzlist"/>
              <w:numPr>
                <w:ilvl w:val="0"/>
                <w:numId w:val="47"/>
              </w:numPr>
              <w:ind w:left="340"/>
              <w:rPr>
                <w:szCs w:val="24"/>
              </w:rPr>
            </w:pPr>
          </w:p>
        </w:tc>
        <w:tc>
          <w:tcPr>
            <w:tcW w:w="0" w:type="auto"/>
            <w:vMerge/>
            <w:vAlign w:val="center"/>
          </w:tcPr>
          <w:p w14:paraId="022077E7" w14:textId="77777777" w:rsidR="009A62D4" w:rsidRPr="00D44D53" w:rsidRDefault="009A62D4" w:rsidP="009A62D4">
            <w:pPr>
              <w:rPr>
                <w:szCs w:val="24"/>
              </w:rPr>
            </w:pPr>
          </w:p>
        </w:tc>
        <w:tc>
          <w:tcPr>
            <w:tcW w:w="0" w:type="auto"/>
            <w:vAlign w:val="center"/>
          </w:tcPr>
          <w:p w14:paraId="32A497DC" w14:textId="6C81D79A" w:rsidR="009A62D4" w:rsidRDefault="009A62D4" w:rsidP="009A62D4">
            <w:pPr>
              <w:rPr>
                <w:szCs w:val="24"/>
              </w:rPr>
            </w:pPr>
            <w:r>
              <w:rPr>
                <w:szCs w:val="24"/>
              </w:rPr>
              <w:t>GO 1.5. Budowa, rozbudowa i modernizacja innych instalacji zagospodarowania odpadów</w:t>
            </w:r>
          </w:p>
        </w:tc>
        <w:tc>
          <w:tcPr>
            <w:tcW w:w="0" w:type="auto"/>
            <w:vAlign w:val="center"/>
          </w:tcPr>
          <w:p w14:paraId="6F629C93" w14:textId="4C3912E6" w:rsidR="009A62D4" w:rsidRDefault="009A62D4" w:rsidP="009A62D4">
            <w:pPr>
              <w:rPr>
                <w:szCs w:val="24"/>
              </w:rPr>
            </w:pPr>
            <w:r>
              <w:rPr>
                <w:szCs w:val="24"/>
              </w:rPr>
              <w:t>gminy, przedsiębiorstwa</w:t>
            </w:r>
          </w:p>
        </w:tc>
        <w:tc>
          <w:tcPr>
            <w:tcW w:w="0" w:type="auto"/>
            <w:vAlign w:val="center"/>
          </w:tcPr>
          <w:p w14:paraId="351DB973" w14:textId="5A5022A8" w:rsidR="009A62D4" w:rsidRDefault="009A62D4" w:rsidP="009A62D4">
            <w:pPr>
              <w:rPr>
                <w:szCs w:val="24"/>
              </w:rPr>
            </w:pPr>
            <w:r>
              <w:rPr>
                <w:szCs w:val="24"/>
              </w:rPr>
              <w:t>b.d.</w:t>
            </w:r>
          </w:p>
        </w:tc>
        <w:tc>
          <w:tcPr>
            <w:tcW w:w="0" w:type="auto"/>
            <w:vAlign w:val="center"/>
          </w:tcPr>
          <w:p w14:paraId="506048F8" w14:textId="11A1463E" w:rsidR="009A62D4" w:rsidRDefault="009A62D4" w:rsidP="009A62D4">
            <w:pPr>
              <w:rPr>
                <w:szCs w:val="24"/>
              </w:rPr>
            </w:pPr>
            <w:r>
              <w:rPr>
                <w:szCs w:val="24"/>
              </w:rPr>
              <w:t>środki własne, środki krajowe, środki europejskie</w:t>
            </w:r>
          </w:p>
        </w:tc>
        <w:tc>
          <w:tcPr>
            <w:tcW w:w="0" w:type="auto"/>
            <w:vAlign w:val="center"/>
          </w:tcPr>
          <w:p w14:paraId="18DC23EB" w14:textId="76FE5D62" w:rsidR="009A62D4" w:rsidRPr="00D44D53" w:rsidRDefault="009A62D4" w:rsidP="009A62D4">
            <w:pPr>
              <w:rPr>
                <w:szCs w:val="24"/>
              </w:rPr>
            </w:pPr>
            <w:r w:rsidRPr="003549A6">
              <w:rPr>
                <w:szCs w:val="24"/>
              </w:rPr>
              <w:t xml:space="preserve">brak </w:t>
            </w:r>
          </w:p>
        </w:tc>
      </w:tr>
      <w:tr w:rsidR="009A62D4" w14:paraId="5F1F5B31" w14:textId="77777777" w:rsidTr="009A62D4">
        <w:tc>
          <w:tcPr>
            <w:tcW w:w="0" w:type="auto"/>
            <w:vAlign w:val="center"/>
          </w:tcPr>
          <w:p w14:paraId="1C5C3982" w14:textId="77777777" w:rsidR="009A62D4" w:rsidRPr="009A62D4" w:rsidRDefault="009A62D4" w:rsidP="009A62D4">
            <w:pPr>
              <w:pStyle w:val="Akapitzlist"/>
              <w:numPr>
                <w:ilvl w:val="0"/>
                <w:numId w:val="47"/>
              </w:numPr>
              <w:ind w:left="340"/>
              <w:rPr>
                <w:szCs w:val="24"/>
              </w:rPr>
            </w:pPr>
          </w:p>
        </w:tc>
        <w:tc>
          <w:tcPr>
            <w:tcW w:w="0" w:type="auto"/>
            <w:vMerge/>
            <w:vAlign w:val="center"/>
          </w:tcPr>
          <w:p w14:paraId="1916F936" w14:textId="77777777" w:rsidR="009A62D4" w:rsidRPr="00D44D53" w:rsidRDefault="009A62D4" w:rsidP="009A62D4">
            <w:pPr>
              <w:rPr>
                <w:szCs w:val="24"/>
              </w:rPr>
            </w:pPr>
          </w:p>
        </w:tc>
        <w:tc>
          <w:tcPr>
            <w:tcW w:w="0" w:type="auto"/>
            <w:vAlign w:val="center"/>
          </w:tcPr>
          <w:p w14:paraId="21633CF3" w14:textId="5D9AD980" w:rsidR="009A62D4" w:rsidRDefault="009A62D4" w:rsidP="009A62D4">
            <w:pPr>
              <w:rPr>
                <w:szCs w:val="24"/>
              </w:rPr>
            </w:pPr>
            <w:r>
              <w:rPr>
                <w:szCs w:val="24"/>
              </w:rPr>
              <w:t>GO 1.6. Likwidacja „dzikich wysypisk”</w:t>
            </w:r>
          </w:p>
        </w:tc>
        <w:tc>
          <w:tcPr>
            <w:tcW w:w="0" w:type="auto"/>
            <w:vAlign w:val="center"/>
          </w:tcPr>
          <w:p w14:paraId="7725EFD2" w14:textId="1896F937" w:rsidR="009A62D4" w:rsidRDefault="009A62D4" w:rsidP="009A62D4">
            <w:pPr>
              <w:rPr>
                <w:szCs w:val="24"/>
              </w:rPr>
            </w:pPr>
            <w:r>
              <w:rPr>
                <w:szCs w:val="24"/>
              </w:rPr>
              <w:t>gminy</w:t>
            </w:r>
          </w:p>
        </w:tc>
        <w:tc>
          <w:tcPr>
            <w:tcW w:w="0" w:type="auto"/>
            <w:vAlign w:val="center"/>
          </w:tcPr>
          <w:p w14:paraId="056E3850" w14:textId="422D4C2E" w:rsidR="009A62D4" w:rsidRDefault="009A62D4" w:rsidP="009A62D4">
            <w:pPr>
              <w:rPr>
                <w:szCs w:val="24"/>
              </w:rPr>
            </w:pPr>
            <w:r>
              <w:rPr>
                <w:szCs w:val="24"/>
              </w:rPr>
              <w:t>b.d.</w:t>
            </w:r>
          </w:p>
        </w:tc>
        <w:tc>
          <w:tcPr>
            <w:tcW w:w="0" w:type="auto"/>
            <w:vAlign w:val="center"/>
          </w:tcPr>
          <w:p w14:paraId="707313A0" w14:textId="787118F0" w:rsidR="009A62D4" w:rsidRDefault="009A62D4" w:rsidP="009A62D4">
            <w:pPr>
              <w:rPr>
                <w:szCs w:val="24"/>
              </w:rPr>
            </w:pPr>
            <w:r>
              <w:rPr>
                <w:szCs w:val="24"/>
              </w:rPr>
              <w:t>środki własne</w:t>
            </w:r>
          </w:p>
        </w:tc>
        <w:tc>
          <w:tcPr>
            <w:tcW w:w="0" w:type="auto"/>
            <w:vAlign w:val="center"/>
          </w:tcPr>
          <w:p w14:paraId="09C4D4AB" w14:textId="28894B8F" w:rsidR="009A62D4" w:rsidRPr="00D44D53" w:rsidRDefault="009A62D4" w:rsidP="009A62D4">
            <w:pPr>
              <w:rPr>
                <w:szCs w:val="24"/>
              </w:rPr>
            </w:pPr>
            <w:r w:rsidRPr="003549A6">
              <w:rPr>
                <w:szCs w:val="24"/>
              </w:rPr>
              <w:t xml:space="preserve">brak </w:t>
            </w:r>
          </w:p>
        </w:tc>
      </w:tr>
      <w:tr w:rsidR="009A62D4" w14:paraId="5E935FCB" w14:textId="77777777" w:rsidTr="009A62D4">
        <w:tc>
          <w:tcPr>
            <w:tcW w:w="0" w:type="auto"/>
            <w:vAlign w:val="center"/>
          </w:tcPr>
          <w:p w14:paraId="3F4609F1" w14:textId="77777777" w:rsidR="009A62D4" w:rsidRPr="009A62D4" w:rsidRDefault="009A62D4" w:rsidP="009A62D4">
            <w:pPr>
              <w:pStyle w:val="Akapitzlist"/>
              <w:numPr>
                <w:ilvl w:val="0"/>
                <w:numId w:val="47"/>
              </w:numPr>
              <w:ind w:left="340"/>
              <w:rPr>
                <w:szCs w:val="24"/>
              </w:rPr>
            </w:pPr>
          </w:p>
        </w:tc>
        <w:tc>
          <w:tcPr>
            <w:tcW w:w="0" w:type="auto"/>
            <w:vMerge/>
            <w:vAlign w:val="center"/>
          </w:tcPr>
          <w:p w14:paraId="7CF84933" w14:textId="77777777" w:rsidR="009A62D4" w:rsidRPr="00D44D53" w:rsidRDefault="009A62D4" w:rsidP="009A62D4">
            <w:pPr>
              <w:rPr>
                <w:szCs w:val="24"/>
              </w:rPr>
            </w:pPr>
          </w:p>
        </w:tc>
        <w:tc>
          <w:tcPr>
            <w:tcW w:w="0" w:type="auto"/>
            <w:vAlign w:val="center"/>
          </w:tcPr>
          <w:p w14:paraId="5C1D23E2" w14:textId="3CAAF12A" w:rsidR="009A62D4" w:rsidRDefault="009A62D4" w:rsidP="009A62D4">
            <w:pPr>
              <w:rPr>
                <w:szCs w:val="24"/>
              </w:rPr>
            </w:pPr>
            <w:r>
              <w:rPr>
                <w:szCs w:val="24"/>
              </w:rPr>
              <w:t xml:space="preserve">GO 2.1. Zwiększenie udziału przygotowania do ponownego użycia i </w:t>
            </w:r>
            <w:r>
              <w:rPr>
                <w:szCs w:val="24"/>
              </w:rPr>
              <w:lastRenderedPageBreak/>
              <w:t>recyklingu odpadów komunalnych</w:t>
            </w:r>
          </w:p>
        </w:tc>
        <w:tc>
          <w:tcPr>
            <w:tcW w:w="0" w:type="auto"/>
            <w:vAlign w:val="center"/>
          </w:tcPr>
          <w:p w14:paraId="64F686C4" w14:textId="3D8F82D2" w:rsidR="009A62D4" w:rsidRDefault="001324B5" w:rsidP="009A62D4">
            <w:pPr>
              <w:rPr>
                <w:szCs w:val="24"/>
              </w:rPr>
            </w:pPr>
            <w:r>
              <w:rPr>
                <w:szCs w:val="24"/>
              </w:rPr>
              <w:lastRenderedPageBreak/>
              <w:t>g</w:t>
            </w:r>
            <w:r w:rsidR="009A62D4">
              <w:rPr>
                <w:szCs w:val="24"/>
              </w:rPr>
              <w:t>miny</w:t>
            </w:r>
            <w:r>
              <w:rPr>
                <w:szCs w:val="24"/>
              </w:rPr>
              <w:t xml:space="preserve">, </w:t>
            </w:r>
            <w:r>
              <w:rPr>
                <w14:ligatures w14:val="none"/>
              </w:rPr>
              <w:t>przedsiębiorcy, podmioty odbierające odpady komunalne</w:t>
            </w:r>
          </w:p>
        </w:tc>
        <w:tc>
          <w:tcPr>
            <w:tcW w:w="0" w:type="auto"/>
            <w:vAlign w:val="center"/>
          </w:tcPr>
          <w:p w14:paraId="609CFC18" w14:textId="29A0505C" w:rsidR="009A62D4" w:rsidRDefault="009A62D4" w:rsidP="009A62D4">
            <w:pPr>
              <w:rPr>
                <w:szCs w:val="24"/>
              </w:rPr>
            </w:pPr>
            <w:r>
              <w:rPr>
                <w:szCs w:val="24"/>
              </w:rPr>
              <w:t>b.d.</w:t>
            </w:r>
          </w:p>
        </w:tc>
        <w:tc>
          <w:tcPr>
            <w:tcW w:w="0" w:type="auto"/>
            <w:vAlign w:val="center"/>
          </w:tcPr>
          <w:p w14:paraId="01801E55" w14:textId="2007B87B" w:rsidR="009A62D4" w:rsidRDefault="009A62D4" w:rsidP="009A62D4">
            <w:pPr>
              <w:rPr>
                <w:szCs w:val="24"/>
              </w:rPr>
            </w:pPr>
            <w:r>
              <w:rPr>
                <w:szCs w:val="24"/>
              </w:rPr>
              <w:t>środki własne</w:t>
            </w:r>
          </w:p>
        </w:tc>
        <w:tc>
          <w:tcPr>
            <w:tcW w:w="0" w:type="auto"/>
            <w:vAlign w:val="center"/>
          </w:tcPr>
          <w:p w14:paraId="2B184ECA" w14:textId="2D26A0AD" w:rsidR="009A62D4" w:rsidRPr="00D44D53" w:rsidRDefault="009A62D4" w:rsidP="009A62D4">
            <w:pPr>
              <w:rPr>
                <w:szCs w:val="24"/>
              </w:rPr>
            </w:pPr>
            <w:r w:rsidRPr="003549A6">
              <w:rPr>
                <w:szCs w:val="24"/>
              </w:rPr>
              <w:t xml:space="preserve">brak </w:t>
            </w:r>
          </w:p>
        </w:tc>
      </w:tr>
      <w:tr w:rsidR="009A62D4" w14:paraId="311FECF5" w14:textId="77777777" w:rsidTr="009A62D4">
        <w:tc>
          <w:tcPr>
            <w:tcW w:w="0" w:type="auto"/>
            <w:vAlign w:val="center"/>
          </w:tcPr>
          <w:p w14:paraId="4813AAC9" w14:textId="77777777" w:rsidR="009A62D4" w:rsidRPr="009A62D4" w:rsidRDefault="009A62D4" w:rsidP="009A62D4">
            <w:pPr>
              <w:pStyle w:val="Akapitzlist"/>
              <w:numPr>
                <w:ilvl w:val="0"/>
                <w:numId w:val="47"/>
              </w:numPr>
              <w:ind w:left="340"/>
              <w:rPr>
                <w:szCs w:val="24"/>
              </w:rPr>
            </w:pPr>
          </w:p>
        </w:tc>
        <w:tc>
          <w:tcPr>
            <w:tcW w:w="0" w:type="auto"/>
            <w:vMerge/>
            <w:vAlign w:val="center"/>
          </w:tcPr>
          <w:p w14:paraId="358BCCEB" w14:textId="77777777" w:rsidR="009A62D4" w:rsidRPr="00D44D53" w:rsidRDefault="009A62D4" w:rsidP="009A62D4">
            <w:pPr>
              <w:rPr>
                <w:szCs w:val="24"/>
              </w:rPr>
            </w:pPr>
          </w:p>
        </w:tc>
        <w:tc>
          <w:tcPr>
            <w:tcW w:w="0" w:type="auto"/>
            <w:vAlign w:val="center"/>
          </w:tcPr>
          <w:p w14:paraId="4F411C6D" w14:textId="02966D05" w:rsidR="009A62D4" w:rsidRDefault="009A62D4" w:rsidP="009A62D4">
            <w:pPr>
              <w:rPr>
                <w:szCs w:val="24"/>
              </w:rPr>
            </w:pPr>
            <w:r>
              <w:rPr>
                <w:szCs w:val="24"/>
              </w:rPr>
              <w:t>GO 2.2. Budowa, rozbudowa i modernizacja biogazowni</w:t>
            </w:r>
          </w:p>
        </w:tc>
        <w:tc>
          <w:tcPr>
            <w:tcW w:w="0" w:type="auto"/>
            <w:vAlign w:val="center"/>
          </w:tcPr>
          <w:p w14:paraId="0FEC5F43" w14:textId="07C1EC34" w:rsidR="009A62D4" w:rsidRDefault="009A62D4" w:rsidP="009A62D4">
            <w:pPr>
              <w:rPr>
                <w:szCs w:val="24"/>
              </w:rPr>
            </w:pPr>
            <w:r>
              <w:rPr>
                <w:szCs w:val="24"/>
              </w:rPr>
              <w:t>gminy, przedsiębiorstwa</w:t>
            </w:r>
          </w:p>
        </w:tc>
        <w:tc>
          <w:tcPr>
            <w:tcW w:w="0" w:type="auto"/>
            <w:vAlign w:val="center"/>
          </w:tcPr>
          <w:p w14:paraId="7A0F42C3" w14:textId="2281F625" w:rsidR="009A62D4" w:rsidRDefault="009A62D4" w:rsidP="009A62D4">
            <w:pPr>
              <w:rPr>
                <w:szCs w:val="24"/>
              </w:rPr>
            </w:pPr>
            <w:r>
              <w:rPr>
                <w:szCs w:val="24"/>
              </w:rPr>
              <w:t>b.d.</w:t>
            </w:r>
          </w:p>
        </w:tc>
        <w:tc>
          <w:tcPr>
            <w:tcW w:w="0" w:type="auto"/>
            <w:vAlign w:val="center"/>
          </w:tcPr>
          <w:p w14:paraId="3681203C" w14:textId="3F446026" w:rsidR="009A62D4" w:rsidRDefault="009A62D4" w:rsidP="009A62D4">
            <w:pPr>
              <w:rPr>
                <w:szCs w:val="24"/>
              </w:rPr>
            </w:pPr>
            <w:r>
              <w:rPr>
                <w:szCs w:val="24"/>
              </w:rPr>
              <w:t>środki własne, środki krajowe, środki europejskie</w:t>
            </w:r>
          </w:p>
        </w:tc>
        <w:tc>
          <w:tcPr>
            <w:tcW w:w="0" w:type="auto"/>
            <w:vAlign w:val="center"/>
          </w:tcPr>
          <w:p w14:paraId="12BE7F22" w14:textId="0E434013" w:rsidR="009A62D4" w:rsidRPr="00D44D53" w:rsidRDefault="009A62D4" w:rsidP="009A62D4">
            <w:pPr>
              <w:rPr>
                <w:szCs w:val="24"/>
              </w:rPr>
            </w:pPr>
            <w:r w:rsidRPr="003549A6">
              <w:rPr>
                <w:szCs w:val="24"/>
              </w:rPr>
              <w:t xml:space="preserve">brak </w:t>
            </w:r>
          </w:p>
        </w:tc>
      </w:tr>
      <w:tr w:rsidR="009A62D4" w14:paraId="7EE85B55" w14:textId="77777777" w:rsidTr="009A62D4">
        <w:tc>
          <w:tcPr>
            <w:tcW w:w="0" w:type="auto"/>
            <w:vAlign w:val="center"/>
          </w:tcPr>
          <w:p w14:paraId="174466CF" w14:textId="77777777" w:rsidR="009A62D4" w:rsidRPr="009A62D4" w:rsidRDefault="009A62D4" w:rsidP="009A62D4">
            <w:pPr>
              <w:pStyle w:val="Akapitzlist"/>
              <w:numPr>
                <w:ilvl w:val="0"/>
                <w:numId w:val="47"/>
              </w:numPr>
              <w:ind w:left="340"/>
              <w:rPr>
                <w:szCs w:val="24"/>
              </w:rPr>
            </w:pPr>
          </w:p>
        </w:tc>
        <w:tc>
          <w:tcPr>
            <w:tcW w:w="0" w:type="auto"/>
            <w:vMerge/>
            <w:vAlign w:val="center"/>
          </w:tcPr>
          <w:p w14:paraId="3628DA4F" w14:textId="77777777" w:rsidR="009A62D4" w:rsidRPr="00D44D53" w:rsidRDefault="009A62D4" w:rsidP="009A62D4">
            <w:pPr>
              <w:rPr>
                <w:szCs w:val="24"/>
              </w:rPr>
            </w:pPr>
          </w:p>
        </w:tc>
        <w:tc>
          <w:tcPr>
            <w:tcW w:w="0" w:type="auto"/>
            <w:vAlign w:val="center"/>
          </w:tcPr>
          <w:p w14:paraId="584BCAA3" w14:textId="5C100C0E" w:rsidR="009A62D4" w:rsidRDefault="009A62D4" w:rsidP="009A62D4">
            <w:pPr>
              <w:rPr>
                <w:szCs w:val="24"/>
              </w:rPr>
            </w:pPr>
            <w:r>
              <w:rPr>
                <w:szCs w:val="24"/>
              </w:rPr>
              <w:t xml:space="preserve">GO 2.3. Wykorzystanie odpadów </w:t>
            </w:r>
            <w:r w:rsidR="00B95B16">
              <w:rPr>
                <w:szCs w:val="24"/>
              </w:rPr>
              <w:t>ulegających biodegradacji</w:t>
            </w:r>
            <w:r>
              <w:rPr>
                <w:szCs w:val="24"/>
              </w:rPr>
              <w:t xml:space="preserve"> do wytwarzania biogazu służącego do produkcji energii elektrycznej i ciepła</w:t>
            </w:r>
          </w:p>
        </w:tc>
        <w:tc>
          <w:tcPr>
            <w:tcW w:w="0" w:type="auto"/>
            <w:vAlign w:val="center"/>
          </w:tcPr>
          <w:p w14:paraId="6EA9A30F" w14:textId="7BE7B1A1" w:rsidR="009A62D4" w:rsidRDefault="009A62D4" w:rsidP="009A62D4">
            <w:pPr>
              <w:rPr>
                <w:szCs w:val="24"/>
              </w:rPr>
            </w:pPr>
            <w:r>
              <w:rPr>
                <w:szCs w:val="24"/>
              </w:rPr>
              <w:t>gminy, przedsiębiorstwa</w:t>
            </w:r>
          </w:p>
        </w:tc>
        <w:tc>
          <w:tcPr>
            <w:tcW w:w="0" w:type="auto"/>
            <w:vAlign w:val="center"/>
          </w:tcPr>
          <w:p w14:paraId="7CE15A1A" w14:textId="08A1775E" w:rsidR="009A62D4" w:rsidRDefault="009A62D4" w:rsidP="009A62D4">
            <w:pPr>
              <w:rPr>
                <w:szCs w:val="24"/>
              </w:rPr>
            </w:pPr>
            <w:r>
              <w:rPr>
                <w:szCs w:val="24"/>
              </w:rPr>
              <w:t>b.d.</w:t>
            </w:r>
          </w:p>
        </w:tc>
        <w:tc>
          <w:tcPr>
            <w:tcW w:w="0" w:type="auto"/>
            <w:vAlign w:val="center"/>
          </w:tcPr>
          <w:p w14:paraId="6C4A87C3" w14:textId="322F019C" w:rsidR="009A62D4" w:rsidRDefault="009A62D4" w:rsidP="009A62D4">
            <w:pPr>
              <w:rPr>
                <w:szCs w:val="24"/>
              </w:rPr>
            </w:pPr>
            <w:r>
              <w:rPr>
                <w:szCs w:val="24"/>
              </w:rPr>
              <w:t>środki własne, środki krajowe, środki europejskie</w:t>
            </w:r>
          </w:p>
        </w:tc>
        <w:tc>
          <w:tcPr>
            <w:tcW w:w="0" w:type="auto"/>
            <w:vAlign w:val="center"/>
          </w:tcPr>
          <w:p w14:paraId="02472879" w14:textId="574E9A24" w:rsidR="009A62D4" w:rsidRPr="00D44D53" w:rsidRDefault="009A62D4" w:rsidP="009A62D4">
            <w:pPr>
              <w:rPr>
                <w:szCs w:val="24"/>
              </w:rPr>
            </w:pPr>
            <w:r w:rsidRPr="003549A6">
              <w:rPr>
                <w:szCs w:val="24"/>
              </w:rPr>
              <w:t xml:space="preserve">brak </w:t>
            </w:r>
          </w:p>
        </w:tc>
      </w:tr>
      <w:tr w:rsidR="009A62D4" w14:paraId="636E5E00" w14:textId="77777777" w:rsidTr="009A62D4">
        <w:tc>
          <w:tcPr>
            <w:tcW w:w="0" w:type="auto"/>
            <w:vAlign w:val="center"/>
          </w:tcPr>
          <w:p w14:paraId="00F51041" w14:textId="77777777" w:rsidR="009A62D4" w:rsidRPr="009A62D4" w:rsidRDefault="009A62D4" w:rsidP="009A62D4">
            <w:pPr>
              <w:pStyle w:val="Akapitzlist"/>
              <w:numPr>
                <w:ilvl w:val="0"/>
                <w:numId w:val="47"/>
              </w:numPr>
              <w:ind w:left="340"/>
              <w:rPr>
                <w:szCs w:val="24"/>
              </w:rPr>
            </w:pPr>
          </w:p>
        </w:tc>
        <w:tc>
          <w:tcPr>
            <w:tcW w:w="0" w:type="auto"/>
            <w:vMerge/>
            <w:vAlign w:val="center"/>
          </w:tcPr>
          <w:p w14:paraId="547D2B49" w14:textId="77777777" w:rsidR="009A62D4" w:rsidRPr="00D44D53" w:rsidRDefault="009A62D4" w:rsidP="009A62D4">
            <w:pPr>
              <w:rPr>
                <w:szCs w:val="24"/>
              </w:rPr>
            </w:pPr>
          </w:p>
        </w:tc>
        <w:tc>
          <w:tcPr>
            <w:tcW w:w="0" w:type="auto"/>
            <w:vAlign w:val="center"/>
          </w:tcPr>
          <w:p w14:paraId="60F266A9" w14:textId="1D3670BB" w:rsidR="009A62D4" w:rsidRDefault="009A62D4" w:rsidP="009A62D4">
            <w:pPr>
              <w:rPr>
                <w:szCs w:val="24"/>
              </w:rPr>
            </w:pPr>
            <w:r>
              <w:rPr>
                <w:szCs w:val="24"/>
              </w:rPr>
              <w:t>GO 2.4. Budowa, rozbudowa i modernizacja PSZOK, wraz z niezbędną infrastrukturą</w:t>
            </w:r>
          </w:p>
        </w:tc>
        <w:tc>
          <w:tcPr>
            <w:tcW w:w="0" w:type="auto"/>
            <w:vAlign w:val="center"/>
          </w:tcPr>
          <w:p w14:paraId="4E595037" w14:textId="4C8F72ED" w:rsidR="009A62D4" w:rsidRDefault="009A62D4" w:rsidP="009A62D4">
            <w:pPr>
              <w:rPr>
                <w:szCs w:val="24"/>
              </w:rPr>
            </w:pPr>
            <w:r>
              <w:rPr>
                <w:szCs w:val="24"/>
              </w:rPr>
              <w:t>gminy</w:t>
            </w:r>
          </w:p>
        </w:tc>
        <w:tc>
          <w:tcPr>
            <w:tcW w:w="0" w:type="auto"/>
            <w:vAlign w:val="center"/>
          </w:tcPr>
          <w:p w14:paraId="53671A42" w14:textId="2265AE29" w:rsidR="009A62D4" w:rsidRDefault="009A62D4" w:rsidP="009A62D4">
            <w:pPr>
              <w:rPr>
                <w:szCs w:val="24"/>
              </w:rPr>
            </w:pPr>
            <w:r>
              <w:rPr>
                <w:szCs w:val="24"/>
              </w:rPr>
              <w:t>b.d.</w:t>
            </w:r>
          </w:p>
        </w:tc>
        <w:tc>
          <w:tcPr>
            <w:tcW w:w="0" w:type="auto"/>
            <w:vAlign w:val="center"/>
          </w:tcPr>
          <w:p w14:paraId="35672C5F" w14:textId="2337F9B6" w:rsidR="009A62D4" w:rsidRDefault="009A62D4" w:rsidP="009A62D4">
            <w:pPr>
              <w:rPr>
                <w:szCs w:val="24"/>
              </w:rPr>
            </w:pPr>
            <w:r>
              <w:rPr>
                <w:szCs w:val="24"/>
              </w:rPr>
              <w:t>środki własne, środki krajowe, środki europejskie</w:t>
            </w:r>
          </w:p>
        </w:tc>
        <w:tc>
          <w:tcPr>
            <w:tcW w:w="0" w:type="auto"/>
            <w:vAlign w:val="center"/>
          </w:tcPr>
          <w:p w14:paraId="521DFC8C" w14:textId="244D2C6D" w:rsidR="009A62D4" w:rsidRPr="00D44D53" w:rsidRDefault="009A62D4" w:rsidP="009A62D4">
            <w:pPr>
              <w:rPr>
                <w:szCs w:val="24"/>
              </w:rPr>
            </w:pPr>
            <w:r w:rsidRPr="003549A6">
              <w:rPr>
                <w:szCs w:val="24"/>
              </w:rPr>
              <w:t xml:space="preserve">brak </w:t>
            </w:r>
          </w:p>
        </w:tc>
      </w:tr>
      <w:tr w:rsidR="009A62D4" w14:paraId="1D36DA12" w14:textId="77777777" w:rsidTr="009A62D4">
        <w:tc>
          <w:tcPr>
            <w:tcW w:w="0" w:type="auto"/>
            <w:vAlign w:val="center"/>
          </w:tcPr>
          <w:p w14:paraId="52C6FFEE" w14:textId="77777777" w:rsidR="009A62D4" w:rsidRPr="009A62D4" w:rsidRDefault="009A62D4" w:rsidP="009A62D4">
            <w:pPr>
              <w:pStyle w:val="Akapitzlist"/>
              <w:numPr>
                <w:ilvl w:val="0"/>
                <w:numId w:val="47"/>
              </w:numPr>
              <w:ind w:left="340"/>
              <w:rPr>
                <w:szCs w:val="24"/>
              </w:rPr>
            </w:pPr>
          </w:p>
        </w:tc>
        <w:tc>
          <w:tcPr>
            <w:tcW w:w="0" w:type="auto"/>
            <w:vMerge/>
            <w:vAlign w:val="center"/>
          </w:tcPr>
          <w:p w14:paraId="37551D43" w14:textId="77777777" w:rsidR="009A62D4" w:rsidRPr="00D44D53" w:rsidRDefault="009A62D4" w:rsidP="009A62D4">
            <w:pPr>
              <w:rPr>
                <w:szCs w:val="24"/>
              </w:rPr>
            </w:pPr>
          </w:p>
        </w:tc>
        <w:tc>
          <w:tcPr>
            <w:tcW w:w="0" w:type="auto"/>
            <w:vAlign w:val="center"/>
          </w:tcPr>
          <w:p w14:paraId="575057F9" w14:textId="25CD30F2" w:rsidR="009A62D4" w:rsidRDefault="009A62D4" w:rsidP="009A62D4">
            <w:pPr>
              <w:rPr>
                <w:szCs w:val="24"/>
              </w:rPr>
            </w:pPr>
            <w:r>
              <w:rPr>
                <w:szCs w:val="24"/>
              </w:rPr>
              <w:t>GO 2.5. Utworzenie punktów napraw i ponownego użycia m.in. na terenie PSZOK</w:t>
            </w:r>
          </w:p>
        </w:tc>
        <w:tc>
          <w:tcPr>
            <w:tcW w:w="0" w:type="auto"/>
            <w:vAlign w:val="center"/>
          </w:tcPr>
          <w:p w14:paraId="404BD3FB" w14:textId="3A103F69" w:rsidR="009A62D4" w:rsidRDefault="009A62D4" w:rsidP="009A62D4">
            <w:pPr>
              <w:rPr>
                <w:szCs w:val="24"/>
              </w:rPr>
            </w:pPr>
            <w:r>
              <w:rPr>
                <w:szCs w:val="24"/>
              </w:rPr>
              <w:t>gminy, stowarzyszenia, przedsiębiorcy</w:t>
            </w:r>
          </w:p>
        </w:tc>
        <w:tc>
          <w:tcPr>
            <w:tcW w:w="0" w:type="auto"/>
            <w:vAlign w:val="center"/>
          </w:tcPr>
          <w:p w14:paraId="38102CEF" w14:textId="53F36825" w:rsidR="009A62D4" w:rsidRDefault="009A62D4" w:rsidP="009A62D4">
            <w:pPr>
              <w:rPr>
                <w:szCs w:val="24"/>
              </w:rPr>
            </w:pPr>
            <w:r>
              <w:rPr>
                <w:szCs w:val="24"/>
              </w:rPr>
              <w:t>b.d.</w:t>
            </w:r>
          </w:p>
        </w:tc>
        <w:tc>
          <w:tcPr>
            <w:tcW w:w="0" w:type="auto"/>
            <w:vAlign w:val="center"/>
          </w:tcPr>
          <w:p w14:paraId="5F98A41D" w14:textId="626C6C08" w:rsidR="009A62D4" w:rsidRDefault="009A62D4" w:rsidP="009A62D4">
            <w:pPr>
              <w:rPr>
                <w:szCs w:val="24"/>
              </w:rPr>
            </w:pPr>
            <w:r>
              <w:rPr>
                <w:szCs w:val="24"/>
              </w:rPr>
              <w:t>środki własne, środki krajowe</w:t>
            </w:r>
          </w:p>
        </w:tc>
        <w:tc>
          <w:tcPr>
            <w:tcW w:w="0" w:type="auto"/>
            <w:vAlign w:val="center"/>
          </w:tcPr>
          <w:p w14:paraId="7DDCDDD3" w14:textId="175DBE05" w:rsidR="009A62D4" w:rsidRPr="00D44D53" w:rsidRDefault="009A62D4" w:rsidP="009A62D4">
            <w:pPr>
              <w:rPr>
                <w:szCs w:val="24"/>
              </w:rPr>
            </w:pPr>
            <w:r w:rsidRPr="003549A6">
              <w:rPr>
                <w:szCs w:val="24"/>
              </w:rPr>
              <w:t xml:space="preserve">brak </w:t>
            </w:r>
          </w:p>
        </w:tc>
      </w:tr>
      <w:tr w:rsidR="009A62D4" w14:paraId="4254B40D" w14:textId="77777777" w:rsidTr="009A62D4">
        <w:tc>
          <w:tcPr>
            <w:tcW w:w="0" w:type="auto"/>
            <w:vAlign w:val="center"/>
          </w:tcPr>
          <w:p w14:paraId="6DFF05ED" w14:textId="77777777" w:rsidR="009A62D4" w:rsidRPr="009A62D4" w:rsidRDefault="009A62D4" w:rsidP="009A62D4">
            <w:pPr>
              <w:pStyle w:val="Akapitzlist"/>
              <w:numPr>
                <w:ilvl w:val="0"/>
                <w:numId w:val="47"/>
              </w:numPr>
              <w:ind w:left="340"/>
              <w:rPr>
                <w:szCs w:val="24"/>
              </w:rPr>
            </w:pPr>
          </w:p>
        </w:tc>
        <w:tc>
          <w:tcPr>
            <w:tcW w:w="0" w:type="auto"/>
            <w:vMerge/>
            <w:vAlign w:val="center"/>
          </w:tcPr>
          <w:p w14:paraId="6B934DF4" w14:textId="77777777" w:rsidR="009A62D4" w:rsidRPr="00D44D53" w:rsidRDefault="009A62D4" w:rsidP="009A62D4">
            <w:pPr>
              <w:rPr>
                <w:szCs w:val="24"/>
              </w:rPr>
            </w:pPr>
          </w:p>
        </w:tc>
        <w:tc>
          <w:tcPr>
            <w:tcW w:w="0" w:type="auto"/>
            <w:vAlign w:val="center"/>
          </w:tcPr>
          <w:p w14:paraId="0D228966" w14:textId="0EC8AA47" w:rsidR="009A62D4" w:rsidRDefault="009A62D4" w:rsidP="009A62D4">
            <w:pPr>
              <w:rPr>
                <w:szCs w:val="24"/>
              </w:rPr>
            </w:pPr>
            <w:r>
              <w:rPr>
                <w:szCs w:val="24"/>
              </w:rPr>
              <w:t>GO 2.6. Prowadzenie akcji edukacyjno-informacyjnych z zakresu niemarnowania żywności</w:t>
            </w:r>
          </w:p>
        </w:tc>
        <w:tc>
          <w:tcPr>
            <w:tcW w:w="0" w:type="auto"/>
            <w:vAlign w:val="center"/>
          </w:tcPr>
          <w:p w14:paraId="00FDB5FF" w14:textId="43392B2D" w:rsidR="009A62D4" w:rsidRDefault="009A62D4" w:rsidP="009A62D4">
            <w:pPr>
              <w:rPr>
                <w:szCs w:val="24"/>
              </w:rPr>
            </w:pPr>
            <w:r>
              <w:rPr>
                <w:szCs w:val="24"/>
              </w:rPr>
              <w:t>gminy</w:t>
            </w:r>
          </w:p>
        </w:tc>
        <w:tc>
          <w:tcPr>
            <w:tcW w:w="0" w:type="auto"/>
            <w:vAlign w:val="center"/>
          </w:tcPr>
          <w:p w14:paraId="203BA3FF" w14:textId="19897393" w:rsidR="009A62D4" w:rsidRDefault="009A62D4" w:rsidP="009A62D4">
            <w:pPr>
              <w:rPr>
                <w:szCs w:val="24"/>
              </w:rPr>
            </w:pPr>
            <w:r>
              <w:rPr>
                <w:szCs w:val="24"/>
              </w:rPr>
              <w:t>b.d.</w:t>
            </w:r>
          </w:p>
        </w:tc>
        <w:tc>
          <w:tcPr>
            <w:tcW w:w="0" w:type="auto"/>
            <w:vAlign w:val="center"/>
          </w:tcPr>
          <w:p w14:paraId="2B0F357F" w14:textId="72E6DEA6" w:rsidR="009A62D4" w:rsidRDefault="009A62D4" w:rsidP="009A62D4">
            <w:pPr>
              <w:rPr>
                <w:szCs w:val="24"/>
              </w:rPr>
            </w:pPr>
            <w:r>
              <w:rPr>
                <w:szCs w:val="24"/>
              </w:rPr>
              <w:t>środki własne</w:t>
            </w:r>
          </w:p>
        </w:tc>
        <w:tc>
          <w:tcPr>
            <w:tcW w:w="0" w:type="auto"/>
            <w:vAlign w:val="center"/>
          </w:tcPr>
          <w:p w14:paraId="01840F89" w14:textId="3D184D7D" w:rsidR="009A62D4" w:rsidRPr="00D44D53" w:rsidRDefault="009A62D4" w:rsidP="009A62D4">
            <w:pPr>
              <w:rPr>
                <w:szCs w:val="24"/>
              </w:rPr>
            </w:pPr>
            <w:r w:rsidRPr="003549A6">
              <w:rPr>
                <w:szCs w:val="24"/>
              </w:rPr>
              <w:t xml:space="preserve">brak </w:t>
            </w:r>
          </w:p>
        </w:tc>
      </w:tr>
      <w:tr w:rsidR="009A62D4" w14:paraId="6109247B" w14:textId="77777777" w:rsidTr="009A62D4">
        <w:tc>
          <w:tcPr>
            <w:tcW w:w="0" w:type="auto"/>
            <w:vAlign w:val="center"/>
          </w:tcPr>
          <w:p w14:paraId="7A494B15" w14:textId="77777777" w:rsidR="009A62D4" w:rsidRPr="009A62D4" w:rsidRDefault="009A62D4" w:rsidP="009A62D4">
            <w:pPr>
              <w:pStyle w:val="Akapitzlist"/>
              <w:numPr>
                <w:ilvl w:val="0"/>
                <w:numId w:val="47"/>
              </w:numPr>
              <w:ind w:left="340"/>
              <w:rPr>
                <w:szCs w:val="24"/>
              </w:rPr>
            </w:pPr>
          </w:p>
        </w:tc>
        <w:tc>
          <w:tcPr>
            <w:tcW w:w="0" w:type="auto"/>
            <w:vMerge/>
            <w:vAlign w:val="center"/>
          </w:tcPr>
          <w:p w14:paraId="68D267FA" w14:textId="77777777" w:rsidR="009A62D4" w:rsidRPr="00D44D53" w:rsidRDefault="009A62D4" w:rsidP="009A62D4">
            <w:pPr>
              <w:rPr>
                <w:szCs w:val="24"/>
              </w:rPr>
            </w:pPr>
          </w:p>
        </w:tc>
        <w:tc>
          <w:tcPr>
            <w:tcW w:w="0" w:type="auto"/>
            <w:vAlign w:val="center"/>
          </w:tcPr>
          <w:p w14:paraId="6AEBCBB1" w14:textId="1B8DC545" w:rsidR="009A62D4" w:rsidRDefault="009A62D4" w:rsidP="009A62D4">
            <w:pPr>
              <w:rPr>
                <w:szCs w:val="24"/>
              </w:rPr>
            </w:pPr>
            <w:r>
              <w:rPr>
                <w:szCs w:val="24"/>
              </w:rPr>
              <w:t>GO 2.7. Prowadzenie akcji edukacyjno-informacyjnych z zakresu gospodarki o obiegu zamkniętym</w:t>
            </w:r>
          </w:p>
        </w:tc>
        <w:tc>
          <w:tcPr>
            <w:tcW w:w="0" w:type="auto"/>
            <w:vAlign w:val="center"/>
          </w:tcPr>
          <w:p w14:paraId="72F23863" w14:textId="06F155F4" w:rsidR="009A62D4" w:rsidRDefault="009A62D4" w:rsidP="009A62D4">
            <w:pPr>
              <w:rPr>
                <w:szCs w:val="24"/>
              </w:rPr>
            </w:pPr>
            <w:r>
              <w:rPr>
                <w:szCs w:val="24"/>
              </w:rPr>
              <w:t>gminy, przedsiębiorcy</w:t>
            </w:r>
          </w:p>
        </w:tc>
        <w:tc>
          <w:tcPr>
            <w:tcW w:w="0" w:type="auto"/>
            <w:vAlign w:val="center"/>
          </w:tcPr>
          <w:p w14:paraId="516A2E2B" w14:textId="71E83866" w:rsidR="009A62D4" w:rsidRDefault="009A62D4" w:rsidP="009A62D4">
            <w:pPr>
              <w:rPr>
                <w:szCs w:val="24"/>
              </w:rPr>
            </w:pPr>
            <w:r>
              <w:rPr>
                <w:szCs w:val="24"/>
              </w:rPr>
              <w:t>b.d.</w:t>
            </w:r>
          </w:p>
        </w:tc>
        <w:tc>
          <w:tcPr>
            <w:tcW w:w="0" w:type="auto"/>
            <w:vAlign w:val="center"/>
          </w:tcPr>
          <w:p w14:paraId="7179F95D" w14:textId="4BDFE0C3" w:rsidR="009A62D4" w:rsidRDefault="009A62D4" w:rsidP="009A62D4">
            <w:pPr>
              <w:rPr>
                <w:szCs w:val="24"/>
              </w:rPr>
            </w:pPr>
            <w:r>
              <w:rPr>
                <w:szCs w:val="24"/>
              </w:rPr>
              <w:t>środki własne</w:t>
            </w:r>
          </w:p>
        </w:tc>
        <w:tc>
          <w:tcPr>
            <w:tcW w:w="0" w:type="auto"/>
            <w:vAlign w:val="center"/>
          </w:tcPr>
          <w:p w14:paraId="6F606B81" w14:textId="013F1A11" w:rsidR="009A62D4" w:rsidRPr="00D44D53" w:rsidRDefault="009A62D4" w:rsidP="009A62D4">
            <w:pPr>
              <w:rPr>
                <w:szCs w:val="24"/>
              </w:rPr>
            </w:pPr>
            <w:r w:rsidRPr="003549A6">
              <w:rPr>
                <w:szCs w:val="24"/>
              </w:rPr>
              <w:t xml:space="preserve">brak </w:t>
            </w:r>
          </w:p>
        </w:tc>
      </w:tr>
      <w:tr w:rsidR="00FD7120" w14:paraId="3DECB861" w14:textId="77777777" w:rsidTr="009A62D4">
        <w:tc>
          <w:tcPr>
            <w:tcW w:w="0" w:type="auto"/>
            <w:vAlign w:val="center"/>
          </w:tcPr>
          <w:p w14:paraId="5A02E0DD" w14:textId="77777777" w:rsidR="00FD7120" w:rsidRPr="009A62D4" w:rsidRDefault="00FD7120" w:rsidP="009A62D4">
            <w:pPr>
              <w:pStyle w:val="Akapitzlist"/>
              <w:numPr>
                <w:ilvl w:val="0"/>
                <w:numId w:val="47"/>
              </w:numPr>
              <w:ind w:left="340"/>
              <w:rPr>
                <w:szCs w:val="24"/>
              </w:rPr>
            </w:pPr>
          </w:p>
        </w:tc>
        <w:tc>
          <w:tcPr>
            <w:tcW w:w="0" w:type="auto"/>
            <w:vMerge w:val="restart"/>
            <w:vAlign w:val="center"/>
          </w:tcPr>
          <w:p w14:paraId="3B796251" w14:textId="1B3448B7" w:rsidR="00FD7120" w:rsidRPr="00D44D53" w:rsidRDefault="00FD7120" w:rsidP="009A62D4">
            <w:pPr>
              <w:rPr>
                <w:szCs w:val="24"/>
              </w:rPr>
            </w:pPr>
            <w:r>
              <w:rPr>
                <w:szCs w:val="24"/>
              </w:rPr>
              <w:t>Zasoby przyrodnicze</w:t>
            </w:r>
          </w:p>
        </w:tc>
        <w:tc>
          <w:tcPr>
            <w:tcW w:w="0" w:type="auto"/>
            <w:vAlign w:val="center"/>
          </w:tcPr>
          <w:p w14:paraId="3ABD83B6" w14:textId="59536981" w:rsidR="00FD7120" w:rsidRPr="00E95894" w:rsidRDefault="00FD7120" w:rsidP="009A62D4">
            <w:r>
              <w:t xml:space="preserve">ZP 1.1. </w:t>
            </w:r>
            <w:r w:rsidRPr="00236B5F">
              <w:t>Opracowanie dokumentów planistycznych dla obszarów Natura 2000, parków narodowych, rezerwatów przyrody, parków krajobrazowych</w:t>
            </w:r>
          </w:p>
        </w:tc>
        <w:tc>
          <w:tcPr>
            <w:tcW w:w="0" w:type="auto"/>
            <w:vAlign w:val="center"/>
          </w:tcPr>
          <w:p w14:paraId="13729F22" w14:textId="18793693" w:rsidR="00FD7120" w:rsidRDefault="0059395C" w:rsidP="009A62D4">
            <w:pPr>
              <w:rPr>
                <w:szCs w:val="24"/>
              </w:rPr>
            </w:pPr>
            <w:r>
              <w:rPr>
                <w14:ligatures w14:val="none"/>
              </w:rPr>
              <w:t>Zespół Karpackich Parków Krajobrazowych w Krośnie i Zespół Parków Krajobrazowych w Przemyślu</w:t>
            </w:r>
            <w:r w:rsidRPr="000C58F0">
              <w:t xml:space="preserve">, </w:t>
            </w:r>
            <w:r w:rsidRPr="00236B5F">
              <w:t xml:space="preserve">RDOŚ w </w:t>
            </w:r>
            <w:r w:rsidRPr="00236B5F">
              <w:lastRenderedPageBreak/>
              <w:t>Rzeszowie, Parki Narodowe</w:t>
            </w:r>
          </w:p>
        </w:tc>
        <w:tc>
          <w:tcPr>
            <w:tcW w:w="0" w:type="auto"/>
            <w:vAlign w:val="center"/>
          </w:tcPr>
          <w:p w14:paraId="2F4F8FCD" w14:textId="4DECD0EE" w:rsidR="00FD7120" w:rsidRDefault="00FD7120" w:rsidP="009A62D4">
            <w:pPr>
              <w:rPr>
                <w:szCs w:val="24"/>
              </w:rPr>
            </w:pPr>
            <w:r>
              <w:rPr>
                <w:szCs w:val="24"/>
              </w:rPr>
              <w:lastRenderedPageBreak/>
              <w:t>b.d.</w:t>
            </w:r>
          </w:p>
        </w:tc>
        <w:tc>
          <w:tcPr>
            <w:tcW w:w="0" w:type="auto"/>
            <w:vAlign w:val="center"/>
          </w:tcPr>
          <w:p w14:paraId="1A4C8B02" w14:textId="11182B02" w:rsidR="00FD7120" w:rsidRDefault="00FD7120" w:rsidP="009A62D4">
            <w:pPr>
              <w:rPr>
                <w:szCs w:val="24"/>
              </w:rPr>
            </w:pPr>
            <w:r>
              <w:rPr>
                <w:szCs w:val="24"/>
              </w:rPr>
              <w:t>środki własne</w:t>
            </w:r>
          </w:p>
        </w:tc>
        <w:tc>
          <w:tcPr>
            <w:tcW w:w="0" w:type="auto"/>
            <w:vAlign w:val="center"/>
          </w:tcPr>
          <w:p w14:paraId="057D95E9" w14:textId="6CD7B8EB" w:rsidR="00FD7120" w:rsidRDefault="00FD7120" w:rsidP="009A62D4">
            <w:pPr>
              <w:rPr>
                <w:szCs w:val="24"/>
              </w:rPr>
            </w:pPr>
            <w:r w:rsidRPr="003549A6">
              <w:rPr>
                <w:szCs w:val="24"/>
              </w:rPr>
              <w:t xml:space="preserve">brak </w:t>
            </w:r>
          </w:p>
        </w:tc>
      </w:tr>
      <w:tr w:rsidR="00FD7120" w14:paraId="23B6DF84" w14:textId="77777777" w:rsidTr="009A62D4">
        <w:tc>
          <w:tcPr>
            <w:tcW w:w="0" w:type="auto"/>
            <w:vAlign w:val="center"/>
          </w:tcPr>
          <w:p w14:paraId="434F551E" w14:textId="77777777" w:rsidR="00FD7120" w:rsidRPr="009A62D4" w:rsidRDefault="00FD7120" w:rsidP="009A62D4">
            <w:pPr>
              <w:pStyle w:val="Akapitzlist"/>
              <w:numPr>
                <w:ilvl w:val="0"/>
                <w:numId w:val="47"/>
              </w:numPr>
              <w:ind w:left="340"/>
              <w:rPr>
                <w:szCs w:val="24"/>
              </w:rPr>
            </w:pPr>
          </w:p>
        </w:tc>
        <w:tc>
          <w:tcPr>
            <w:tcW w:w="0" w:type="auto"/>
            <w:vMerge/>
            <w:vAlign w:val="center"/>
          </w:tcPr>
          <w:p w14:paraId="55812C06" w14:textId="77777777" w:rsidR="00FD7120" w:rsidRPr="00D44D53" w:rsidRDefault="00FD7120" w:rsidP="009A62D4">
            <w:pPr>
              <w:rPr>
                <w:szCs w:val="24"/>
              </w:rPr>
            </w:pPr>
          </w:p>
        </w:tc>
        <w:tc>
          <w:tcPr>
            <w:tcW w:w="0" w:type="auto"/>
            <w:vAlign w:val="center"/>
          </w:tcPr>
          <w:p w14:paraId="5782D0FF" w14:textId="5802A35F" w:rsidR="00FD7120" w:rsidRDefault="00FD7120" w:rsidP="009A62D4">
            <w:pPr>
              <w:rPr>
                <w:szCs w:val="24"/>
              </w:rPr>
            </w:pPr>
            <w:r w:rsidRPr="005009B0">
              <w:t>ZP 1.2. Realizacja działań ochrony czynnej</w:t>
            </w:r>
          </w:p>
        </w:tc>
        <w:tc>
          <w:tcPr>
            <w:tcW w:w="0" w:type="auto"/>
            <w:vAlign w:val="center"/>
          </w:tcPr>
          <w:p w14:paraId="5098B947" w14:textId="25070D9D" w:rsidR="00FD7120" w:rsidRDefault="0059395C" w:rsidP="009A62D4">
            <w:pPr>
              <w:rPr>
                <w:szCs w:val="24"/>
              </w:rPr>
            </w:pPr>
            <w:r>
              <w:rPr>
                <w14:ligatures w14:val="none"/>
              </w:rPr>
              <w:t>Zespół Karpackich Parków Krajobrazowych w Krośnie i Zespół Parków Krajobrazowych w Przemyślu</w:t>
            </w:r>
            <w:r w:rsidRPr="000C58F0">
              <w:t>,</w:t>
            </w:r>
            <w:r>
              <w:t xml:space="preserve"> PGL LP, gminy,</w:t>
            </w:r>
            <w:r w:rsidRPr="000C58F0">
              <w:t xml:space="preserve"> </w:t>
            </w:r>
            <w:r w:rsidRPr="00236B5F">
              <w:t>RDOŚ w Rzeszowie, Parki Narodowe</w:t>
            </w:r>
          </w:p>
        </w:tc>
        <w:tc>
          <w:tcPr>
            <w:tcW w:w="0" w:type="auto"/>
            <w:vAlign w:val="center"/>
          </w:tcPr>
          <w:p w14:paraId="0E08AF30" w14:textId="69EE7CF0" w:rsidR="00FD7120" w:rsidRDefault="00FD7120" w:rsidP="009A62D4">
            <w:pPr>
              <w:rPr>
                <w:szCs w:val="24"/>
              </w:rPr>
            </w:pPr>
            <w:r>
              <w:rPr>
                <w:szCs w:val="24"/>
              </w:rPr>
              <w:t>b.d.</w:t>
            </w:r>
          </w:p>
        </w:tc>
        <w:tc>
          <w:tcPr>
            <w:tcW w:w="0" w:type="auto"/>
            <w:vAlign w:val="center"/>
          </w:tcPr>
          <w:p w14:paraId="7E358878" w14:textId="7D3C0290" w:rsidR="00FD7120" w:rsidRDefault="00FD7120" w:rsidP="009A62D4">
            <w:pPr>
              <w:rPr>
                <w:szCs w:val="24"/>
              </w:rPr>
            </w:pPr>
            <w:r>
              <w:rPr>
                <w:szCs w:val="24"/>
              </w:rPr>
              <w:t>środki własne</w:t>
            </w:r>
          </w:p>
        </w:tc>
        <w:tc>
          <w:tcPr>
            <w:tcW w:w="0" w:type="auto"/>
            <w:vAlign w:val="center"/>
          </w:tcPr>
          <w:p w14:paraId="66C16119" w14:textId="2ADDF8CC" w:rsidR="00FD7120" w:rsidRDefault="00FD7120" w:rsidP="009A62D4">
            <w:pPr>
              <w:rPr>
                <w:szCs w:val="24"/>
              </w:rPr>
            </w:pPr>
            <w:r w:rsidRPr="003549A6">
              <w:rPr>
                <w:szCs w:val="24"/>
              </w:rPr>
              <w:t xml:space="preserve">brak </w:t>
            </w:r>
          </w:p>
        </w:tc>
      </w:tr>
      <w:tr w:rsidR="0059395C" w14:paraId="597631C0" w14:textId="77777777" w:rsidTr="009A62D4">
        <w:tc>
          <w:tcPr>
            <w:tcW w:w="0" w:type="auto"/>
            <w:vAlign w:val="center"/>
          </w:tcPr>
          <w:p w14:paraId="269227E7" w14:textId="77777777" w:rsidR="0059395C" w:rsidRPr="009A62D4" w:rsidRDefault="0059395C" w:rsidP="0059395C">
            <w:pPr>
              <w:pStyle w:val="Akapitzlist"/>
              <w:numPr>
                <w:ilvl w:val="0"/>
                <w:numId w:val="47"/>
              </w:numPr>
              <w:ind w:left="340"/>
              <w:rPr>
                <w:szCs w:val="24"/>
              </w:rPr>
            </w:pPr>
          </w:p>
        </w:tc>
        <w:tc>
          <w:tcPr>
            <w:tcW w:w="0" w:type="auto"/>
            <w:vMerge/>
            <w:vAlign w:val="center"/>
          </w:tcPr>
          <w:p w14:paraId="501185FC" w14:textId="77777777" w:rsidR="0059395C" w:rsidRPr="00D44D53" w:rsidRDefault="0059395C" w:rsidP="0059395C">
            <w:pPr>
              <w:rPr>
                <w:szCs w:val="24"/>
              </w:rPr>
            </w:pPr>
          </w:p>
        </w:tc>
        <w:tc>
          <w:tcPr>
            <w:tcW w:w="0" w:type="auto"/>
            <w:vAlign w:val="center"/>
          </w:tcPr>
          <w:p w14:paraId="4B4DEFCF" w14:textId="12787BA7" w:rsidR="0059395C" w:rsidRDefault="0059395C" w:rsidP="0059395C">
            <w:pPr>
              <w:rPr>
                <w:szCs w:val="24"/>
              </w:rPr>
            </w:pPr>
            <w:r w:rsidRPr="00B81A2F">
              <w:t>ZP</w:t>
            </w:r>
            <w:r>
              <w:t xml:space="preserve"> </w:t>
            </w:r>
            <w:r w:rsidRPr="00B81A2F">
              <w:t>1.</w:t>
            </w:r>
            <w:r>
              <w:t>3</w:t>
            </w:r>
            <w:r w:rsidRPr="00B81A2F">
              <w:t xml:space="preserve">. </w:t>
            </w:r>
            <w:r w:rsidRPr="00236B5F">
              <w:t>Monitoring gatunków i siedlisk przyrodniczych</w:t>
            </w:r>
          </w:p>
        </w:tc>
        <w:tc>
          <w:tcPr>
            <w:tcW w:w="0" w:type="auto"/>
            <w:vAlign w:val="center"/>
          </w:tcPr>
          <w:p w14:paraId="07F5BB2F" w14:textId="40E9B14D" w:rsidR="0059395C" w:rsidRDefault="0059395C" w:rsidP="0059395C">
            <w:pPr>
              <w:rPr>
                <w:szCs w:val="24"/>
              </w:rPr>
            </w:pPr>
            <w:r>
              <w:rPr>
                <w14:ligatures w14:val="none"/>
              </w:rPr>
              <w:t>Zespół Karpackich Parków Krajobrazowych w Krośnie i Zespół Parków Krajobrazowych w Przemyślu</w:t>
            </w:r>
            <w:r w:rsidRPr="002911B3">
              <w:t>,</w:t>
            </w:r>
            <w:r>
              <w:t xml:space="preserve"> RDOŚ w Rzeszowie, Parki Narodowe,</w:t>
            </w:r>
            <w:r>
              <w:rPr>
                <w:color w:val="00B050"/>
                <w14:ligatures w14:val="none"/>
              </w:rPr>
              <w:t xml:space="preserve"> </w:t>
            </w:r>
            <w:r w:rsidRPr="0076532B">
              <w:rPr>
                <w14:ligatures w14:val="none"/>
              </w:rPr>
              <w:t>PGL LP</w:t>
            </w:r>
          </w:p>
        </w:tc>
        <w:tc>
          <w:tcPr>
            <w:tcW w:w="0" w:type="auto"/>
            <w:vAlign w:val="center"/>
          </w:tcPr>
          <w:p w14:paraId="791AAB86" w14:textId="7CBA711C" w:rsidR="0059395C" w:rsidRDefault="0059395C" w:rsidP="0059395C">
            <w:pPr>
              <w:rPr>
                <w:szCs w:val="24"/>
              </w:rPr>
            </w:pPr>
            <w:r>
              <w:rPr>
                <w:szCs w:val="24"/>
              </w:rPr>
              <w:t>b.d.</w:t>
            </w:r>
          </w:p>
        </w:tc>
        <w:tc>
          <w:tcPr>
            <w:tcW w:w="0" w:type="auto"/>
            <w:vAlign w:val="center"/>
          </w:tcPr>
          <w:p w14:paraId="0F332F64" w14:textId="1792461F" w:rsidR="0059395C" w:rsidRDefault="0059395C" w:rsidP="0059395C">
            <w:pPr>
              <w:rPr>
                <w:szCs w:val="24"/>
              </w:rPr>
            </w:pPr>
            <w:r>
              <w:rPr>
                <w:szCs w:val="24"/>
              </w:rPr>
              <w:t>środki własne</w:t>
            </w:r>
          </w:p>
        </w:tc>
        <w:tc>
          <w:tcPr>
            <w:tcW w:w="0" w:type="auto"/>
            <w:vAlign w:val="center"/>
          </w:tcPr>
          <w:p w14:paraId="39ADBE9C" w14:textId="209E7F01" w:rsidR="0059395C" w:rsidRDefault="0059395C" w:rsidP="0059395C">
            <w:pPr>
              <w:rPr>
                <w:szCs w:val="24"/>
              </w:rPr>
            </w:pPr>
            <w:r w:rsidRPr="003549A6">
              <w:rPr>
                <w:szCs w:val="24"/>
              </w:rPr>
              <w:t xml:space="preserve">brak </w:t>
            </w:r>
          </w:p>
        </w:tc>
      </w:tr>
      <w:tr w:rsidR="0059395C" w14:paraId="3E40EFFB" w14:textId="77777777" w:rsidTr="009A62D4">
        <w:tc>
          <w:tcPr>
            <w:tcW w:w="0" w:type="auto"/>
            <w:vAlign w:val="center"/>
          </w:tcPr>
          <w:p w14:paraId="02E608A5" w14:textId="77777777" w:rsidR="0059395C" w:rsidRPr="009A62D4" w:rsidRDefault="0059395C" w:rsidP="0059395C">
            <w:pPr>
              <w:pStyle w:val="Akapitzlist"/>
              <w:numPr>
                <w:ilvl w:val="0"/>
                <w:numId w:val="47"/>
              </w:numPr>
              <w:ind w:left="340"/>
              <w:rPr>
                <w:szCs w:val="24"/>
              </w:rPr>
            </w:pPr>
          </w:p>
        </w:tc>
        <w:tc>
          <w:tcPr>
            <w:tcW w:w="0" w:type="auto"/>
            <w:vMerge/>
            <w:vAlign w:val="center"/>
          </w:tcPr>
          <w:p w14:paraId="4DE642FC" w14:textId="77777777" w:rsidR="0059395C" w:rsidRPr="00D44D53" w:rsidRDefault="0059395C" w:rsidP="0059395C">
            <w:pPr>
              <w:rPr>
                <w:szCs w:val="24"/>
              </w:rPr>
            </w:pPr>
          </w:p>
        </w:tc>
        <w:tc>
          <w:tcPr>
            <w:tcW w:w="0" w:type="auto"/>
            <w:vAlign w:val="center"/>
          </w:tcPr>
          <w:p w14:paraId="15A49B5D" w14:textId="4109D4D3" w:rsidR="0059395C" w:rsidRDefault="0059395C" w:rsidP="0059395C">
            <w:pPr>
              <w:rPr>
                <w:szCs w:val="24"/>
              </w:rPr>
            </w:pPr>
            <w:r w:rsidRPr="00B81A2F">
              <w:t>ZP</w:t>
            </w:r>
            <w:r>
              <w:t xml:space="preserve"> </w:t>
            </w:r>
            <w:r w:rsidRPr="00B81A2F">
              <w:t>1.</w:t>
            </w:r>
            <w:r>
              <w:t>4</w:t>
            </w:r>
            <w:r w:rsidRPr="00B81A2F">
              <w:t xml:space="preserve">. </w:t>
            </w:r>
            <w:r w:rsidRPr="00236B5F">
              <w:t>Identyfikacja występowania oraz eliminowanie gatunków inwazyjnych</w:t>
            </w:r>
          </w:p>
        </w:tc>
        <w:tc>
          <w:tcPr>
            <w:tcW w:w="0" w:type="auto"/>
            <w:vAlign w:val="center"/>
          </w:tcPr>
          <w:p w14:paraId="66E8F2C9" w14:textId="267CDAA4" w:rsidR="0059395C" w:rsidRDefault="006503D3" w:rsidP="0059395C">
            <w:pPr>
              <w:rPr>
                <w:szCs w:val="24"/>
              </w:rPr>
            </w:pPr>
            <w:r>
              <w:rPr>
                <w14:ligatures w14:val="none"/>
              </w:rPr>
              <w:t>Zespół Karpackich Parków Krajobrazowych w Krośnie i Zespół Parków Krajobrazowych w Przemyślu</w:t>
            </w:r>
            <w:r w:rsidRPr="000C58F0">
              <w:t>,</w:t>
            </w:r>
            <w:r>
              <w:t xml:space="preserve"> </w:t>
            </w:r>
            <w:r w:rsidRPr="00D84FF7">
              <w:t>RDOŚ w Rzeszowie, Parki Narodowe</w:t>
            </w:r>
            <w:r>
              <w:t xml:space="preserve">, gminy, </w:t>
            </w:r>
            <w:r w:rsidRPr="0076532B">
              <w:rPr>
                <w14:ligatures w14:val="none"/>
              </w:rPr>
              <w:t>PGL LP</w:t>
            </w:r>
          </w:p>
        </w:tc>
        <w:tc>
          <w:tcPr>
            <w:tcW w:w="0" w:type="auto"/>
            <w:vAlign w:val="center"/>
          </w:tcPr>
          <w:p w14:paraId="11B6E51C" w14:textId="041F7DD5" w:rsidR="0059395C" w:rsidRDefault="0059395C" w:rsidP="0059395C">
            <w:pPr>
              <w:rPr>
                <w:szCs w:val="24"/>
              </w:rPr>
            </w:pPr>
            <w:r>
              <w:rPr>
                <w:szCs w:val="24"/>
              </w:rPr>
              <w:t>b.d.</w:t>
            </w:r>
          </w:p>
        </w:tc>
        <w:tc>
          <w:tcPr>
            <w:tcW w:w="0" w:type="auto"/>
            <w:vAlign w:val="center"/>
          </w:tcPr>
          <w:p w14:paraId="30801FB7" w14:textId="472B096E" w:rsidR="0059395C" w:rsidRDefault="0059395C" w:rsidP="0059395C">
            <w:pPr>
              <w:rPr>
                <w:szCs w:val="24"/>
              </w:rPr>
            </w:pPr>
            <w:r>
              <w:rPr>
                <w:szCs w:val="24"/>
              </w:rPr>
              <w:t>środki własne</w:t>
            </w:r>
          </w:p>
        </w:tc>
        <w:tc>
          <w:tcPr>
            <w:tcW w:w="0" w:type="auto"/>
            <w:vAlign w:val="center"/>
          </w:tcPr>
          <w:p w14:paraId="3E4D8054" w14:textId="7B7B1B7B" w:rsidR="0059395C" w:rsidRDefault="0059395C" w:rsidP="0059395C">
            <w:pPr>
              <w:rPr>
                <w:szCs w:val="24"/>
              </w:rPr>
            </w:pPr>
            <w:r w:rsidRPr="003549A6">
              <w:rPr>
                <w:szCs w:val="24"/>
              </w:rPr>
              <w:t xml:space="preserve">brak </w:t>
            </w:r>
          </w:p>
        </w:tc>
      </w:tr>
      <w:tr w:rsidR="0059395C" w14:paraId="3EB08C87" w14:textId="77777777" w:rsidTr="009A62D4">
        <w:tc>
          <w:tcPr>
            <w:tcW w:w="0" w:type="auto"/>
            <w:vAlign w:val="center"/>
          </w:tcPr>
          <w:p w14:paraId="7A8138BD" w14:textId="77777777" w:rsidR="0059395C" w:rsidRPr="009A62D4" w:rsidRDefault="0059395C" w:rsidP="0059395C">
            <w:pPr>
              <w:pStyle w:val="Akapitzlist"/>
              <w:numPr>
                <w:ilvl w:val="0"/>
                <w:numId w:val="47"/>
              </w:numPr>
              <w:ind w:left="340"/>
              <w:rPr>
                <w:szCs w:val="24"/>
              </w:rPr>
            </w:pPr>
          </w:p>
        </w:tc>
        <w:tc>
          <w:tcPr>
            <w:tcW w:w="0" w:type="auto"/>
            <w:vMerge/>
            <w:vAlign w:val="center"/>
          </w:tcPr>
          <w:p w14:paraId="4A6A9A9A" w14:textId="77777777" w:rsidR="0059395C" w:rsidRPr="00D44D53" w:rsidRDefault="0059395C" w:rsidP="0059395C">
            <w:pPr>
              <w:rPr>
                <w:szCs w:val="24"/>
              </w:rPr>
            </w:pPr>
          </w:p>
        </w:tc>
        <w:tc>
          <w:tcPr>
            <w:tcW w:w="0" w:type="auto"/>
            <w:vAlign w:val="center"/>
          </w:tcPr>
          <w:p w14:paraId="76B9EE2B" w14:textId="22B9E7C9" w:rsidR="0059395C" w:rsidRDefault="0059395C" w:rsidP="0059395C">
            <w:pPr>
              <w:rPr>
                <w:szCs w:val="24"/>
              </w:rPr>
            </w:pPr>
            <w:r w:rsidRPr="00B81A2F">
              <w:t>ZP</w:t>
            </w:r>
            <w:r>
              <w:t xml:space="preserve"> </w:t>
            </w:r>
            <w:r w:rsidRPr="00B81A2F">
              <w:t>1.</w:t>
            </w:r>
            <w:r>
              <w:t>5</w:t>
            </w:r>
            <w:r w:rsidRPr="00B81A2F">
              <w:t xml:space="preserve">. </w:t>
            </w:r>
            <w:r w:rsidRPr="00236B5F">
              <w:t>Ustalanie zapisów miejscowych planów zagospodarowania przestrzennego oraz warunków zabudowy uwzględniających walory przyrodnicze i krajobrazowe, a także ograniczających presję zabudowy na tereny najbardziej cenne przyrodniczo i korytarze ekologiczne</w:t>
            </w:r>
          </w:p>
        </w:tc>
        <w:tc>
          <w:tcPr>
            <w:tcW w:w="0" w:type="auto"/>
            <w:vAlign w:val="center"/>
          </w:tcPr>
          <w:p w14:paraId="55F2DADC" w14:textId="50FDC882" w:rsidR="0059395C" w:rsidRDefault="0059395C" w:rsidP="0059395C">
            <w:pPr>
              <w:rPr>
                <w:szCs w:val="24"/>
              </w:rPr>
            </w:pPr>
            <w:r>
              <w:t>gminy</w:t>
            </w:r>
          </w:p>
        </w:tc>
        <w:tc>
          <w:tcPr>
            <w:tcW w:w="0" w:type="auto"/>
            <w:vAlign w:val="center"/>
          </w:tcPr>
          <w:p w14:paraId="60C311D9" w14:textId="3C348BC9" w:rsidR="0059395C" w:rsidRDefault="0059395C" w:rsidP="0059395C">
            <w:pPr>
              <w:rPr>
                <w:szCs w:val="24"/>
              </w:rPr>
            </w:pPr>
            <w:r>
              <w:rPr>
                <w:szCs w:val="24"/>
              </w:rPr>
              <w:t>b.d.</w:t>
            </w:r>
          </w:p>
        </w:tc>
        <w:tc>
          <w:tcPr>
            <w:tcW w:w="0" w:type="auto"/>
            <w:vAlign w:val="center"/>
          </w:tcPr>
          <w:p w14:paraId="36908933" w14:textId="46E37FE0" w:rsidR="0059395C" w:rsidRDefault="0059395C" w:rsidP="0059395C">
            <w:pPr>
              <w:rPr>
                <w:szCs w:val="24"/>
              </w:rPr>
            </w:pPr>
            <w:r>
              <w:rPr>
                <w:szCs w:val="24"/>
              </w:rPr>
              <w:t>środki własne</w:t>
            </w:r>
          </w:p>
        </w:tc>
        <w:tc>
          <w:tcPr>
            <w:tcW w:w="0" w:type="auto"/>
            <w:vAlign w:val="center"/>
          </w:tcPr>
          <w:p w14:paraId="61EC3B6C" w14:textId="3CDA40E2" w:rsidR="0059395C" w:rsidRDefault="0059395C" w:rsidP="0059395C">
            <w:pPr>
              <w:rPr>
                <w:szCs w:val="24"/>
              </w:rPr>
            </w:pPr>
            <w:r w:rsidRPr="003549A6">
              <w:rPr>
                <w:szCs w:val="24"/>
              </w:rPr>
              <w:t xml:space="preserve">brak </w:t>
            </w:r>
          </w:p>
        </w:tc>
      </w:tr>
      <w:tr w:rsidR="0059395C" w14:paraId="1B705081" w14:textId="77777777" w:rsidTr="009A62D4">
        <w:tc>
          <w:tcPr>
            <w:tcW w:w="0" w:type="auto"/>
            <w:vAlign w:val="center"/>
          </w:tcPr>
          <w:p w14:paraId="133B00AF" w14:textId="77777777" w:rsidR="0059395C" w:rsidRPr="009A62D4" w:rsidRDefault="0059395C" w:rsidP="0059395C">
            <w:pPr>
              <w:pStyle w:val="Akapitzlist"/>
              <w:numPr>
                <w:ilvl w:val="0"/>
                <w:numId w:val="47"/>
              </w:numPr>
              <w:ind w:left="340"/>
              <w:rPr>
                <w:szCs w:val="24"/>
              </w:rPr>
            </w:pPr>
          </w:p>
        </w:tc>
        <w:tc>
          <w:tcPr>
            <w:tcW w:w="0" w:type="auto"/>
            <w:vMerge/>
            <w:vAlign w:val="center"/>
          </w:tcPr>
          <w:p w14:paraId="5996051A" w14:textId="77777777" w:rsidR="0059395C" w:rsidRPr="00D44D53" w:rsidRDefault="0059395C" w:rsidP="0059395C">
            <w:pPr>
              <w:rPr>
                <w:szCs w:val="24"/>
              </w:rPr>
            </w:pPr>
          </w:p>
        </w:tc>
        <w:tc>
          <w:tcPr>
            <w:tcW w:w="0" w:type="auto"/>
            <w:vAlign w:val="center"/>
          </w:tcPr>
          <w:p w14:paraId="6B4E93E1" w14:textId="01F9D43A" w:rsidR="0059395C" w:rsidRPr="00B81A2F" w:rsidRDefault="0059395C" w:rsidP="0059395C">
            <w:r>
              <w:t xml:space="preserve">ZP 1.7. </w:t>
            </w:r>
            <w:r w:rsidR="006503D3">
              <w:t>Poprawa stanu siedlisk i gatunków, z uwzględnieniem występujących zmian klimatycznych</w:t>
            </w:r>
          </w:p>
        </w:tc>
        <w:tc>
          <w:tcPr>
            <w:tcW w:w="0" w:type="auto"/>
            <w:vAlign w:val="center"/>
          </w:tcPr>
          <w:p w14:paraId="408C0BFC" w14:textId="27949CFC" w:rsidR="0059395C" w:rsidRDefault="0059395C" w:rsidP="0059395C">
            <w:r>
              <w:t>gminy, RDOŚ w Rzeszowie, Parki Narodowe, PGL LP</w:t>
            </w:r>
          </w:p>
        </w:tc>
        <w:tc>
          <w:tcPr>
            <w:tcW w:w="0" w:type="auto"/>
            <w:vAlign w:val="center"/>
          </w:tcPr>
          <w:p w14:paraId="57B49617" w14:textId="7C292D63" w:rsidR="0059395C" w:rsidRDefault="0059395C" w:rsidP="0059395C">
            <w:pPr>
              <w:rPr>
                <w:szCs w:val="24"/>
              </w:rPr>
            </w:pPr>
            <w:r>
              <w:rPr>
                <w:szCs w:val="24"/>
              </w:rPr>
              <w:t>b.d.</w:t>
            </w:r>
          </w:p>
        </w:tc>
        <w:tc>
          <w:tcPr>
            <w:tcW w:w="0" w:type="auto"/>
            <w:vAlign w:val="center"/>
          </w:tcPr>
          <w:p w14:paraId="45EEDE80" w14:textId="39F022D8" w:rsidR="0059395C" w:rsidRDefault="0059395C" w:rsidP="0059395C">
            <w:pPr>
              <w:rPr>
                <w:szCs w:val="24"/>
              </w:rPr>
            </w:pPr>
            <w:r>
              <w:rPr>
                <w:szCs w:val="24"/>
              </w:rPr>
              <w:t>środki własne, środki krajowe, środki europejskie</w:t>
            </w:r>
          </w:p>
        </w:tc>
        <w:tc>
          <w:tcPr>
            <w:tcW w:w="0" w:type="auto"/>
            <w:vAlign w:val="center"/>
          </w:tcPr>
          <w:p w14:paraId="77DAAEC9" w14:textId="34CC738D" w:rsidR="0059395C" w:rsidRPr="003549A6" w:rsidRDefault="0059395C" w:rsidP="0059395C">
            <w:pPr>
              <w:rPr>
                <w:szCs w:val="24"/>
              </w:rPr>
            </w:pPr>
            <w:r>
              <w:rPr>
                <w:szCs w:val="24"/>
              </w:rPr>
              <w:t>brak</w:t>
            </w:r>
          </w:p>
        </w:tc>
      </w:tr>
      <w:tr w:rsidR="0059395C" w14:paraId="0C2E1392" w14:textId="77777777" w:rsidTr="009A62D4">
        <w:tc>
          <w:tcPr>
            <w:tcW w:w="0" w:type="auto"/>
            <w:vAlign w:val="center"/>
          </w:tcPr>
          <w:p w14:paraId="182EB8BB" w14:textId="77777777" w:rsidR="0059395C" w:rsidRPr="009A62D4" w:rsidRDefault="0059395C" w:rsidP="0059395C">
            <w:pPr>
              <w:pStyle w:val="Akapitzlist"/>
              <w:numPr>
                <w:ilvl w:val="0"/>
                <w:numId w:val="47"/>
              </w:numPr>
              <w:ind w:left="340"/>
              <w:rPr>
                <w:szCs w:val="24"/>
              </w:rPr>
            </w:pPr>
          </w:p>
        </w:tc>
        <w:tc>
          <w:tcPr>
            <w:tcW w:w="0" w:type="auto"/>
            <w:vMerge/>
            <w:vAlign w:val="center"/>
          </w:tcPr>
          <w:p w14:paraId="53719C62" w14:textId="77777777" w:rsidR="0059395C" w:rsidRPr="00D44D53" w:rsidRDefault="0059395C" w:rsidP="0059395C">
            <w:pPr>
              <w:rPr>
                <w:szCs w:val="24"/>
              </w:rPr>
            </w:pPr>
          </w:p>
        </w:tc>
        <w:tc>
          <w:tcPr>
            <w:tcW w:w="0" w:type="auto"/>
            <w:vAlign w:val="center"/>
          </w:tcPr>
          <w:p w14:paraId="48894305" w14:textId="250C1A3C" w:rsidR="0059395C" w:rsidRPr="00B81A2F" w:rsidRDefault="0059395C" w:rsidP="0059395C">
            <w:r w:rsidRPr="00B81A2F">
              <w:t>ZP</w:t>
            </w:r>
            <w:r>
              <w:t xml:space="preserve"> 2</w:t>
            </w:r>
            <w:r w:rsidRPr="00B81A2F">
              <w:t xml:space="preserve">.1. </w:t>
            </w:r>
            <w:r w:rsidRPr="00236B5F">
              <w:t>Wprowadzanie na terenach atrakcyjnych przyrodniczo i turystycznie obiektów pozwalających na kanalizację ruchu turystycznego (np. ścieżki dydaktyczne, punkty widokowe itp.)</w:t>
            </w:r>
          </w:p>
        </w:tc>
        <w:tc>
          <w:tcPr>
            <w:tcW w:w="0" w:type="auto"/>
            <w:vAlign w:val="center"/>
          </w:tcPr>
          <w:p w14:paraId="54DD0243" w14:textId="44AC80A4" w:rsidR="0059395C" w:rsidRDefault="006503D3" w:rsidP="0059395C">
            <w:r>
              <w:rPr>
                <w14:ligatures w14:val="none"/>
              </w:rPr>
              <w:t>Zespół Karpackich Parków Krajobrazowych w Krośnie i Zespół Parków Krajobrazowych w Przemyślu</w:t>
            </w:r>
            <w:r w:rsidRPr="000C58F0">
              <w:t xml:space="preserve">, </w:t>
            </w:r>
            <w:r>
              <w:t>PGL LP,</w:t>
            </w:r>
            <w:r w:rsidRPr="00D84FF7">
              <w:t xml:space="preserve"> Parki Narodowe, </w:t>
            </w:r>
            <w:r>
              <w:t>gminy</w:t>
            </w:r>
          </w:p>
        </w:tc>
        <w:tc>
          <w:tcPr>
            <w:tcW w:w="0" w:type="auto"/>
            <w:vAlign w:val="center"/>
          </w:tcPr>
          <w:p w14:paraId="3DACB050" w14:textId="203D72AB" w:rsidR="0059395C" w:rsidRDefault="0059395C" w:rsidP="0059395C">
            <w:pPr>
              <w:rPr>
                <w:szCs w:val="24"/>
              </w:rPr>
            </w:pPr>
            <w:r>
              <w:rPr>
                <w:szCs w:val="24"/>
              </w:rPr>
              <w:t>b.d.</w:t>
            </w:r>
          </w:p>
        </w:tc>
        <w:tc>
          <w:tcPr>
            <w:tcW w:w="0" w:type="auto"/>
            <w:vAlign w:val="center"/>
          </w:tcPr>
          <w:p w14:paraId="24F4BD17" w14:textId="5619C1F2" w:rsidR="0059395C" w:rsidRDefault="0059395C" w:rsidP="0059395C">
            <w:pPr>
              <w:rPr>
                <w:szCs w:val="24"/>
              </w:rPr>
            </w:pPr>
            <w:r>
              <w:rPr>
                <w:szCs w:val="24"/>
              </w:rPr>
              <w:t>środki własne, środki krajowe, środki europejskie</w:t>
            </w:r>
          </w:p>
        </w:tc>
        <w:tc>
          <w:tcPr>
            <w:tcW w:w="0" w:type="auto"/>
            <w:vAlign w:val="center"/>
          </w:tcPr>
          <w:p w14:paraId="5C06CE88" w14:textId="1BF7FA0B" w:rsidR="0059395C" w:rsidRDefault="0059395C" w:rsidP="0059395C">
            <w:pPr>
              <w:rPr>
                <w:szCs w:val="24"/>
              </w:rPr>
            </w:pPr>
            <w:r w:rsidRPr="003549A6">
              <w:rPr>
                <w:szCs w:val="24"/>
              </w:rPr>
              <w:t xml:space="preserve">brak </w:t>
            </w:r>
          </w:p>
        </w:tc>
      </w:tr>
      <w:tr w:rsidR="0059395C" w14:paraId="15197E16" w14:textId="77777777" w:rsidTr="009A62D4">
        <w:tc>
          <w:tcPr>
            <w:tcW w:w="0" w:type="auto"/>
            <w:vAlign w:val="center"/>
          </w:tcPr>
          <w:p w14:paraId="08B798C8" w14:textId="77777777" w:rsidR="0059395C" w:rsidRPr="009A62D4" w:rsidRDefault="0059395C" w:rsidP="0059395C">
            <w:pPr>
              <w:pStyle w:val="Akapitzlist"/>
              <w:numPr>
                <w:ilvl w:val="0"/>
                <w:numId w:val="47"/>
              </w:numPr>
              <w:ind w:left="340"/>
              <w:rPr>
                <w:szCs w:val="24"/>
              </w:rPr>
            </w:pPr>
          </w:p>
        </w:tc>
        <w:tc>
          <w:tcPr>
            <w:tcW w:w="0" w:type="auto"/>
            <w:vMerge/>
            <w:vAlign w:val="center"/>
          </w:tcPr>
          <w:p w14:paraId="066CEB2E" w14:textId="77777777" w:rsidR="0059395C" w:rsidRPr="00D44D53" w:rsidRDefault="0059395C" w:rsidP="0059395C">
            <w:pPr>
              <w:rPr>
                <w:szCs w:val="24"/>
              </w:rPr>
            </w:pPr>
          </w:p>
        </w:tc>
        <w:tc>
          <w:tcPr>
            <w:tcW w:w="0" w:type="auto"/>
            <w:vAlign w:val="center"/>
          </w:tcPr>
          <w:p w14:paraId="0896019B" w14:textId="77777777" w:rsidR="0059395C" w:rsidRPr="00236B5F" w:rsidRDefault="0059395C" w:rsidP="0059395C">
            <w:r w:rsidRPr="00B81A2F">
              <w:t>ZP</w:t>
            </w:r>
            <w:r>
              <w:t xml:space="preserve"> 3</w:t>
            </w:r>
            <w:r w:rsidRPr="00B81A2F">
              <w:t xml:space="preserve">.1. </w:t>
            </w:r>
            <w:r w:rsidRPr="00236B5F">
              <w:t xml:space="preserve">Tworzenie i modernizacja terenów zieleni, prace </w:t>
            </w:r>
            <w:proofErr w:type="spellStart"/>
            <w:r w:rsidRPr="00236B5F">
              <w:t>arborystyczne</w:t>
            </w:r>
            <w:proofErr w:type="spellEnd"/>
            <w:r w:rsidRPr="00236B5F">
              <w:t xml:space="preserve"> oraz konserwacja pomników przyrody </w:t>
            </w:r>
          </w:p>
          <w:p w14:paraId="1B86F1DF" w14:textId="77777777" w:rsidR="0059395C" w:rsidRPr="00B81A2F" w:rsidRDefault="0059395C" w:rsidP="0059395C"/>
        </w:tc>
        <w:tc>
          <w:tcPr>
            <w:tcW w:w="0" w:type="auto"/>
            <w:vAlign w:val="center"/>
          </w:tcPr>
          <w:p w14:paraId="7DC85E43" w14:textId="77777777" w:rsidR="0059395C" w:rsidRPr="00236B5F" w:rsidRDefault="0059395C" w:rsidP="0059395C">
            <w:r w:rsidRPr="00236B5F">
              <w:t xml:space="preserve">gminy, zarządcy nieruchomości </w:t>
            </w:r>
          </w:p>
          <w:p w14:paraId="22F9A74B" w14:textId="77777777" w:rsidR="0059395C" w:rsidRDefault="0059395C" w:rsidP="0059395C"/>
        </w:tc>
        <w:tc>
          <w:tcPr>
            <w:tcW w:w="0" w:type="auto"/>
            <w:vAlign w:val="center"/>
          </w:tcPr>
          <w:p w14:paraId="5E93B353" w14:textId="0C31195E" w:rsidR="0059395C" w:rsidRDefault="0059395C" w:rsidP="0059395C">
            <w:pPr>
              <w:rPr>
                <w:szCs w:val="24"/>
              </w:rPr>
            </w:pPr>
            <w:r>
              <w:rPr>
                <w:szCs w:val="24"/>
              </w:rPr>
              <w:t>b.d.</w:t>
            </w:r>
          </w:p>
        </w:tc>
        <w:tc>
          <w:tcPr>
            <w:tcW w:w="0" w:type="auto"/>
            <w:vAlign w:val="center"/>
          </w:tcPr>
          <w:p w14:paraId="63535124" w14:textId="67C88582" w:rsidR="0059395C" w:rsidRDefault="0059395C" w:rsidP="0059395C">
            <w:pPr>
              <w:rPr>
                <w:szCs w:val="24"/>
              </w:rPr>
            </w:pPr>
            <w:r>
              <w:rPr>
                <w:szCs w:val="24"/>
              </w:rPr>
              <w:t>środki własne, środki krajowe</w:t>
            </w:r>
          </w:p>
        </w:tc>
        <w:tc>
          <w:tcPr>
            <w:tcW w:w="0" w:type="auto"/>
            <w:vAlign w:val="center"/>
          </w:tcPr>
          <w:p w14:paraId="0E5CB1B1" w14:textId="1340269B" w:rsidR="0059395C" w:rsidRDefault="0059395C" w:rsidP="0059395C">
            <w:pPr>
              <w:rPr>
                <w:szCs w:val="24"/>
              </w:rPr>
            </w:pPr>
            <w:r w:rsidRPr="003549A6">
              <w:rPr>
                <w:szCs w:val="24"/>
              </w:rPr>
              <w:t xml:space="preserve">brak </w:t>
            </w:r>
          </w:p>
        </w:tc>
      </w:tr>
      <w:tr w:rsidR="0059395C" w14:paraId="47478E12" w14:textId="77777777" w:rsidTr="009A62D4">
        <w:tc>
          <w:tcPr>
            <w:tcW w:w="0" w:type="auto"/>
            <w:vAlign w:val="center"/>
          </w:tcPr>
          <w:p w14:paraId="2A59C754" w14:textId="77777777" w:rsidR="0059395C" w:rsidRPr="009A62D4" w:rsidRDefault="0059395C" w:rsidP="0059395C">
            <w:pPr>
              <w:pStyle w:val="Akapitzlist"/>
              <w:numPr>
                <w:ilvl w:val="0"/>
                <w:numId w:val="47"/>
              </w:numPr>
              <w:ind w:left="340"/>
              <w:rPr>
                <w:szCs w:val="24"/>
              </w:rPr>
            </w:pPr>
          </w:p>
        </w:tc>
        <w:tc>
          <w:tcPr>
            <w:tcW w:w="0" w:type="auto"/>
            <w:vMerge/>
            <w:vAlign w:val="center"/>
          </w:tcPr>
          <w:p w14:paraId="5140A121" w14:textId="77777777" w:rsidR="0059395C" w:rsidRPr="00D44D53" w:rsidRDefault="0059395C" w:rsidP="0059395C">
            <w:pPr>
              <w:rPr>
                <w:szCs w:val="24"/>
              </w:rPr>
            </w:pPr>
          </w:p>
        </w:tc>
        <w:tc>
          <w:tcPr>
            <w:tcW w:w="0" w:type="auto"/>
            <w:vAlign w:val="center"/>
          </w:tcPr>
          <w:p w14:paraId="377250FF" w14:textId="62DB670A" w:rsidR="0059395C" w:rsidRPr="00B81A2F" w:rsidRDefault="0059395C" w:rsidP="0059395C">
            <w:r w:rsidRPr="00B81A2F">
              <w:t>ZP</w:t>
            </w:r>
            <w:r>
              <w:t xml:space="preserve"> </w:t>
            </w:r>
            <w:r w:rsidRPr="00B81A2F">
              <w:t>3.</w:t>
            </w:r>
            <w:r>
              <w:t>2</w:t>
            </w:r>
            <w:r w:rsidRPr="00B81A2F">
              <w:t xml:space="preserve">. </w:t>
            </w:r>
            <w:r w:rsidRPr="00236B5F">
              <w:t>Wprowadzanie elementów zazieleniających na terenach miejskich – parków kieszonkowych, zielonych ścian i dachów, innych elementów zielono-</w:t>
            </w:r>
            <w:r>
              <w:t xml:space="preserve">niebieskiej </w:t>
            </w:r>
            <w:r w:rsidRPr="00236B5F">
              <w:t>infrastruktury</w:t>
            </w:r>
            <w:r w:rsidR="006503D3">
              <w:t xml:space="preserve"> wspomagającej adaptację do zmian klimatu</w:t>
            </w:r>
          </w:p>
        </w:tc>
        <w:tc>
          <w:tcPr>
            <w:tcW w:w="0" w:type="auto"/>
            <w:vAlign w:val="center"/>
          </w:tcPr>
          <w:p w14:paraId="0AF823AD" w14:textId="77777777" w:rsidR="0059395C" w:rsidRPr="00236B5F" w:rsidRDefault="0059395C" w:rsidP="0059395C">
            <w:r w:rsidRPr="00236B5F">
              <w:t xml:space="preserve">gminy, zarządcy nieruchomości </w:t>
            </w:r>
          </w:p>
          <w:p w14:paraId="379A1097" w14:textId="77777777" w:rsidR="0059395C" w:rsidRDefault="0059395C" w:rsidP="0059395C"/>
        </w:tc>
        <w:tc>
          <w:tcPr>
            <w:tcW w:w="0" w:type="auto"/>
            <w:vAlign w:val="center"/>
          </w:tcPr>
          <w:p w14:paraId="2C7B5569" w14:textId="28D4148C" w:rsidR="0059395C" w:rsidRDefault="0059395C" w:rsidP="0059395C">
            <w:pPr>
              <w:rPr>
                <w:szCs w:val="24"/>
              </w:rPr>
            </w:pPr>
            <w:r>
              <w:rPr>
                <w:szCs w:val="24"/>
              </w:rPr>
              <w:t>b.d.</w:t>
            </w:r>
          </w:p>
        </w:tc>
        <w:tc>
          <w:tcPr>
            <w:tcW w:w="0" w:type="auto"/>
            <w:vAlign w:val="center"/>
          </w:tcPr>
          <w:p w14:paraId="12886DD8" w14:textId="6B24FC39" w:rsidR="0059395C" w:rsidRDefault="0059395C" w:rsidP="0059395C">
            <w:pPr>
              <w:rPr>
                <w:szCs w:val="24"/>
              </w:rPr>
            </w:pPr>
            <w:r>
              <w:rPr>
                <w:szCs w:val="24"/>
              </w:rPr>
              <w:t>środki własne, środki krajowe, środki europejskie</w:t>
            </w:r>
          </w:p>
        </w:tc>
        <w:tc>
          <w:tcPr>
            <w:tcW w:w="0" w:type="auto"/>
            <w:vAlign w:val="center"/>
          </w:tcPr>
          <w:p w14:paraId="16EAC300" w14:textId="1F15BB0A" w:rsidR="0059395C" w:rsidRDefault="0059395C" w:rsidP="0059395C">
            <w:pPr>
              <w:rPr>
                <w:szCs w:val="24"/>
              </w:rPr>
            </w:pPr>
            <w:r w:rsidRPr="003549A6">
              <w:rPr>
                <w:szCs w:val="24"/>
              </w:rPr>
              <w:t xml:space="preserve">brak </w:t>
            </w:r>
          </w:p>
        </w:tc>
      </w:tr>
      <w:tr w:rsidR="0059395C" w14:paraId="64516EE5" w14:textId="77777777" w:rsidTr="009A62D4">
        <w:tc>
          <w:tcPr>
            <w:tcW w:w="0" w:type="auto"/>
            <w:vAlign w:val="center"/>
          </w:tcPr>
          <w:p w14:paraId="1AB4E173" w14:textId="77777777" w:rsidR="0059395C" w:rsidRPr="009A62D4" w:rsidRDefault="0059395C" w:rsidP="0059395C">
            <w:pPr>
              <w:pStyle w:val="Akapitzlist"/>
              <w:numPr>
                <w:ilvl w:val="0"/>
                <w:numId w:val="47"/>
              </w:numPr>
              <w:ind w:left="340"/>
              <w:rPr>
                <w:szCs w:val="24"/>
              </w:rPr>
            </w:pPr>
          </w:p>
        </w:tc>
        <w:tc>
          <w:tcPr>
            <w:tcW w:w="0" w:type="auto"/>
            <w:vMerge/>
            <w:vAlign w:val="center"/>
          </w:tcPr>
          <w:p w14:paraId="2839B911" w14:textId="77777777" w:rsidR="0059395C" w:rsidRPr="00D44D53" w:rsidRDefault="0059395C" w:rsidP="0059395C">
            <w:pPr>
              <w:rPr>
                <w:szCs w:val="24"/>
              </w:rPr>
            </w:pPr>
          </w:p>
        </w:tc>
        <w:tc>
          <w:tcPr>
            <w:tcW w:w="0" w:type="auto"/>
            <w:vAlign w:val="center"/>
          </w:tcPr>
          <w:p w14:paraId="497D952C" w14:textId="5B54BF9C" w:rsidR="0059395C" w:rsidRPr="00B81A2F" w:rsidRDefault="0059395C" w:rsidP="0059395C">
            <w:r>
              <w:t xml:space="preserve">ZP 4.1 </w:t>
            </w:r>
            <w:r w:rsidRPr="006A3FB0">
              <w:t>Prowadzenie działań o charakterze edukacyjnym i informacyjnym w zakresie ochrony przyrody</w:t>
            </w:r>
            <w:r>
              <w:t xml:space="preserve"> i bioróżnorodności</w:t>
            </w:r>
          </w:p>
        </w:tc>
        <w:tc>
          <w:tcPr>
            <w:tcW w:w="0" w:type="auto"/>
            <w:vAlign w:val="center"/>
          </w:tcPr>
          <w:p w14:paraId="71D08436" w14:textId="226F19DD" w:rsidR="0059395C" w:rsidRDefault="0059395C" w:rsidP="0059395C">
            <w:r>
              <w:t>gminy, PGL LP, RDOŚ, Parki Narodowe</w:t>
            </w:r>
          </w:p>
        </w:tc>
        <w:tc>
          <w:tcPr>
            <w:tcW w:w="0" w:type="auto"/>
            <w:vAlign w:val="center"/>
          </w:tcPr>
          <w:p w14:paraId="676CF38A" w14:textId="184E96AE" w:rsidR="0059395C" w:rsidRDefault="0059395C" w:rsidP="0059395C">
            <w:pPr>
              <w:rPr>
                <w:szCs w:val="24"/>
              </w:rPr>
            </w:pPr>
            <w:r>
              <w:rPr>
                <w:szCs w:val="24"/>
              </w:rPr>
              <w:t>b.d.</w:t>
            </w:r>
          </w:p>
        </w:tc>
        <w:tc>
          <w:tcPr>
            <w:tcW w:w="0" w:type="auto"/>
            <w:vAlign w:val="center"/>
          </w:tcPr>
          <w:p w14:paraId="59C7F2F0" w14:textId="52B28144" w:rsidR="0059395C" w:rsidRDefault="0059395C" w:rsidP="0059395C">
            <w:pPr>
              <w:rPr>
                <w:szCs w:val="24"/>
              </w:rPr>
            </w:pPr>
            <w:r>
              <w:rPr>
                <w:szCs w:val="24"/>
              </w:rPr>
              <w:t>środki własne</w:t>
            </w:r>
          </w:p>
        </w:tc>
        <w:tc>
          <w:tcPr>
            <w:tcW w:w="0" w:type="auto"/>
            <w:vAlign w:val="center"/>
          </w:tcPr>
          <w:p w14:paraId="66BFBA0D" w14:textId="1FB520FD" w:rsidR="0059395C" w:rsidRDefault="0059395C" w:rsidP="0059395C">
            <w:pPr>
              <w:rPr>
                <w:szCs w:val="24"/>
              </w:rPr>
            </w:pPr>
            <w:r w:rsidRPr="003549A6">
              <w:rPr>
                <w:szCs w:val="24"/>
              </w:rPr>
              <w:t xml:space="preserve">brak </w:t>
            </w:r>
          </w:p>
        </w:tc>
      </w:tr>
      <w:tr w:rsidR="0059395C" w14:paraId="7F3F6CDA" w14:textId="77777777" w:rsidTr="009A62D4">
        <w:tc>
          <w:tcPr>
            <w:tcW w:w="0" w:type="auto"/>
            <w:vAlign w:val="center"/>
          </w:tcPr>
          <w:p w14:paraId="2E804121" w14:textId="77777777" w:rsidR="0059395C" w:rsidRPr="009A62D4" w:rsidRDefault="0059395C" w:rsidP="0059395C">
            <w:pPr>
              <w:pStyle w:val="Akapitzlist"/>
              <w:numPr>
                <w:ilvl w:val="0"/>
                <w:numId w:val="47"/>
              </w:numPr>
              <w:ind w:left="340"/>
              <w:rPr>
                <w:szCs w:val="24"/>
              </w:rPr>
            </w:pPr>
          </w:p>
        </w:tc>
        <w:tc>
          <w:tcPr>
            <w:tcW w:w="0" w:type="auto"/>
            <w:vMerge/>
            <w:vAlign w:val="center"/>
          </w:tcPr>
          <w:p w14:paraId="094F5D24" w14:textId="77777777" w:rsidR="0059395C" w:rsidRPr="00D44D53" w:rsidRDefault="0059395C" w:rsidP="0059395C">
            <w:pPr>
              <w:rPr>
                <w:szCs w:val="24"/>
              </w:rPr>
            </w:pPr>
          </w:p>
        </w:tc>
        <w:tc>
          <w:tcPr>
            <w:tcW w:w="0" w:type="auto"/>
            <w:vAlign w:val="center"/>
          </w:tcPr>
          <w:p w14:paraId="44B4F2DD" w14:textId="036DC5C8" w:rsidR="0059395C" w:rsidRDefault="0059395C" w:rsidP="0059395C">
            <w:r w:rsidRPr="00B81A2F">
              <w:t>ZP</w:t>
            </w:r>
            <w:r>
              <w:t xml:space="preserve"> 5</w:t>
            </w:r>
            <w:r w:rsidRPr="00B81A2F">
              <w:t xml:space="preserve">.1. </w:t>
            </w:r>
            <w:r w:rsidRPr="00236B5F">
              <w:t>Wdrażanie inwestycji związanych z ochroną przeciwpożarową lasu</w:t>
            </w:r>
          </w:p>
        </w:tc>
        <w:tc>
          <w:tcPr>
            <w:tcW w:w="0" w:type="auto"/>
            <w:vAlign w:val="center"/>
          </w:tcPr>
          <w:p w14:paraId="6CD5D862" w14:textId="25493651" w:rsidR="0059395C" w:rsidRDefault="0059395C" w:rsidP="0059395C">
            <w:r w:rsidRPr="00236B5F">
              <w:t>PGL LP, gminy</w:t>
            </w:r>
          </w:p>
        </w:tc>
        <w:tc>
          <w:tcPr>
            <w:tcW w:w="0" w:type="auto"/>
            <w:vAlign w:val="center"/>
          </w:tcPr>
          <w:p w14:paraId="62DB081B" w14:textId="486E2104" w:rsidR="0059395C" w:rsidRDefault="0059395C" w:rsidP="0059395C">
            <w:pPr>
              <w:rPr>
                <w:szCs w:val="24"/>
              </w:rPr>
            </w:pPr>
            <w:r>
              <w:rPr>
                <w:szCs w:val="24"/>
              </w:rPr>
              <w:t>b.d.</w:t>
            </w:r>
          </w:p>
        </w:tc>
        <w:tc>
          <w:tcPr>
            <w:tcW w:w="0" w:type="auto"/>
            <w:vAlign w:val="center"/>
          </w:tcPr>
          <w:p w14:paraId="07D2F237" w14:textId="3B7CCC6D" w:rsidR="0059395C" w:rsidRDefault="0059395C" w:rsidP="0059395C">
            <w:pPr>
              <w:rPr>
                <w:szCs w:val="24"/>
              </w:rPr>
            </w:pPr>
            <w:r>
              <w:rPr>
                <w:szCs w:val="24"/>
              </w:rPr>
              <w:t>środki własne, środki krajowe</w:t>
            </w:r>
          </w:p>
        </w:tc>
        <w:tc>
          <w:tcPr>
            <w:tcW w:w="0" w:type="auto"/>
            <w:vAlign w:val="center"/>
          </w:tcPr>
          <w:p w14:paraId="42A2EBDE" w14:textId="02BF3FCA" w:rsidR="0059395C" w:rsidRDefault="0059395C" w:rsidP="0059395C">
            <w:pPr>
              <w:rPr>
                <w:szCs w:val="24"/>
              </w:rPr>
            </w:pPr>
            <w:r w:rsidRPr="003549A6">
              <w:rPr>
                <w:szCs w:val="24"/>
              </w:rPr>
              <w:t xml:space="preserve">brak </w:t>
            </w:r>
          </w:p>
        </w:tc>
      </w:tr>
      <w:tr w:rsidR="0059395C" w14:paraId="65AFD76B" w14:textId="77777777" w:rsidTr="009A62D4">
        <w:tc>
          <w:tcPr>
            <w:tcW w:w="0" w:type="auto"/>
            <w:vAlign w:val="center"/>
          </w:tcPr>
          <w:p w14:paraId="29BFE0EC" w14:textId="77777777" w:rsidR="0059395C" w:rsidRPr="009A62D4" w:rsidRDefault="0059395C" w:rsidP="0059395C">
            <w:pPr>
              <w:pStyle w:val="Akapitzlist"/>
              <w:numPr>
                <w:ilvl w:val="0"/>
                <w:numId w:val="47"/>
              </w:numPr>
              <w:ind w:left="340"/>
              <w:rPr>
                <w:szCs w:val="24"/>
              </w:rPr>
            </w:pPr>
          </w:p>
        </w:tc>
        <w:tc>
          <w:tcPr>
            <w:tcW w:w="0" w:type="auto"/>
            <w:vMerge/>
            <w:vAlign w:val="center"/>
          </w:tcPr>
          <w:p w14:paraId="4124812C" w14:textId="77777777" w:rsidR="0059395C" w:rsidRPr="00D44D53" w:rsidRDefault="0059395C" w:rsidP="0059395C">
            <w:pPr>
              <w:rPr>
                <w:szCs w:val="24"/>
              </w:rPr>
            </w:pPr>
          </w:p>
        </w:tc>
        <w:tc>
          <w:tcPr>
            <w:tcW w:w="0" w:type="auto"/>
            <w:vAlign w:val="center"/>
          </w:tcPr>
          <w:p w14:paraId="4CF5B798" w14:textId="77777777" w:rsidR="0059395C" w:rsidRDefault="0059395C" w:rsidP="0059395C">
            <w:r w:rsidRPr="00B81A2F">
              <w:t>ZP</w:t>
            </w:r>
            <w:r>
              <w:t xml:space="preserve"> 5</w:t>
            </w:r>
            <w:r w:rsidRPr="00B81A2F">
              <w:t>.</w:t>
            </w:r>
            <w:r>
              <w:t>2</w:t>
            </w:r>
            <w:r w:rsidRPr="00B81A2F">
              <w:t xml:space="preserve">. </w:t>
            </w:r>
          </w:p>
          <w:p w14:paraId="307C3ABE" w14:textId="099132FD" w:rsidR="0059395C" w:rsidRDefault="0059395C" w:rsidP="0059395C">
            <w:r w:rsidRPr="00236B5F">
              <w:t xml:space="preserve">Zalesianie gruntów </w:t>
            </w:r>
          </w:p>
        </w:tc>
        <w:tc>
          <w:tcPr>
            <w:tcW w:w="0" w:type="auto"/>
            <w:vAlign w:val="center"/>
          </w:tcPr>
          <w:p w14:paraId="28E668FC" w14:textId="04D63A33" w:rsidR="0059395C" w:rsidRDefault="0059395C" w:rsidP="0059395C">
            <w:r>
              <w:t xml:space="preserve">Starostwa Powiatowe, gminy, PGL LP </w:t>
            </w:r>
          </w:p>
        </w:tc>
        <w:tc>
          <w:tcPr>
            <w:tcW w:w="0" w:type="auto"/>
            <w:vAlign w:val="center"/>
          </w:tcPr>
          <w:p w14:paraId="2A565CD9" w14:textId="159645A9" w:rsidR="0059395C" w:rsidRDefault="0059395C" w:rsidP="0059395C">
            <w:pPr>
              <w:rPr>
                <w:szCs w:val="24"/>
              </w:rPr>
            </w:pPr>
            <w:r>
              <w:rPr>
                <w:szCs w:val="24"/>
              </w:rPr>
              <w:t>b.d.</w:t>
            </w:r>
          </w:p>
        </w:tc>
        <w:tc>
          <w:tcPr>
            <w:tcW w:w="0" w:type="auto"/>
            <w:vAlign w:val="center"/>
          </w:tcPr>
          <w:p w14:paraId="4E34A761" w14:textId="651C428D" w:rsidR="0059395C" w:rsidRDefault="0059395C" w:rsidP="0059395C">
            <w:pPr>
              <w:rPr>
                <w:szCs w:val="24"/>
              </w:rPr>
            </w:pPr>
            <w:r>
              <w:rPr>
                <w:szCs w:val="24"/>
              </w:rPr>
              <w:t xml:space="preserve">środki własne, </w:t>
            </w:r>
            <w:r>
              <w:rPr>
                <w:szCs w:val="24"/>
              </w:rPr>
              <w:lastRenderedPageBreak/>
              <w:t>środki krajowe</w:t>
            </w:r>
          </w:p>
        </w:tc>
        <w:tc>
          <w:tcPr>
            <w:tcW w:w="0" w:type="auto"/>
            <w:vAlign w:val="center"/>
          </w:tcPr>
          <w:p w14:paraId="55061711" w14:textId="7DFECC7F" w:rsidR="0059395C" w:rsidRDefault="0059395C" w:rsidP="0059395C">
            <w:pPr>
              <w:rPr>
                <w:szCs w:val="24"/>
              </w:rPr>
            </w:pPr>
            <w:r w:rsidRPr="003549A6">
              <w:rPr>
                <w:szCs w:val="24"/>
              </w:rPr>
              <w:lastRenderedPageBreak/>
              <w:t xml:space="preserve">brak </w:t>
            </w:r>
          </w:p>
        </w:tc>
      </w:tr>
      <w:tr w:rsidR="0059395C" w14:paraId="57C553DB" w14:textId="77777777" w:rsidTr="009A62D4">
        <w:tc>
          <w:tcPr>
            <w:tcW w:w="0" w:type="auto"/>
            <w:vAlign w:val="center"/>
          </w:tcPr>
          <w:p w14:paraId="7C9E9617" w14:textId="77777777" w:rsidR="0059395C" w:rsidRPr="009A62D4" w:rsidRDefault="0059395C" w:rsidP="0059395C">
            <w:pPr>
              <w:pStyle w:val="Akapitzlist"/>
              <w:numPr>
                <w:ilvl w:val="0"/>
                <w:numId w:val="47"/>
              </w:numPr>
              <w:ind w:left="340"/>
              <w:rPr>
                <w:szCs w:val="24"/>
              </w:rPr>
            </w:pPr>
          </w:p>
        </w:tc>
        <w:tc>
          <w:tcPr>
            <w:tcW w:w="0" w:type="auto"/>
            <w:vMerge/>
            <w:vAlign w:val="center"/>
          </w:tcPr>
          <w:p w14:paraId="6AF0F0C8" w14:textId="77777777" w:rsidR="0059395C" w:rsidRPr="00D44D53" w:rsidRDefault="0059395C" w:rsidP="0059395C">
            <w:pPr>
              <w:rPr>
                <w:szCs w:val="24"/>
              </w:rPr>
            </w:pPr>
          </w:p>
        </w:tc>
        <w:tc>
          <w:tcPr>
            <w:tcW w:w="0" w:type="auto"/>
            <w:vAlign w:val="center"/>
          </w:tcPr>
          <w:p w14:paraId="38520F62" w14:textId="6F6EA2EE" w:rsidR="0059395C" w:rsidRPr="00B81A2F" w:rsidRDefault="0059395C" w:rsidP="0059395C">
            <w:r>
              <w:t>ZP 5.3. Opracowanie Planów Urządzenia Lasu</w:t>
            </w:r>
          </w:p>
        </w:tc>
        <w:tc>
          <w:tcPr>
            <w:tcW w:w="0" w:type="auto"/>
            <w:vAlign w:val="center"/>
          </w:tcPr>
          <w:p w14:paraId="3F24FDA4" w14:textId="3CE36708" w:rsidR="0059395C" w:rsidRDefault="0059395C" w:rsidP="0059395C">
            <w:r>
              <w:t>PGL LP</w:t>
            </w:r>
          </w:p>
        </w:tc>
        <w:tc>
          <w:tcPr>
            <w:tcW w:w="0" w:type="auto"/>
            <w:vAlign w:val="center"/>
          </w:tcPr>
          <w:p w14:paraId="09234AA8" w14:textId="6CDE9B53" w:rsidR="0059395C" w:rsidRDefault="0059395C" w:rsidP="0059395C">
            <w:pPr>
              <w:rPr>
                <w:szCs w:val="24"/>
              </w:rPr>
            </w:pPr>
            <w:r>
              <w:rPr>
                <w:szCs w:val="24"/>
              </w:rPr>
              <w:t>b.d.</w:t>
            </w:r>
          </w:p>
        </w:tc>
        <w:tc>
          <w:tcPr>
            <w:tcW w:w="0" w:type="auto"/>
            <w:vAlign w:val="center"/>
          </w:tcPr>
          <w:p w14:paraId="29F3CCD9" w14:textId="493A566F" w:rsidR="0059395C" w:rsidRDefault="0059395C" w:rsidP="0059395C">
            <w:pPr>
              <w:rPr>
                <w:szCs w:val="24"/>
              </w:rPr>
            </w:pPr>
            <w:r>
              <w:rPr>
                <w:szCs w:val="24"/>
              </w:rPr>
              <w:t>środki własne, środki krajowe</w:t>
            </w:r>
          </w:p>
        </w:tc>
        <w:tc>
          <w:tcPr>
            <w:tcW w:w="0" w:type="auto"/>
            <w:vAlign w:val="center"/>
          </w:tcPr>
          <w:p w14:paraId="0906750E" w14:textId="5E12B943" w:rsidR="0059395C" w:rsidRPr="003549A6" w:rsidRDefault="0059395C" w:rsidP="0059395C">
            <w:pPr>
              <w:rPr>
                <w:szCs w:val="24"/>
              </w:rPr>
            </w:pPr>
            <w:r w:rsidRPr="003549A6">
              <w:rPr>
                <w:szCs w:val="24"/>
              </w:rPr>
              <w:t xml:space="preserve">brak </w:t>
            </w:r>
          </w:p>
        </w:tc>
      </w:tr>
      <w:tr w:rsidR="0059395C" w14:paraId="7EABFE12" w14:textId="77777777" w:rsidTr="009A62D4">
        <w:tc>
          <w:tcPr>
            <w:tcW w:w="0" w:type="auto"/>
            <w:vAlign w:val="center"/>
          </w:tcPr>
          <w:p w14:paraId="2401002A" w14:textId="77777777" w:rsidR="0059395C" w:rsidRPr="009A62D4" w:rsidRDefault="0059395C" w:rsidP="0059395C">
            <w:pPr>
              <w:pStyle w:val="Akapitzlist"/>
              <w:numPr>
                <w:ilvl w:val="0"/>
                <w:numId w:val="47"/>
              </w:numPr>
              <w:ind w:left="340"/>
              <w:rPr>
                <w:szCs w:val="24"/>
              </w:rPr>
            </w:pPr>
          </w:p>
        </w:tc>
        <w:tc>
          <w:tcPr>
            <w:tcW w:w="0" w:type="auto"/>
            <w:vMerge w:val="restart"/>
            <w:vAlign w:val="center"/>
          </w:tcPr>
          <w:p w14:paraId="55700926" w14:textId="4276E819" w:rsidR="0059395C" w:rsidRPr="00D44D53" w:rsidRDefault="0059395C" w:rsidP="0059395C">
            <w:pPr>
              <w:rPr>
                <w:szCs w:val="24"/>
              </w:rPr>
            </w:pPr>
            <w:r>
              <w:rPr>
                <w:szCs w:val="24"/>
              </w:rPr>
              <w:t xml:space="preserve">Zagrożenia poważnymi awariami </w:t>
            </w:r>
          </w:p>
        </w:tc>
        <w:tc>
          <w:tcPr>
            <w:tcW w:w="0" w:type="auto"/>
            <w:vAlign w:val="center"/>
          </w:tcPr>
          <w:p w14:paraId="461BD1FE" w14:textId="6C769E48" w:rsidR="0059395C" w:rsidRDefault="0059395C" w:rsidP="0059395C">
            <w:pPr>
              <w:rPr>
                <w:szCs w:val="24"/>
              </w:rPr>
            </w:pPr>
            <w:r>
              <w:rPr>
                <w:szCs w:val="24"/>
              </w:rPr>
              <w:t>ZPA 1.1. Prowadzenie kontroli w zakładach zaliczanych do grup dużego i zwiększonego ryzyka wystąpienia poważnej awarii przemysłowej przez jednostki uprawnione</w:t>
            </w:r>
          </w:p>
        </w:tc>
        <w:tc>
          <w:tcPr>
            <w:tcW w:w="0" w:type="auto"/>
            <w:vAlign w:val="center"/>
          </w:tcPr>
          <w:p w14:paraId="3453D949" w14:textId="77AFDD7E" w:rsidR="0059395C" w:rsidRDefault="0059395C" w:rsidP="0059395C">
            <w:pPr>
              <w:rPr>
                <w:szCs w:val="24"/>
              </w:rPr>
            </w:pPr>
            <w:r>
              <w:rPr>
                <w:szCs w:val="24"/>
              </w:rPr>
              <w:t>GIOŚ, PSP, Policja</w:t>
            </w:r>
          </w:p>
        </w:tc>
        <w:tc>
          <w:tcPr>
            <w:tcW w:w="0" w:type="auto"/>
            <w:vAlign w:val="center"/>
          </w:tcPr>
          <w:p w14:paraId="0FC3A176" w14:textId="47BE5E79" w:rsidR="0059395C" w:rsidRDefault="0059395C" w:rsidP="0059395C">
            <w:pPr>
              <w:rPr>
                <w:szCs w:val="24"/>
              </w:rPr>
            </w:pPr>
            <w:r>
              <w:rPr>
                <w:szCs w:val="24"/>
              </w:rPr>
              <w:t>b.d.</w:t>
            </w:r>
          </w:p>
        </w:tc>
        <w:tc>
          <w:tcPr>
            <w:tcW w:w="0" w:type="auto"/>
            <w:vAlign w:val="center"/>
          </w:tcPr>
          <w:p w14:paraId="5F15DA79" w14:textId="48BB57D2" w:rsidR="0059395C" w:rsidRDefault="0059395C" w:rsidP="0059395C">
            <w:pPr>
              <w:rPr>
                <w:szCs w:val="24"/>
              </w:rPr>
            </w:pPr>
            <w:r>
              <w:rPr>
                <w:szCs w:val="24"/>
              </w:rPr>
              <w:t>środki własne</w:t>
            </w:r>
          </w:p>
        </w:tc>
        <w:tc>
          <w:tcPr>
            <w:tcW w:w="0" w:type="auto"/>
            <w:vAlign w:val="center"/>
          </w:tcPr>
          <w:p w14:paraId="646B2D0B" w14:textId="32F8131C" w:rsidR="0059395C" w:rsidRPr="00D44D53" w:rsidRDefault="0059395C" w:rsidP="0059395C">
            <w:pPr>
              <w:rPr>
                <w:szCs w:val="24"/>
              </w:rPr>
            </w:pPr>
            <w:r w:rsidRPr="003549A6">
              <w:rPr>
                <w:szCs w:val="24"/>
              </w:rPr>
              <w:t xml:space="preserve">brak </w:t>
            </w:r>
          </w:p>
        </w:tc>
      </w:tr>
      <w:tr w:rsidR="0059395C" w14:paraId="3ABDD8D4" w14:textId="77777777" w:rsidTr="009A62D4">
        <w:tc>
          <w:tcPr>
            <w:tcW w:w="0" w:type="auto"/>
            <w:vAlign w:val="center"/>
          </w:tcPr>
          <w:p w14:paraId="2AE794B0" w14:textId="77777777" w:rsidR="0059395C" w:rsidRPr="009A62D4" w:rsidRDefault="0059395C" w:rsidP="0059395C">
            <w:pPr>
              <w:pStyle w:val="Akapitzlist"/>
              <w:numPr>
                <w:ilvl w:val="0"/>
                <w:numId w:val="47"/>
              </w:numPr>
              <w:ind w:left="340"/>
              <w:rPr>
                <w:szCs w:val="24"/>
              </w:rPr>
            </w:pPr>
          </w:p>
        </w:tc>
        <w:tc>
          <w:tcPr>
            <w:tcW w:w="0" w:type="auto"/>
            <w:vMerge/>
            <w:vAlign w:val="center"/>
          </w:tcPr>
          <w:p w14:paraId="113FEA73" w14:textId="77777777" w:rsidR="0059395C" w:rsidRPr="00D44D53" w:rsidRDefault="0059395C" w:rsidP="0059395C">
            <w:pPr>
              <w:rPr>
                <w:szCs w:val="24"/>
              </w:rPr>
            </w:pPr>
          </w:p>
        </w:tc>
        <w:tc>
          <w:tcPr>
            <w:tcW w:w="0" w:type="auto"/>
            <w:vAlign w:val="center"/>
          </w:tcPr>
          <w:p w14:paraId="5C11EE54" w14:textId="6057D0E6" w:rsidR="0059395C" w:rsidRDefault="0059395C" w:rsidP="0059395C">
            <w:pPr>
              <w:rPr>
                <w:szCs w:val="24"/>
              </w:rPr>
            </w:pPr>
            <w:r>
              <w:rPr>
                <w:szCs w:val="24"/>
              </w:rPr>
              <w:t>ZPA 1.2. Poprawa technicznego wyposażenia służb biorących udział w kontrolach oraz usuwaniu skutków poważnych awarii</w:t>
            </w:r>
          </w:p>
        </w:tc>
        <w:tc>
          <w:tcPr>
            <w:tcW w:w="0" w:type="auto"/>
            <w:vAlign w:val="center"/>
          </w:tcPr>
          <w:p w14:paraId="36F10154" w14:textId="30D11715" w:rsidR="0059395C" w:rsidRDefault="0059395C" w:rsidP="0059395C">
            <w:pPr>
              <w:rPr>
                <w:szCs w:val="24"/>
              </w:rPr>
            </w:pPr>
            <w:r>
              <w:rPr>
                <w:szCs w:val="24"/>
              </w:rPr>
              <w:t>WIOŚ, PSP</w:t>
            </w:r>
          </w:p>
        </w:tc>
        <w:tc>
          <w:tcPr>
            <w:tcW w:w="0" w:type="auto"/>
            <w:vAlign w:val="center"/>
          </w:tcPr>
          <w:p w14:paraId="56CCD42C" w14:textId="0FBF834C" w:rsidR="0059395C" w:rsidRDefault="0059395C" w:rsidP="0059395C">
            <w:pPr>
              <w:rPr>
                <w:szCs w:val="24"/>
              </w:rPr>
            </w:pPr>
            <w:r>
              <w:rPr>
                <w:szCs w:val="24"/>
              </w:rPr>
              <w:t>b.d.</w:t>
            </w:r>
          </w:p>
        </w:tc>
        <w:tc>
          <w:tcPr>
            <w:tcW w:w="0" w:type="auto"/>
            <w:vAlign w:val="center"/>
          </w:tcPr>
          <w:p w14:paraId="0AF481F7" w14:textId="313FCE02" w:rsidR="0059395C" w:rsidRDefault="0059395C" w:rsidP="0059395C">
            <w:pPr>
              <w:rPr>
                <w:szCs w:val="24"/>
              </w:rPr>
            </w:pPr>
            <w:r>
              <w:rPr>
                <w:szCs w:val="24"/>
              </w:rPr>
              <w:t>środki własne, środki krajowe</w:t>
            </w:r>
          </w:p>
        </w:tc>
        <w:tc>
          <w:tcPr>
            <w:tcW w:w="0" w:type="auto"/>
            <w:vAlign w:val="center"/>
          </w:tcPr>
          <w:p w14:paraId="612A9C5F" w14:textId="7201E406" w:rsidR="0059395C" w:rsidRPr="00D44D53" w:rsidRDefault="0059395C" w:rsidP="0059395C">
            <w:pPr>
              <w:rPr>
                <w:szCs w:val="24"/>
              </w:rPr>
            </w:pPr>
            <w:r w:rsidRPr="003549A6">
              <w:rPr>
                <w:szCs w:val="24"/>
              </w:rPr>
              <w:t xml:space="preserve">brak </w:t>
            </w:r>
          </w:p>
        </w:tc>
      </w:tr>
      <w:tr w:rsidR="0059395C" w14:paraId="068C949C" w14:textId="77777777" w:rsidTr="009A62D4">
        <w:tc>
          <w:tcPr>
            <w:tcW w:w="0" w:type="auto"/>
            <w:vAlign w:val="center"/>
          </w:tcPr>
          <w:p w14:paraId="1EBF2887" w14:textId="77777777" w:rsidR="0059395C" w:rsidRPr="009A62D4" w:rsidRDefault="0059395C" w:rsidP="0059395C">
            <w:pPr>
              <w:pStyle w:val="Akapitzlist"/>
              <w:numPr>
                <w:ilvl w:val="0"/>
                <w:numId w:val="47"/>
              </w:numPr>
              <w:ind w:left="340"/>
              <w:rPr>
                <w:szCs w:val="24"/>
              </w:rPr>
            </w:pPr>
          </w:p>
        </w:tc>
        <w:tc>
          <w:tcPr>
            <w:tcW w:w="0" w:type="auto"/>
            <w:vMerge/>
            <w:vAlign w:val="center"/>
          </w:tcPr>
          <w:p w14:paraId="26829551" w14:textId="77777777" w:rsidR="0059395C" w:rsidRPr="00D44D53" w:rsidRDefault="0059395C" w:rsidP="0059395C">
            <w:pPr>
              <w:rPr>
                <w:szCs w:val="24"/>
              </w:rPr>
            </w:pPr>
          </w:p>
        </w:tc>
        <w:tc>
          <w:tcPr>
            <w:tcW w:w="0" w:type="auto"/>
            <w:vAlign w:val="center"/>
          </w:tcPr>
          <w:p w14:paraId="7AA708D5" w14:textId="264FD980" w:rsidR="0059395C" w:rsidRDefault="0059395C" w:rsidP="0059395C">
            <w:pPr>
              <w:rPr>
                <w:szCs w:val="24"/>
              </w:rPr>
            </w:pPr>
            <w:r>
              <w:rPr>
                <w:szCs w:val="24"/>
              </w:rPr>
              <w:t xml:space="preserve">ZPA 1.3. Realizacja kampanii edukacyjno-informacyjnych </w:t>
            </w:r>
            <w:r>
              <w:rPr>
                <w:szCs w:val="24"/>
              </w:rPr>
              <w:lastRenderedPageBreak/>
              <w:t xml:space="preserve">dotyczących zasad postępowania w przypadku wystąpienia poważnej awarii </w:t>
            </w:r>
          </w:p>
        </w:tc>
        <w:tc>
          <w:tcPr>
            <w:tcW w:w="0" w:type="auto"/>
            <w:vAlign w:val="center"/>
          </w:tcPr>
          <w:p w14:paraId="750ACD5C" w14:textId="606F5CDD" w:rsidR="0059395C" w:rsidRDefault="0059395C" w:rsidP="0059395C">
            <w:pPr>
              <w:rPr>
                <w:szCs w:val="24"/>
              </w:rPr>
            </w:pPr>
            <w:r>
              <w:rPr>
                <w:szCs w:val="24"/>
              </w:rPr>
              <w:lastRenderedPageBreak/>
              <w:t>gminy</w:t>
            </w:r>
          </w:p>
        </w:tc>
        <w:tc>
          <w:tcPr>
            <w:tcW w:w="0" w:type="auto"/>
            <w:vAlign w:val="center"/>
          </w:tcPr>
          <w:p w14:paraId="3A753789" w14:textId="24C33349" w:rsidR="0059395C" w:rsidRDefault="0059395C" w:rsidP="0059395C">
            <w:pPr>
              <w:rPr>
                <w:szCs w:val="24"/>
              </w:rPr>
            </w:pPr>
            <w:r>
              <w:rPr>
                <w:szCs w:val="24"/>
              </w:rPr>
              <w:t>b.d.</w:t>
            </w:r>
          </w:p>
        </w:tc>
        <w:tc>
          <w:tcPr>
            <w:tcW w:w="0" w:type="auto"/>
            <w:vAlign w:val="center"/>
          </w:tcPr>
          <w:p w14:paraId="3DE05903" w14:textId="4832F278" w:rsidR="0059395C" w:rsidRDefault="0059395C" w:rsidP="0059395C">
            <w:pPr>
              <w:rPr>
                <w:szCs w:val="24"/>
              </w:rPr>
            </w:pPr>
            <w:r>
              <w:rPr>
                <w:szCs w:val="24"/>
              </w:rPr>
              <w:t>środki własne</w:t>
            </w:r>
          </w:p>
        </w:tc>
        <w:tc>
          <w:tcPr>
            <w:tcW w:w="0" w:type="auto"/>
            <w:vAlign w:val="center"/>
          </w:tcPr>
          <w:p w14:paraId="62C3A48D" w14:textId="4D95A5A0" w:rsidR="0059395C" w:rsidRPr="00D44D53" w:rsidRDefault="0059395C" w:rsidP="0059395C">
            <w:pPr>
              <w:rPr>
                <w:szCs w:val="24"/>
              </w:rPr>
            </w:pPr>
            <w:r w:rsidRPr="003549A6">
              <w:rPr>
                <w:szCs w:val="24"/>
              </w:rPr>
              <w:t xml:space="preserve">brak </w:t>
            </w:r>
          </w:p>
        </w:tc>
      </w:tr>
    </w:tbl>
    <w:p w14:paraId="2D3B8DD6" w14:textId="77777777" w:rsidR="00086163" w:rsidRDefault="00086163">
      <w:pPr>
        <w:spacing w:before="0" w:after="160"/>
        <w:rPr>
          <w:rFonts w:eastAsiaTheme="majorEastAsia" w:cstheme="majorBidi"/>
          <w:b/>
          <w:color w:val="2F5496" w:themeColor="accent1" w:themeShade="BF"/>
          <w:sz w:val="26"/>
          <w:szCs w:val="26"/>
        </w:rPr>
      </w:pPr>
      <w:r>
        <w:br w:type="page"/>
      </w:r>
    </w:p>
    <w:p w14:paraId="6996ADA4" w14:textId="77777777" w:rsidR="00D72E1C" w:rsidRDefault="00D72E1C" w:rsidP="00076D03">
      <w:pPr>
        <w:pStyle w:val="Nagwek1"/>
        <w:sectPr w:rsidR="00D72E1C" w:rsidSect="00D72E1C">
          <w:pgSz w:w="16838" w:h="11906" w:orient="landscape"/>
          <w:pgMar w:top="1418" w:right="1418" w:bottom="1418" w:left="1418" w:header="709" w:footer="709" w:gutter="0"/>
          <w:cols w:space="708"/>
          <w:titlePg/>
          <w:docGrid w:linePitch="360"/>
        </w:sectPr>
      </w:pPr>
    </w:p>
    <w:p w14:paraId="1E80550E" w14:textId="7A78B636" w:rsidR="000B13E4" w:rsidRDefault="000B13E4" w:rsidP="00076D03">
      <w:pPr>
        <w:pStyle w:val="Nagwek1"/>
      </w:pPr>
      <w:bookmarkStart w:id="226" w:name="_Toc152846490"/>
      <w:r>
        <w:lastRenderedPageBreak/>
        <w:t>Źródła finansowania działań środowiskowych</w:t>
      </w:r>
      <w:bookmarkEnd w:id="226"/>
    </w:p>
    <w:p w14:paraId="6CB2B839" w14:textId="4610D87E" w:rsidR="00EF1226" w:rsidRDefault="00EF1226" w:rsidP="00EF1226">
      <w:r w:rsidRPr="00F65F34">
        <w:t>Dofinansowania z zakresu ochrony środowiska opierają się na źródłach krajowych i zagranicznych. Podstawą systemu są fundusze ekologiczne tj. Narodowy Fundusz Ochrony Środowiska i Gospodarki Wodnej oraz Wojewódzkie Fundusze Ochrony Środowiska i Gospodarki Wodnej. Poniżej scharakteryzowano możliwe źródła finansowania działań wskazanych w Programie.</w:t>
      </w:r>
    </w:p>
    <w:p w14:paraId="575465F3" w14:textId="21B491E0" w:rsidR="000B13E4" w:rsidRPr="00EF1226" w:rsidRDefault="000B13E4" w:rsidP="000B13E4">
      <w:pPr>
        <w:pStyle w:val="Nagwek2"/>
        <w:numPr>
          <w:ilvl w:val="1"/>
          <w:numId w:val="16"/>
        </w:numPr>
        <w:ind w:hanging="792"/>
        <w:rPr>
          <w:color w:val="384DE5"/>
        </w:rPr>
      </w:pPr>
      <w:bookmarkStart w:id="227" w:name="_Toc152846491"/>
      <w:r w:rsidRPr="00EF1226">
        <w:rPr>
          <w:color w:val="384DE5"/>
        </w:rPr>
        <w:t>Środki krajowe</w:t>
      </w:r>
      <w:bookmarkEnd w:id="227"/>
    </w:p>
    <w:p w14:paraId="334733D5" w14:textId="77777777" w:rsidR="00EF1226" w:rsidRPr="00EF1226" w:rsidRDefault="00EF1226" w:rsidP="00EF1226">
      <w:pPr>
        <w:rPr>
          <w:color w:val="384DE5"/>
        </w:rPr>
      </w:pPr>
      <w:r w:rsidRPr="00EF1226">
        <w:rPr>
          <w:color w:val="384DE5"/>
        </w:rPr>
        <w:t>Narodowy Fundusz Ochrony Środowiska i Gospodarki Wodnej (NFOŚiGW)</w:t>
      </w:r>
    </w:p>
    <w:p w14:paraId="4D9C4F37" w14:textId="77777777" w:rsidR="00EF1226" w:rsidRDefault="00EF1226" w:rsidP="00EF1226">
      <w:r>
        <w:t xml:space="preserve">Głównymi celami wydatkowania środków są inwestycje służące ochronie środowiska, działania w zakresie poprawy stanu środowiska, ochrony wód, ochrony atmosfery, zachowania dziedzictwa przyrodniczego, w tym zachowania różnorodności biologicznej i podniesienia poziomu świadomości ekologicznej mieszkańców. NFOŚiGW oferuje pożyczki, dotacje oraz inne formy dofinansowania. </w:t>
      </w:r>
    </w:p>
    <w:p w14:paraId="27BE2C5C" w14:textId="3109729B" w:rsidR="00EF1226" w:rsidRDefault="00EF1226" w:rsidP="00EF1226">
      <w:r>
        <w:t>Poniżej przedstawiono programy finansowane ze środków krajowych wraz z dostępnym budżetem. Należy zaznaczyć, że informacje są aktualne na dzień 03.10.2023 r. i będą na bieżąco ulegać zmianie.</w:t>
      </w:r>
    </w:p>
    <w:p w14:paraId="33356AE5" w14:textId="77777777" w:rsidR="00EF1226" w:rsidRDefault="00EF1226" w:rsidP="00EF1226">
      <w:pPr>
        <w:sectPr w:rsidR="00EF1226" w:rsidSect="00C85B34">
          <w:pgSz w:w="11906" w:h="16838"/>
          <w:pgMar w:top="1417" w:right="1417" w:bottom="1417" w:left="1417" w:header="708" w:footer="708" w:gutter="0"/>
          <w:cols w:space="708"/>
          <w:titlePg/>
          <w:docGrid w:linePitch="360"/>
        </w:sectPr>
      </w:pPr>
    </w:p>
    <w:p w14:paraId="11683E0D" w14:textId="77777777" w:rsidR="00EF1226" w:rsidRPr="00E17130" w:rsidRDefault="00EF1226" w:rsidP="00EF1226"/>
    <w:p w14:paraId="7FE3FCE7" w14:textId="60FFFE33" w:rsidR="00EF1226" w:rsidRDefault="00EF1226" w:rsidP="00EF1226">
      <w:pPr>
        <w:pStyle w:val="Legenda"/>
        <w:keepNext/>
      </w:pPr>
      <w:bookmarkStart w:id="228" w:name="_Toc152846378"/>
      <w:r>
        <w:t xml:space="preserve">Tabela </w:t>
      </w:r>
      <w:r w:rsidR="00470F09">
        <w:rPr>
          <w:noProof/>
        </w:rPr>
        <w:fldChar w:fldCharType="begin"/>
      </w:r>
      <w:r w:rsidR="00470F09">
        <w:rPr>
          <w:noProof/>
        </w:rPr>
        <w:instrText xml:space="preserve"> SEQ Tabela \* ARABIC </w:instrText>
      </w:r>
      <w:r w:rsidR="00470F09">
        <w:rPr>
          <w:noProof/>
        </w:rPr>
        <w:fldChar w:fldCharType="separate"/>
      </w:r>
      <w:r w:rsidR="005B0CAD">
        <w:rPr>
          <w:noProof/>
        </w:rPr>
        <w:t>16</w:t>
      </w:r>
      <w:r w:rsidR="00470F09">
        <w:rPr>
          <w:noProof/>
        </w:rPr>
        <w:fldChar w:fldCharType="end"/>
      </w:r>
      <w:r>
        <w:t xml:space="preserve">. Wykaz programów finansowanych ze środków NFOŚiGW </w:t>
      </w:r>
      <w:r>
        <w:rPr>
          <w:rStyle w:val="Odwoanieprzypisudolnego"/>
        </w:rPr>
        <w:footnoteReference w:id="164"/>
      </w:r>
      <w:bookmarkEnd w:id="228"/>
    </w:p>
    <w:tbl>
      <w:tblPr>
        <w:tblpPr w:leftFromText="141" w:rightFromText="141" w:vertAnchor="text" w:tblpXSpec="center" w:tblpY="1"/>
        <w:tblW w:w="5000" w:type="pct"/>
        <w:jc w:val="center"/>
        <w:tblCellMar>
          <w:left w:w="70" w:type="dxa"/>
          <w:right w:w="70" w:type="dxa"/>
        </w:tblCellMar>
        <w:tblLook w:val="04A0" w:firstRow="1" w:lastRow="0" w:firstColumn="1" w:lastColumn="0" w:noHBand="0" w:noVBand="1"/>
        <w:tblCaption w:val="Wykaz programów finansowanych ze środków NFOŚiGW"/>
        <w:tblDescription w:val="W tabeli przedstawiono wykaz programów finansowanych ze środków NFOŚiGW, z podziałem na nazwę programu, cel programu, beneficjentów oraz dostepny budżet danego programu."/>
      </w:tblPr>
      <w:tblGrid>
        <w:gridCol w:w="4279"/>
        <w:gridCol w:w="3456"/>
        <w:gridCol w:w="3859"/>
        <w:gridCol w:w="2398"/>
      </w:tblGrid>
      <w:tr w:rsidR="00EF1226" w:rsidRPr="008E13EF" w14:paraId="59DF9D03" w14:textId="77777777" w:rsidTr="008E13EF">
        <w:trPr>
          <w:trHeight w:val="510"/>
          <w:tblHeader/>
          <w:jc w:val="center"/>
        </w:trPr>
        <w:tc>
          <w:tcPr>
            <w:tcW w:w="1529" w:type="pct"/>
            <w:tcBorders>
              <w:top w:val="single" w:sz="4" w:space="0" w:color="000000"/>
              <w:left w:val="single" w:sz="4" w:space="0" w:color="000000"/>
              <w:bottom w:val="single" w:sz="4" w:space="0" w:color="000000"/>
              <w:right w:val="single" w:sz="4" w:space="0" w:color="000000"/>
            </w:tcBorders>
            <w:shd w:val="clear" w:color="auto" w:fill="384DE5"/>
            <w:vAlign w:val="center"/>
          </w:tcPr>
          <w:p w14:paraId="34606D9E" w14:textId="77777777" w:rsidR="00EF1226" w:rsidRPr="008E13EF" w:rsidRDefault="00EF1226" w:rsidP="00C67D8B">
            <w:pPr>
              <w:pStyle w:val="Pocktabela"/>
              <w:widowControl w:val="0"/>
              <w:spacing w:before="120" w:after="120"/>
              <w:jc w:val="left"/>
              <w:rPr>
                <w:rFonts w:cs="Arial"/>
                <w:color w:val="FFFFFF" w:themeColor="background1"/>
                <w:sz w:val="24"/>
              </w:rPr>
            </w:pPr>
            <w:r w:rsidRPr="008E13EF">
              <w:rPr>
                <w:rFonts w:cs="Arial"/>
                <w:color w:val="FFFFFF" w:themeColor="background1"/>
                <w:sz w:val="24"/>
              </w:rPr>
              <w:t>Nazwa programu</w:t>
            </w:r>
          </w:p>
        </w:tc>
        <w:tc>
          <w:tcPr>
            <w:tcW w:w="1235" w:type="pct"/>
            <w:tcBorders>
              <w:top w:val="single" w:sz="4" w:space="0" w:color="000000"/>
              <w:left w:val="single" w:sz="4" w:space="0" w:color="000000"/>
              <w:bottom w:val="single" w:sz="4" w:space="0" w:color="000000"/>
              <w:right w:val="single" w:sz="4" w:space="0" w:color="000000"/>
            </w:tcBorders>
            <w:shd w:val="clear" w:color="auto" w:fill="384DE5"/>
            <w:vAlign w:val="center"/>
          </w:tcPr>
          <w:p w14:paraId="725A05B6" w14:textId="77777777" w:rsidR="00EF1226" w:rsidRPr="008E13EF" w:rsidRDefault="00EF1226" w:rsidP="00C67D8B">
            <w:pPr>
              <w:pStyle w:val="Pocktabela"/>
              <w:widowControl w:val="0"/>
              <w:spacing w:before="120" w:after="120"/>
              <w:jc w:val="left"/>
              <w:rPr>
                <w:rFonts w:cs="Arial"/>
                <w:color w:val="FFFFFF" w:themeColor="background1"/>
                <w:sz w:val="24"/>
              </w:rPr>
            </w:pPr>
            <w:r w:rsidRPr="008E13EF">
              <w:rPr>
                <w:rFonts w:cs="Arial"/>
                <w:color w:val="FFFFFF" w:themeColor="background1"/>
                <w:sz w:val="24"/>
              </w:rPr>
              <w:t>Cel programu</w:t>
            </w:r>
          </w:p>
        </w:tc>
        <w:tc>
          <w:tcPr>
            <w:tcW w:w="1379" w:type="pct"/>
            <w:tcBorders>
              <w:top w:val="single" w:sz="4" w:space="0" w:color="000000"/>
              <w:left w:val="single" w:sz="4" w:space="0" w:color="000000"/>
              <w:bottom w:val="single" w:sz="4" w:space="0" w:color="000000"/>
              <w:right w:val="single" w:sz="4" w:space="0" w:color="000000"/>
            </w:tcBorders>
            <w:shd w:val="clear" w:color="auto" w:fill="384DE5"/>
            <w:vAlign w:val="center"/>
          </w:tcPr>
          <w:p w14:paraId="029A039E" w14:textId="77777777" w:rsidR="00EF1226" w:rsidRPr="008E13EF" w:rsidRDefault="00EF1226" w:rsidP="00C67D8B">
            <w:pPr>
              <w:pStyle w:val="Pocktabela"/>
              <w:widowControl w:val="0"/>
              <w:spacing w:before="120" w:after="120"/>
              <w:jc w:val="left"/>
              <w:rPr>
                <w:rFonts w:cs="Arial"/>
                <w:color w:val="FFFFFF" w:themeColor="background1"/>
                <w:sz w:val="24"/>
              </w:rPr>
            </w:pPr>
            <w:r w:rsidRPr="008E13EF">
              <w:rPr>
                <w:rFonts w:cs="Arial"/>
                <w:color w:val="FFFFFF" w:themeColor="background1"/>
                <w:sz w:val="24"/>
              </w:rPr>
              <w:t>Beneficjenci</w:t>
            </w:r>
          </w:p>
        </w:tc>
        <w:tc>
          <w:tcPr>
            <w:tcW w:w="857" w:type="pct"/>
            <w:tcBorders>
              <w:top w:val="single" w:sz="4" w:space="0" w:color="000000"/>
              <w:left w:val="single" w:sz="4" w:space="0" w:color="000000"/>
              <w:bottom w:val="single" w:sz="4" w:space="0" w:color="000000"/>
              <w:right w:val="single" w:sz="4" w:space="0" w:color="000000"/>
            </w:tcBorders>
            <w:shd w:val="clear" w:color="auto" w:fill="384DE5"/>
            <w:vAlign w:val="center"/>
          </w:tcPr>
          <w:p w14:paraId="69897879" w14:textId="77777777" w:rsidR="00EF1226" w:rsidRPr="008E13EF" w:rsidRDefault="00EF1226" w:rsidP="00C67D8B">
            <w:pPr>
              <w:pStyle w:val="Pocktabela"/>
              <w:widowControl w:val="0"/>
              <w:spacing w:before="120" w:after="120"/>
              <w:jc w:val="left"/>
              <w:rPr>
                <w:rFonts w:cs="Arial"/>
                <w:color w:val="FFFFFF" w:themeColor="background1"/>
                <w:sz w:val="24"/>
              </w:rPr>
            </w:pPr>
            <w:r w:rsidRPr="008E13EF">
              <w:rPr>
                <w:rFonts w:cs="Arial"/>
                <w:color w:val="FFFFFF" w:themeColor="background1"/>
                <w:sz w:val="24"/>
              </w:rPr>
              <w:t>Dostępny budżet</w:t>
            </w:r>
          </w:p>
        </w:tc>
      </w:tr>
      <w:tr w:rsidR="00EF1226" w:rsidRPr="008E13EF" w14:paraId="282623D8" w14:textId="77777777" w:rsidTr="008E13EF">
        <w:trPr>
          <w:trHeight w:val="20"/>
          <w:jc w:val="center"/>
        </w:trPr>
        <w:tc>
          <w:tcPr>
            <w:tcW w:w="152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29771E0" w14:textId="77777777" w:rsidR="00EF1226" w:rsidRPr="008E13EF" w:rsidRDefault="00EF1226" w:rsidP="008E13EF">
            <w:pPr>
              <w:pStyle w:val="Pocktabela"/>
              <w:widowControl w:val="0"/>
              <w:jc w:val="left"/>
              <w:rPr>
                <w:rStyle w:val="normaltextrun"/>
                <w:rFonts w:cs="Arial"/>
                <w:sz w:val="24"/>
              </w:rPr>
            </w:pPr>
            <w:r w:rsidRPr="008E13EF">
              <w:rPr>
                <w:rStyle w:val="normaltextrun"/>
                <w:rFonts w:cs="Arial"/>
                <w:sz w:val="24"/>
              </w:rPr>
              <w:t>Adaptacja do zmian klimatu</w:t>
            </w:r>
          </w:p>
        </w:tc>
        <w:tc>
          <w:tcPr>
            <w:tcW w:w="123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8420408" w14:textId="4C2D3503" w:rsidR="00EF1226" w:rsidRPr="008E13EF" w:rsidRDefault="00EF1226" w:rsidP="008E13EF">
            <w:pPr>
              <w:pStyle w:val="Pocktabela"/>
              <w:widowControl w:val="0"/>
              <w:jc w:val="left"/>
              <w:rPr>
                <w:rStyle w:val="normaltextrun"/>
                <w:rFonts w:cs="Arial"/>
                <w:color w:val="FFFFFF" w:themeColor="background1"/>
                <w:sz w:val="24"/>
                <w:highlight w:val="yellow"/>
              </w:rPr>
            </w:pPr>
            <w:r w:rsidRPr="008E13EF">
              <w:rPr>
                <w:rFonts w:cs="Arial"/>
                <w:sz w:val="24"/>
                <w:shd w:val="clear" w:color="auto" w:fill="FFFFFF"/>
              </w:rPr>
              <w:t xml:space="preserve">Celem programu jest podniesienie poziomu ochrony przed skutkami zmian klimatu oraz zagrożeń naturalnych </w:t>
            </w:r>
            <w:r w:rsidRPr="008E13EF">
              <w:rPr>
                <w:rFonts w:cs="Arial"/>
                <w:sz w:val="24"/>
              </w:rPr>
              <w:t>jak również poważnych awarii, usprawnienie usuwania ich skutków oraz wzmocnienie wybranych elementów zarządzania środowiskiem, a także upowszechnienie nowoczesnych, efektywnych i skutecznych rozwiązań służących poprawie jakości życia mieszkańców i</w:t>
            </w:r>
            <w:r w:rsidR="008E13EF" w:rsidRPr="008E13EF">
              <w:rPr>
                <w:rFonts w:cs="Arial"/>
                <w:sz w:val="24"/>
              </w:rPr>
              <w:t xml:space="preserve"> </w:t>
            </w:r>
            <w:r w:rsidRPr="008E13EF">
              <w:rPr>
                <w:rFonts w:cs="Arial"/>
                <w:sz w:val="24"/>
              </w:rPr>
              <w:t>poprawiających odporność miast na skutki zmian klimatu, jak również zwiększających przystosowanie do zmian klimatu na terenach wiejskich</w:t>
            </w:r>
          </w:p>
        </w:tc>
        <w:tc>
          <w:tcPr>
            <w:tcW w:w="1379" w:type="pct"/>
            <w:tcBorders>
              <w:top w:val="single" w:sz="4" w:space="0" w:color="000000"/>
              <w:left w:val="single" w:sz="4" w:space="0" w:color="000000"/>
              <w:bottom w:val="single" w:sz="4" w:space="0" w:color="000000"/>
              <w:right w:val="single" w:sz="4" w:space="0" w:color="000000"/>
            </w:tcBorders>
            <w:vAlign w:val="center"/>
          </w:tcPr>
          <w:p w14:paraId="17A194C1" w14:textId="77777777" w:rsidR="00EF1226" w:rsidRPr="008E13EF" w:rsidRDefault="00EF1226" w:rsidP="008E13EF">
            <w:pPr>
              <w:pStyle w:val="Pocktabela"/>
              <w:widowControl w:val="0"/>
              <w:jc w:val="left"/>
              <w:rPr>
                <w:rFonts w:cs="Arial"/>
                <w:color w:val="FFFFFF" w:themeColor="background1"/>
                <w:sz w:val="24"/>
                <w:highlight w:val="yellow"/>
              </w:rPr>
            </w:pPr>
            <w:r w:rsidRPr="008E13EF">
              <w:rPr>
                <w:rFonts w:cs="Arial"/>
                <w:sz w:val="24"/>
              </w:rPr>
              <w:t>jednostki samorządu terytorialnego i ich związki oraz podmioty świadczące usługi publiczne w ramach realizacji zadań własnych jednostek samorządu terytorialnego;</w:t>
            </w:r>
          </w:p>
          <w:p w14:paraId="2CD46EAE" w14:textId="77777777" w:rsidR="00EF1226" w:rsidRPr="008E13EF" w:rsidRDefault="00EF1226" w:rsidP="008E13EF">
            <w:pPr>
              <w:pStyle w:val="Pocktabela"/>
              <w:widowControl w:val="0"/>
              <w:jc w:val="left"/>
              <w:rPr>
                <w:rFonts w:cs="Arial"/>
                <w:color w:val="FFFFFF" w:themeColor="background1"/>
                <w:sz w:val="24"/>
                <w:highlight w:val="yellow"/>
              </w:rPr>
            </w:pPr>
            <w:r w:rsidRPr="008E13EF">
              <w:rPr>
                <w:rFonts w:cs="Arial"/>
                <w:sz w:val="24"/>
              </w:rPr>
              <w:t>służby ratownicze będące państwowymi jednostkami budżetowymi;</w:t>
            </w:r>
          </w:p>
          <w:p w14:paraId="6CA6D662" w14:textId="77777777" w:rsidR="00EF1226" w:rsidRPr="008E13EF" w:rsidRDefault="00EF1226" w:rsidP="008E13EF">
            <w:pPr>
              <w:pStyle w:val="Pocktabela"/>
              <w:widowControl w:val="0"/>
              <w:jc w:val="left"/>
              <w:rPr>
                <w:rFonts w:cs="Arial"/>
                <w:color w:val="FFFFFF" w:themeColor="background1"/>
                <w:sz w:val="24"/>
                <w:highlight w:val="yellow"/>
              </w:rPr>
            </w:pPr>
            <w:r w:rsidRPr="008E13EF">
              <w:rPr>
                <w:rFonts w:cs="Arial"/>
                <w:sz w:val="24"/>
              </w:rPr>
              <w:t>spółki prawa handlowego, państwowe osoby prawne;</w:t>
            </w:r>
          </w:p>
          <w:p w14:paraId="577B7140" w14:textId="77777777" w:rsidR="00EF1226" w:rsidRPr="008E13EF" w:rsidRDefault="00EF1226" w:rsidP="008E13EF">
            <w:pPr>
              <w:pStyle w:val="Pocktabela"/>
              <w:widowControl w:val="0"/>
              <w:jc w:val="left"/>
              <w:rPr>
                <w:rFonts w:cs="Arial"/>
                <w:color w:val="FFFFFF" w:themeColor="background1"/>
                <w:sz w:val="24"/>
                <w:highlight w:val="yellow"/>
              </w:rPr>
            </w:pPr>
            <w:r w:rsidRPr="008E13EF">
              <w:rPr>
                <w:rFonts w:cs="Arial"/>
                <w:sz w:val="24"/>
              </w:rPr>
              <w:t>państwowe jednostki budżetowe, do których ustawowych zadań należy ochrona środowiska;</w:t>
            </w:r>
          </w:p>
          <w:p w14:paraId="35B483A2" w14:textId="727DF4D8" w:rsidR="00EF1226" w:rsidRPr="008E13EF" w:rsidRDefault="00EF1226" w:rsidP="008E13EF">
            <w:pPr>
              <w:pStyle w:val="Pocktabela"/>
              <w:widowControl w:val="0"/>
              <w:jc w:val="left"/>
              <w:rPr>
                <w:rStyle w:val="normaltextrun"/>
                <w:rFonts w:cs="Arial"/>
                <w:sz w:val="24"/>
              </w:rPr>
            </w:pPr>
            <w:r w:rsidRPr="008E13EF">
              <w:rPr>
                <w:rFonts w:cs="Arial"/>
                <w:sz w:val="24"/>
              </w:rPr>
              <w:t>spółdzielnie mieszkaniowe</w:t>
            </w:r>
            <w:r w:rsidR="008E13EF">
              <w:rPr>
                <w:rFonts w:cs="Arial"/>
                <w:sz w:val="24"/>
              </w:rPr>
              <w:t xml:space="preserve"> </w:t>
            </w:r>
            <w:r w:rsidR="008E13EF">
              <w:t xml:space="preserve"> </w:t>
            </w:r>
            <w:r w:rsidR="008E13EF" w:rsidRPr="008E13EF">
              <w:rPr>
                <w:rFonts w:cs="Arial"/>
                <w:sz w:val="24"/>
              </w:rPr>
              <w:t>(w rozumieniu ustawy z 15 grudnia 2000 r. o spółdzielniach mieszkaniowych), wspólnoty mieszkaniowe (w rozumieniu ustawy z 24 czerwca 1994 r. o własności lokali)</w:t>
            </w:r>
          </w:p>
        </w:tc>
        <w:tc>
          <w:tcPr>
            <w:tcW w:w="857" w:type="pct"/>
            <w:tcBorders>
              <w:top w:val="single" w:sz="4" w:space="0" w:color="000000"/>
              <w:left w:val="single" w:sz="4" w:space="0" w:color="000000"/>
              <w:bottom w:val="single" w:sz="4" w:space="0" w:color="000000"/>
              <w:right w:val="single" w:sz="4" w:space="0" w:color="000000"/>
            </w:tcBorders>
            <w:vAlign w:val="center"/>
          </w:tcPr>
          <w:p w14:paraId="692AC074" w14:textId="77777777" w:rsidR="00EF1226" w:rsidRPr="008E13EF" w:rsidRDefault="00EF1226" w:rsidP="008E13EF">
            <w:pPr>
              <w:pStyle w:val="Pocktabela"/>
              <w:widowControl w:val="0"/>
              <w:jc w:val="left"/>
              <w:rPr>
                <w:rFonts w:cs="Arial"/>
                <w:sz w:val="24"/>
                <w:shd w:val="clear" w:color="auto" w:fill="FFFFFF"/>
              </w:rPr>
            </w:pPr>
            <w:r w:rsidRPr="008E13EF">
              <w:rPr>
                <w:rFonts w:cs="Arial"/>
                <w:sz w:val="24"/>
                <w:shd w:val="clear" w:color="auto" w:fill="FFFFFF"/>
              </w:rPr>
              <w:t>dla bezzwrotnych form finansowania do 400 000 tys. zł., dla zwrotnych form finansowania do 750 000 tys. zł.</w:t>
            </w:r>
          </w:p>
        </w:tc>
      </w:tr>
      <w:tr w:rsidR="00EF1226" w:rsidRPr="008E13EF" w14:paraId="28CAE614" w14:textId="77777777" w:rsidTr="008E13EF">
        <w:trPr>
          <w:trHeight w:val="20"/>
          <w:jc w:val="center"/>
        </w:trPr>
        <w:tc>
          <w:tcPr>
            <w:tcW w:w="152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A39D90E" w14:textId="77777777" w:rsidR="00EF1226" w:rsidRPr="008E13EF" w:rsidRDefault="00EF1226" w:rsidP="008E13EF">
            <w:pPr>
              <w:pStyle w:val="Pocktabela"/>
              <w:widowControl w:val="0"/>
              <w:jc w:val="left"/>
              <w:rPr>
                <w:rStyle w:val="normaltextrun"/>
                <w:rFonts w:cs="Arial"/>
                <w:sz w:val="24"/>
              </w:rPr>
            </w:pPr>
            <w:r w:rsidRPr="008E13EF">
              <w:rPr>
                <w:rStyle w:val="normaltextrun"/>
                <w:rFonts w:cs="Arial"/>
                <w:sz w:val="24"/>
              </w:rPr>
              <w:t xml:space="preserve">Gospodarka wodno-ściekowa </w:t>
            </w:r>
            <w:r w:rsidRPr="008E13EF">
              <w:rPr>
                <w:rStyle w:val="normaltextrun"/>
                <w:rFonts w:cs="Arial"/>
                <w:sz w:val="24"/>
              </w:rPr>
              <w:lastRenderedPageBreak/>
              <w:t>w aglomeracjach</w:t>
            </w:r>
          </w:p>
        </w:tc>
        <w:tc>
          <w:tcPr>
            <w:tcW w:w="123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848C1C7" w14:textId="77777777" w:rsidR="00EF1226" w:rsidRPr="008E13EF" w:rsidRDefault="00EF1226" w:rsidP="008E13EF">
            <w:pPr>
              <w:pStyle w:val="Pocktabela"/>
              <w:widowControl w:val="0"/>
              <w:jc w:val="left"/>
              <w:rPr>
                <w:rStyle w:val="normaltextrun"/>
                <w:rFonts w:cs="Arial"/>
                <w:sz w:val="24"/>
              </w:rPr>
            </w:pPr>
            <w:r w:rsidRPr="008E13EF">
              <w:rPr>
                <w:rFonts w:cs="Arial"/>
                <w:sz w:val="24"/>
                <w:shd w:val="clear" w:color="auto" w:fill="FFFFFF"/>
              </w:rPr>
              <w:lastRenderedPageBreak/>
              <w:t xml:space="preserve">Celem programu jest poprawa </w:t>
            </w:r>
            <w:r w:rsidRPr="008E13EF">
              <w:rPr>
                <w:rFonts w:cs="Arial"/>
                <w:sz w:val="24"/>
                <w:shd w:val="clear" w:color="auto" w:fill="FFFFFF"/>
              </w:rPr>
              <w:lastRenderedPageBreak/>
              <w:t>stanu wód powierzchniowych i podziemnych poprzez oczyszczanie ścieków, zgodnie z wymogami Dyrektywy Rady 91/271/ EWG w sprawie oczyszczania ścieków komunalnych</w:t>
            </w:r>
          </w:p>
        </w:tc>
        <w:tc>
          <w:tcPr>
            <w:tcW w:w="1379" w:type="pct"/>
            <w:tcBorders>
              <w:top w:val="single" w:sz="4" w:space="0" w:color="000000"/>
              <w:left w:val="single" w:sz="4" w:space="0" w:color="000000"/>
              <w:bottom w:val="single" w:sz="4" w:space="0" w:color="000000"/>
              <w:right w:val="single" w:sz="4" w:space="0" w:color="000000"/>
            </w:tcBorders>
            <w:vAlign w:val="center"/>
          </w:tcPr>
          <w:p w14:paraId="1A3EEB60" w14:textId="77777777" w:rsidR="00EF1226" w:rsidRPr="008E13EF" w:rsidRDefault="00EF1226" w:rsidP="008E13EF">
            <w:pPr>
              <w:pStyle w:val="Pocktabela"/>
              <w:widowControl w:val="0"/>
              <w:jc w:val="left"/>
              <w:rPr>
                <w:rFonts w:cs="Arial"/>
                <w:color w:val="FFFFFF" w:themeColor="background1"/>
                <w:sz w:val="24"/>
                <w:highlight w:val="yellow"/>
              </w:rPr>
            </w:pPr>
            <w:r w:rsidRPr="008E13EF">
              <w:rPr>
                <w:rFonts w:cs="Arial"/>
                <w:sz w:val="24"/>
              </w:rPr>
              <w:lastRenderedPageBreak/>
              <w:t xml:space="preserve">jednostki samorządu </w:t>
            </w:r>
            <w:r w:rsidRPr="008E13EF">
              <w:rPr>
                <w:rFonts w:cs="Arial"/>
                <w:sz w:val="24"/>
              </w:rPr>
              <w:lastRenderedPageBreak/>
              <w:t>terytorialnego i ich związki;</w:t>
            </w:r>
          </w:p>
          <w:p w14:paraId="7AD893EB" w14:textId="77777777" w:rsidR="00EF1226" w:rsidRPr="008E13EF" w:rsidRDefault="00EF1226" w:rsidP="008E13EF">
            <w:pPr>
              <w:pStyle w:val="Pocktabela"/>
              <w:widowControl w:val="0"/>
              <w:jc w:val="left"/>
              <w:rPr>
                <w:rStyle w:val="normaltextrun"/>
                <w:rFonts w:cs="Arial"/>
                <w:sz w:val="24"/>
              </w:rPr>
            </w:pPr>
            <w:r w:rsidRPr="008E13EF">
              <w:rPr>
                <w:rFonts w:cs="Arial"/>
                <w:sz w:val="24"/>
              </w:rPr>
              <w:t>podmioty świadczące usługi publiczne w ramach realizacji zadań własnych jednostek samorządu terytorialnego</w:t>
            </w:r>
          </w:p>
        </w:tc>
        <w:tc>
          <w:tcPr>
            <w:tcW w:w="857" w:type="pct"/>
            <w:tcBorders>
              <w:top w:val="single" w:sz="4" w:space="0" w:color="000000"/>
              <w:left w:val="single" w:sz="4" w:space="0" w:color="000000"/>
              <w:bottom w:val="single" w:sz="4" w:space="0" w:color="000000"/>
              <w:right w:val="single" w:sz="4" w:space="0" w:color="000000"/>
            </w:tcBorders>
            <w:vAlign w:val="center"/>
          </w:tcPr>
          <w:p w14:paraId="61AF9A9A" w14:textId="599F44AB" w:rsidR="00EF1226" w:rsidRPr="008E13EF" w:rsidRDefault="00EF1226" w:rsidP="008E13EF">
            <w:pPr>
              <w:pStyle w:val="Pocktabela"/>
              <w:widowControl w:val="0"/>
              <w:jc w:val="left"/>
              <w:rPr>
                <w:rFonts w:cs="Arial"/>
                <w:color w:val="FFFFFF" w:themeColor="background1"/>
                <w:sz w:val="24"/>
                <w:highlight w:val="yellow"/>
              </w:rPr>
            </w:pPr>
            <w:r w:rsidRPr="008E13EF">
              <w:rPr>
                <w:rFonts w:cs="Arial"/>
                <w:sz w:val="24"/>
              </w:rPr>
              <w:lastRenderedPageBreak/>
              <w:t xml:space="preserve">3 </w:t>
            </w:r>
            <w:r w:rsidR="008E13EF">
              <w:rPr>
                <w:rFonts w:cs="Arial"/>
                <w:sz w:val="24"/>
              </w:rPr>
              <w:t>8</w:t>
            </w:r>
            <w:r w:rsidRPr="008E13EF">
              <w:rPr>
                <w:rFonts w:cs="Arial"/>
                <w:sz w:val="24"/>
              </w:rPr>
              <w:t>00 000 tys. zł.</w:t>
            </w:r>
          </w:p>
        </w:tc>
      </w:tr>
      <w:tr w:rsidR="00EF1226" w:rsidRPr="008E13EF" w14:paraId="4FB24000" w14:textId="77777777" w:rsidTr="008E13EF">
        <w:trPr>
          <w:trHeight w:val="20"/>
          <w:jc w:val="center"/>
        </w:trPr>
        <w:tc>
          <w:tcPr>
            <w:tcW w:w="152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AE968D5" w14:textId="77777777" w:rsidR="00EF1226" w:rsidRPr="008E13EF" w:rsidRDefault="00EF1226" w:rsidP="008E13EF">
            <w:pPr>
              <w:pStyle w:val="Pocktabela"/>
              <w:widowControl w:val="0"/>
              <w:jc w:val="left"/>
              <w:rPr>
                <w:rStyle w:val="normaltextrun"/>
                <w:rFonts w:cs="Arial"/>
                <w:sz w:val="24"/>
              </w:rPr>
            </w:pPr>
            <w:r w:rsidRPr="008E13EF">
              <w:rPr>
                <w:rStyle w:val="normaltextrun"/>
                <w:rFonts w:cs="Arial"/>
                <w:sz w:val="24"/>
              </w:rPr>
              <w:t>Gospodarka wodno-ściekowa w zakładach przemysłowych</w:t>
            </w:r>
          </w:p>
        </w:tc>
        <w:tc>
          <w:tcPr>
            <w:tcW w:w="123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7676582" w14:textId="77777777" w:rsidR="00EF1226" w:rsidRPr="008E13EF" w:rsidRDefault="00EF1226" w:rsidP="008E13EF">
            <w:pPr>
              <w:pStyle w:val="Pocktabela"/>
              <w:widowControl w:val="0"/>
              <w:jc w:val="left"/>
              <w:rPr>
                <w:rStyle w:val="normaltextrun"/>
                <w:rFonts w:cs="Arial"/>
                <w:sz w:val="24"/>
              </w:rPr>
            </w:pPr>
            <w:r w:rsidRPr="008E13EF">
              <w:rPr>
                <w:rFonts w:cs="Arial"/>
                <w:sz w:val="24"/>
              </w:rPr>
              <w:t>Celem programu jest ograniczenie presji na środowisko poprzez zmniejszenie zużycia wody oraz</w:t>
            </w:r>
            <w:r w:rsidRPr="008E13EF">
              <w:rPr>
                <w:rFonts w:cs="Arial"/>
                <w:color w:val="1B1B1B"/>
                <w:sz w:val="24"/>
                <w:shd w:val="clear" w:color="auto" w:fill="FFFFFF"/>
              </w:rPr>
              <w:t xml:space="preserve"> </w:t>
            </w:r>
            <w:r w:rsidRPr="008E13EF">
              <w:rPr>
                <w:rFonts w:cs="Arial"/>
                <w:sz w:val="24"/>
              </w:rPr>
              <w:t xml:space="preserve">poprzez zmniejszenie ładunku zanieczyszczeń trafiającego do środowiska wraz ze ściekami generowanymi przez przemysł spożywczy w sektorach: przetwórstwo mleka, produkcja i przetwórstwo owoców i warzyw, produkcja i butelkowanie napojów bezalkoholowych, przetwórstwo zbóż i ziemniaków, chów, hodowla zwierząt gospodarskich, produkcja lub przetwórstwo </w:t>
            </w:r>
            <w:r w:rsidRPr="008E13EF">
              <w:rPr>
                <w:rFonts w:cs="Arial"/>
                <w:sz w:val="24"/>
              </w:rPr>
              <w:lastRenderedPageBreak/>
              <w:t>mięsa, browary, produkcja alkoholu i napojów alkoholowych, wytwarzanie pasz zwierzęcych z produktów roślinnych, wytwarzanie żelatyny i klejów ze skór i kości zwierzęcych, słodownie  drożdżownie, przetwórstwo rybne</w:t>
            </w:r>
          </w:p>
        </w:tc>
        <w:tc>
          <w:tcPr>
            <w:tcW w:w="1379" w:type="pct"/>
            <w:tcBorders>
              <w:top w:val="single" w:sz="4" w:space="0" w:color="000000"/>
              <w:left w:val="single" w:sz="4" w:space="0" w:color="000000"/>
              <w:bottom w:val="single" w:sz="4" w:space="0" w:color="000000"/>
              <w:right w:val="single" w:sz="4" w:space="0" w:color="000000"/>
            </w:tcBorders>
            <w:vAlign w:val="center"/>
          </w:tcPr>
          <w:p w14:paraId="14ADF390" w14:textId="77777777" w:rsidR="00EF1226" w:rsidRPr="008E13EF" w:rsidRDefault="00EF1226" w:rsidP="008E13EF">
            <w:pPr>
              <w:pStyle w:val="Pocktabela"/>
              <w:widowControl w:val="0"/>
              <w:jc w:val="left"/>
              <w:rPr>
                <w:rStyle w:val="normaltextrun"/>
                <w:rFonts w:cs="Arial"/>
                <w:sz w:val="24"/>
              </w:rPr>
            </w:pPr>
            <w:r w:rsidRPr="008E13EF">
              <w:rPr>
                <w:rStyle w:val="normaltextrun"/>
                <w:rFonts w:cs="Arial"/>
                <w:sz w:val="24"/>
              </w:rPr>
              <w:lastRenderedPageBreak/>
              <w:t>jednostki samorządu terytorialnego i ich związki lub podmioty świadczące usługi publiczne w ramach realizacji zadań własnych jednostek samorządu terytorialnego;</w:t>
            </w:r>
          </w:p>
          <w:p w14:paraId="70658BCA" w14:textId="77777777" w:rsidR="00EF1226" w:rsidRPr="008E13EF" w:rsidRDefault="00EF1226" w:rsidP="008E13EF">
            <w:pPr>
              <w:pStyle w:val="Pocktabela"/>
              <w:widowControl w:val="0"/>
              <w:jc w:val="left"/>
              <w:rPr>
                <w:rStyle w:val="normaltextrun"/>
                <w:rFonts w:cs="Arial"/>
                <w:sz w:val="24"/>
              </w:rPr>
            </w:pPr>
            <w:r w:rsidRPr="008E13EF">
              <w:rPr>
                <w:rStyle w:val="normaltextrun"/>
                <w:rFonts w:cs="Arial"/>
                <w:sz w:val="24"/>
              </w:rPr>
              <w:t>przedsiębiorcy w rozumieniu ustawy 6 marca 2018 r. Prawo przedsiębiorców (tj.: Dz. U. z 2019 r. poz. 1292, z późn. zm.).</w:t>
            </w:r>
          </w:p>
        </w:tc>
        <w:tc>
          <w:tcPr>
            <w:tcW w:w="857" w:type="pct"/>
            <w:tcBorders>
              <w:top w:val="single" w:sz="4" w:space="0" w:color="000000"/>
              <w:left w:val="single" w:sz="4" w:space="0" w:color="000000"/>
              <w:bottom w:val="single" w:sz="4" w:space="0" w:color="000000"/>
              <w:right w:val="single" w:sz="4" w:space="0" w:color="000000"/>
            </w:tcBorders>
            <w:vAlign w:val="center"/>
          </w:tcPr>
          <w:p w14:paraId="02B0B23B" w14:textId="77777777" w:rsidR="00EF1226" w:rsidRPr="008E13EF" w:rsidRDefault="00EF1226" w:rsidP="008E13EF">
            <w:pPr>
              <w:pStyle w:val="Pocktabela"/>
              <w:widowControl w:val="0"/>
              <w:jc w:val="left"/>
              <w:rPr>
                <w:rStyle w:val="normaltextrun"/>
                <w:rFonts w:cs="Arial"/>
                <w:sz w:val="24"/>
              </w:rPr>
            </w:pPr>
            <w:r w:rsidRPr="008E13EF">
              <w:rPr>
                <w:rFonts w:cs="Arial"/>
                <w:sz w:val="24"/>
                <w:shd w:val="clear" w:color="auto" w:fill="FFFFFF"/>
              </w:rPr>
              <w:t>do  50 000 tys. zł</w:t>
            </w:r>
          </w:p>
        </w:tc>
      </w:tr>
      <w:tr w:rsidR="00EF1226" w:rsidRPr="008E13EF" w14:paraId="7332E91D" w14:textId="77777777" w:rsidTr="008E13EF">
        <w:trPr>
          <w:trHeight w:val="20"/>
          <w:jc w:val="center"/>
        </w:trPr>
        <w:tc>
          <w:tcPr>
            <w:tcW w:w="152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44E0D2F" w14:textId="77777777" w:rsidR="00EF1226" w:rsidRPr="008E13EF" w:rsidRDefault="00EF1226" w:rsidP="008E13EF">
            <w:pPr>
              <w:pStyle w:val="Pocktabela"/>
              <w:widowControl w:val="0"/>
              <w:jc w:val="left"/>
              <w:rPr>
                <w:rStyle w:val="normaltextrun"/>
                <w:rFonts w:cs="Arial"/>
                <w:sz w:val="24"/>
              </w:rPr>
            </w:pPr>
            <w:r w:rsidRPr="008E13EF">
              <w:rPr>
                <w:rStyle w:val="normaltextrun"/>
                <w:rFonts w:cs="Arial"/>
                <w:sz w:val="24"/>
              </w:rPr>
              <w:t>Moja Woda</w:t>
            </w:r>
          </w:p>
        </w:tc>
        <w:tc>
          <w:tcPr>
            <w:tcW w:w="123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15C6BA3" w14:textId="77777777" w:rsidR="00EF1226" w:rsidRPr="008E13EF" w:rsidRDefault="00EF1226" w:rsidP="008E13EF">
            <w:pPr>
              <w:pStyle w:val="Pocktabela"/>
              <w:widowControl w:val="0"/>
              <w:jc w:val="left"/>
              <w:rPr>
                <w:rStyle w:val="normaltextrun"/>
                <w:rFonts w:cs="Arial"/>
                <w:sz w:val="24"/>
              </w:rPr>
            </w:pPr>
            <w:r w:rsidRPr="008E13EF">
              <w:rPr>
                <w:rFonts w:cs="Arial"/>
                <w:sz w:val="24"/>
                <w:shd w:val="clear" w:color="auto" w:fill="FFFFFF"/>
              </w:rPr>
              <w:t>Program ma na celu ochronę zasobów wody poprzez zwiększenie retencji na terenie posesji przy budynkach jednorodzinnych oraz wykorzystywanie zgromadzonej wody opadowej i roztopowej, w tym dzięki rozwojowi zielono-niebieskiej infrastruktury</w:t>
            </w:r>
          </w:p>
        </w:tc>
        <w:tc>
          <w:tcPr>
            <w:tcW w:w="1379" w:type="pct"/>
            <w:tcBorders>
              <w:top w:val="single" w:sz="4" w:space="0" w:color="000000"/>
              <w:left w:val="single" w:sz="4" w:space="0" w:color="000000"/>
              <w:bottom w:val="single" w:sz="4" w:space="0" w:color="000000"/>
              <w:right w:val="single" w:sz="4" w:space="0" w:color="000000"/>
            </w:tcBorders>
            <w:vAlign w:val="center"/>
          </w:tcPr>
          <w:p w14:paraId="119A2276" w14:textId="06C4E71E" w:rsidR="00EF1226" w:rsidRPr="008E13EF" w:rsidRDefault="00EF1226" w:rsidP="008E13EF">
            <w:pPr>
              <w:pStyle w:val="Pocktabela"/>
              <w:widowControl w:val="0"/>
              <w:jc w:val="left"/>
              <w:rPr>
                <w:rStyle w:val="normaltextrun"/>
                <w:rFonts w:cs="Arial"/>
                <w:sz w:val="24"/>
              </w:rPr>
            </w:pPr>
            <w:r w:rsidRPr="008E13EF">
              <w:rPr>
                <w:rFonts w:cs="Arial"/>
                <w:sz w:val="24"/>
                <w:shd w:val="clear" w:color="auto" w:fill="FFFFFF"/>
              </w:rPr>
              <w:t>osoby fizyczne</w:t>
            </w:r>
            <w:r w:rsidR="008E13EF">
              <w:t xml:space="preserve"> </w:t>
            </w:r>
            <w:r w:rsidR="008E13EF" w:rsidRPr="008E13EF">
              <w:rPr>
                <w:rFonts w:cs="Arial"/>
                <w:sz w:val="24"/>
                <w:shd w:val="clear" w:color="auto" w:fill="FFFFFF"/>
              </w:rPr>
              <w:t>będące właścicielami, współwłaścicielami lub użytkownikami wieczystymi nieruchomości, na której znajduje się budynek mieszkalny jednorodzinny, z wyłączeniem nieruchomości, dla której udzielono już dofinansowania z Programu Moja Woda.</w:t>
            </w:r>
            <w:r w:rsidR="008E13EF">
              <w:rPr>
                <w:rFonts w:cs="Arial"/>
                <w:sz w:val="24"/>
                <w:shd w:val="clear" w:color="auto" w:fill="FFFFFF"/>
              </w:rPr>
              <w:t xml:space="preserve"> </w:t>
            </w:r>
            <w:r w:rsidR="008E13EF">
              <w:t xml:space="preserve"> </w:t>
            </w:r>
            <w:r w:rsidR="008E13EF" w:rsidRPr="008E13EF">
              <w:rPr>
                <w:rFonts w:cs="Arial"/>
                <w:sz w:val="24"/>
                <w:shd w:val="clear" w:color="auto" w:fill="FFFFFF"/>
              </w:rPr>
              <w:t xml:space="preserve">Dofinansowanie dotyczy również właścicieli, współwłaściciel oraz użytkowników wieczystych nieruchomości, na których planuje się budowę, lub na których rozpoczęto budowę budynku mieszkalnego jednorodzinnego, jednak z zastrzeżeniem, że </w:t>
            </w:r>
            <w:r w:rsidR="008E13EF" w:rsidRPr="008E13EF">
              <w:rPr>
                <w:rFonts w:cs="Arial"/>
                <w:sz w:val="24"/>
                <w:shd w:val="clear" w:color="auto" w:fill="FFFFFF"/>
              </w:rPr>
              <w:lastRenderedPageBreak/>
              <w:t>budynki te muszą zostać oddane do użytkowania zgodnie z prawem, przed złożeniem dokumentów do wypłaty. Oddanie do użytkowania może nastąpić albo poprzez uzyskanie decyzji zezwalającej na użytkowanie lub poprzez uprawomocnienie się zgłoszenia</w:t>
            </w:r>
          </w:p>
        </w:tc>
        <w:tc>
          <w:tcPr>
            <w:tcW w:w="857" w:type="pct"/>
            <w:tcBorders>
              <w:top w:val="single" w:sz="4" w:space="0" w:color="000000"/>
              <w:left w:val="single" w:sz="4" w:space="0" w:color="000000"/>
              <w:bottom w:val="single" w:sz="4" w:space="0" w:color="000000"/>
              <w:right w:val="single" w:sz="4" w:space="0" w:color="000000"/>
            </w:tcBorders>
            <w:vAlign w:val="center"/>
          </w:tcPr>
          <w:p w14:paraId="6128BEF7" w14:textId="11500BC3" w:rsidR="00EF1226" w:rsidRPr="008E13EF" w:rsidRDefault="00EF1226" w:rsidP="008E13EF">
            <w:pPr>
              <w:pStyle w:val="Pocktabela"/>
              <w:widowControl w:val="0"/>
              <w:jc w:val="left"/>
              <w:rPr>
                <w:rFonts w:cs="Arial"/>
                <w:sz w:val="24"/>
                <w:shd w:val="clear" w:color="auto" w:fill="FFFFFF"/>
              </w:rPr>
            </w:pPr>
            <w:r w:rsidRPr="008E13EF">
              <w:rPr>
                <w:rFonts w:cs="Arial"/>
                <w:sz w:val="24"/>
              </w:rPr>
              <w:lastRenderedPageBreak/>
              <w:t xml:space="preserve">do </w:t>
            </w:r>
            <w:r w:rsidR="00FB0F1B">
              <w:rPr>
                <w:rFonts w:cs="Arial"/>
                <w:sz w:val="24"/>
              </w:rPr>
              <w:t>4</w:t>
            </w:r>
            <w:r w:rsidR="008E13EF">
              <w:rPr>
                <w:rFonts w:cs="Arial"/>
                <w:sz w:val="24"/>
              </w:rPr>
              <w:t>38</w:t>
            </w:r>
            <w:r w:rsidRPr="008E13EF">
              <w:rPr>
                <w:rFonts w:cs="Arial"/>
                <w:sz w:val="24"/>
              </w:rPr>
              <w:t xml:space="preserve"> 000 </w:t>
            </w:r>
            <w:r w:rsidR="00A32C63">
              <w:rPr>
                <w:rFonts w:cs="Arial"/>
                <w:sz w:val="24"/>
              </w:rPr>
              <w:t>tys.</w:t>
            </w:r>
            <w:r w:rsidRPr="008E13EF">
              <w:rPr>
                <w:rFonts w:cs="Arial"/>
                <w:sz w:val="24"/>
              </w:rPr>
              <w:t xml:space="preserve"> zł</w:t>
            </w:r>
          </w:p>
        </w:tc>
      </w:tr>
      <w:tr w:rsidR="00EF1226" w:rsidRPr="008E13EF" w14:paraId="5365F0D0" w14:textId="77777777" w:rsidTr="008E13EF">
        <w:trPr>
          <w:trHeight w:val="20"/>
          <w:jc w:val="center"/>
        </w:trPr>
        <w:tc>
          <w:tcPr>
            <w:tcW w:w="152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325E025" w14:textId="77777777" w:rsidR="00EF1226" w:rsidRPr="008E13EF" w:rsidRDefault="00EF1226" w:rsidP="008E13EF">
            <w:pPr>
              <w:pStyle w:val="Pocktabela"/>
              <w:widowControl w:val="0"/>
              <w:jc w:val="left"/>
              <w:rPr>
                <w:rStyle w:val="normaltextrun"/>
                <w:rFonts w:cs="Arial"/>
                <w:sz w:val="24"/>
              </w:rPr>
            </w:pPr>
            <w:r w:rsidRPr="008E13EF">
              <w:rPr>
                <w:rStyle w:val="normaltextrun"/>
                <w:rFonts w:cs="Arial"/>
                <w:sz w:val="24"/>
              </w:rPr>
              <w:t>Ochrona powierzchni ziemi</w:t>
            </w:r>
          </w:p>
        </w:tc>
        <w:tc>
          <w:tcPr>
            <w:tcW w:w="123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F14A06A" w14:textId="77777777" w:rsidR="00EF1226" w:rsidRPr="008E13EF" w:rsidRDefault="00EF1226" w:rsidP="008E13EF">
            <w:pPr>
              <w:pStyle w:val="Pocktabela"/>
              <w:widowControl w:val="0"/>
              <w:jc w:val="left"/>
              <w:rPr>
                <w:rFonts w:cs="Arial"/>
                <w:sz w:val="24"/>
                <w:shd w:val="clear" w:color="auto" w:fill="FFFFFF"/>
              </w:rPr>
            </w:pPr>
            <w:r w:rsidRPr="008E13EF">
              <w:rPr>
                <w:rFonts w:cs="Arial"/>
                <w:sz w:val="24"/>
                <w:shd w:val="clear" w:color="auto" w:fill="FFFFFF"/>
              </w:rPr>
              <w:t xml:space="preserve">Celem programu jest ograniczenie negatywnego oddziaływania na środowisko oraz przywrócenie do ponownego użytkowania terenów zdegradowanych poprzez rekultywację, w tym </w:t>
            </w:r>
            <w:proofErr w:type="spellStart"/>
            <w:r w:rsidRPr="008E13EF">
              <w:rPr>
                <w:rFonts w:cs="Arial"/>
                <w:sz w:val="24"/>
                <w:shd w:val="clear" w:color="auto" w:fill="FFFFFF"/>
              </w:rPr>
              <w:t>remediację</w:t>
            </w:r>
            <w:proofErr w:type="spellEnd"/>
            <w:r w:rsidRPr="008E13EF">
              <w:rPr>
                <w:rFonts w:cs="Arial"/>
                <w:sz w:val="24"/>
                <w:shd w:val="clear" w:color="auto" w:fill="FFFFFF"/>
              </w:rPr>
              <w:t>, wraz z usuwaniem odpadów</w:t>
            </w:r>
          </w:p>
        </w:tc>
        <w:tc>
          <w:tcPr>
            <w:tcW w:w="1379" w:type="pct"/>
            <w:tcBorders>
              <w:top w:val="single" w:sz="4" w:space="0" w:color="000000"/>
              <w:left w:val="single" w:sz="4" w:space="0" w:color="000000"/>
              <w:bottom w:val="single" w:sz="4" w:space="0" w:color="000000"/>
              <w:right w:val="single" w:sz="4" w:space="0" w:color="000000"/>
            </w:tcBorders>
            <w:vAlign w:val="center"/>
          </w:tcPr>
          <w:p w14:paraId="355AEC76" w14:textId="77777777" w:rsidR="00EF1226" w:rsidRPr="008E13EF" w:rsidRDefault="00EF1226" w:rsidP="008E13EF">
            <w:pPr>
              <w:pStyle w:val="Pocktabela"/>
              <w:widowControl w:val="0"/>
              <w:jc w:val="left"/>
              <w:rPr>
                <w:rFonts w:cs="Arial"/>
                <w:sz w:val="24"/>
                <w:shd w:val="clear" w:color="auto" w:fill="FFFFFF"/>
              </w:rPr>
            </w:pPr>
            <w:r w:rsidRPr="008E13EF">
              <w:rPr>
                <w:rFonts w:cs="Arial"/>
                <w:sz w:val="24"/>
                <w:shd w:val="clear" w:color="auto" w:fill="FFFFFF"/>
              </w:rPr>
              <w:t>jednostki samorządu terytorialnego i ich związki;</w:t>
            </w:r>
          </w:p>
          <w:p w14:paraId="7C2E2F33" w14:textId="77777777" w:rsidR="00EF1226" w:rsidRPr="008E13EF" w:rsidRDefault="00EF1226" w:rsidP="008E13EF">
            <w:pPr>
              <w:pStyle w:val="Pocktabela"/>
              <w:widowControl w:val="0"/>
              <w:jc w:val="left"/>
              <w:rPr>
                <w:rFonts w:cs="Arial"/>
                <w:sz w:val="24"/>
                <w:shd w:val="clear" w:color="auto" w:fill="FFFFFF"/>
              </w:rPr>
            </w:pPr>
            <w:r w:rsidRPr="008E13EF">
              <w:rPr>
                <w:rFonts w:cs="Arial"/>
                <w:sz w:val="24"/>
                <w:shd w:val="clear" w:color="auto" w:fill="FFFFFF"/>
              </w:rPr>
              <w:t>podmioty publiczne działające w imieniu Skarbu Państwa;</w:t>
            </w:r>
          </w:p>
          <w:p w14:paraId="12D5AA8C" w14:textId="77777777" w:rsidR="00EF1226" w:rsidRPr="008E13EF" w:rsidRDefault="00EF1226" w:rsidP="008E13EF">
            <w:pPr>
              <w:pStyle w:val="Pocktabela"/>
              <w:widowControl w:val="0"/>
              <w:jc w:val="left"/>
              <w:rPr>
                <w:rFonts w:cs="Arial"/>
                <w:sz w:val="24"/>
                <w:shd w:val="clear" w:color="auto" w:fill="FFFFFF"/>
              </w:rPr>
            </w:pPr>
            <w:r w:rsidRPr="008E13EF">
              <w:rPr>
                <w:rFonts w:cs="Arial"/>
                <w:sz w:val="24"/>
                <w:shd w:val="clear" w:color="auto" w:fill="FFFFFF"/>
              </w:rPr>
              <w:t>osoby fizyczne prowadzące działalność gospodarczą, przedsiębiorstwa państwowe, spółki prawa handlowego</w:t>
            </w:r>
          </w:p>
        </w:tc>
        <w:tc>
          <w:tcPr>
            <w:tcW w:w="857" w:type="pct"/>
            <w:tcBorders>
              <w:top w:val="single" w:sz="4" w:space="0" w:color="000000"/>
              <w:left w:val="single" w:sz="4" w:space="0" w:color="000000"/>
              <w:bottom w:val="single" w:sz="4" w:space="0" w:color="000000"/>
              <w:right w:val="single" w:sz="4" w:space="0" w:color="000000"/>
            </w:tcBorders>
            <w:vAlign w:val="center"/>
          </w:tcPr>
          <w:p w14:paraId="29FC6972" w14:textId="77777777" w:rsidR="00EF1226" w:rsidRPr="008E13EF" w:rsidRDefault="00EF1226" w:rsidP="008E13EF">
            <w:pPr>
              <w:pStyle w:val="Pocktabela"/>
              <w:widowControl w:val="0"/>
              <w:jc w:val="left"/>
              <w:rPr>
                <w:rFonts w:cs="Arial"/>
                <w:color w:val="FFFFFF" w:themeColor="background1"/>
                <w:sz w:val="24"/>
                <w:highlight w:val="yellow"/>
              </w:rPr>
            </w:pPr>
            <w:r w:rsidRPr="008E13EF">
              <w:rPr>
                <w:rFonts w:cs="Arial"/>
                <w:sz w:val="24"/>
              </w:rPr>
              <w:t>dla bezzwrotnych form dofinansowania do 59 330 tys. zł, dla zwrotnych form dofinansowania do 75 060 tys. zł</w:t>
            </w:r>
          </w:p>
        </w:tc>
      </w:tr>
      <w:tr w:rsidR="007D1886" w:rsidRPr="008E13EF" w14:paraId="4D088714" w14:textId="77777777" w:rsidTr="007D1886">
        <w:trPr>
          <w:trHeight w:val="20"/>
          <w:jc w:val="center"/>
        </w:trPr>
        <w:tc>
          <w:tcPr>
            <w:tcW w:w="152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EEFBBC0" w14:textId="02A4B2E6" w:rsidR="007D1886" w:rsidRPr="007D1886" w:rsidRDefault="007D1886" w:rsidP="008E13EF">
            <w:pPr>
              <w:pStyle w:val="Pocktabela"/>
              <w:widowControl w:val="0"/>
              <w:jc w:val="left"/>
              <w:rPr>
                <w:rStyle w:val="normaltextrun"/>
                <w:rFonts w:cs="Arial"/>
                <w:sz w:val="24"/>
              </w:rPr>
            </w:pPr>
            <w:r w:rsidRPr="007D1886">
              <w:rPr>
                <w:rStyle w:val="normaltextrun"/>
                <w:rFonts w:cs="Arial"/>
                <w:sz w:val="24"/>
              </w:rPr>
              <w:t>Z</w:t>
            </w:r>
            <w:r w:rsidRPr="007D1886">
              <w:rPr>
                <w:rStyle w:val="normaltextrun"/>
                <w:sz w:val="24"/>
              </w:rPr>
              <w:t>mniejszenie uciążliwości wynikających z wydobywania kopalin</w:t>
            </w:r>
          </w:p>
        </w:tc>
        <w:tc>
          <w:tcPr>
            <w:tcW w:w="123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1D2336C" w14:textId="00BD41C7" w:rsidR="007D1886" w:rsidRPr="007D1886" w:rsidRDefault="007D1886" w:rsidP="007D1886">
            <w:pPr>
              <w:pStyle w:val="Pocktabela"/>
              <w:widowControl w:val="0"/>
              <w:jc w:val="left"/>
              <w:rPr>
                <w:rFonts w:cs="Arial"/>
                <w:sz w:val="24"/>
                <w:shd w:val="clear" w:color="auto" w:fill="FFFFFF"/>
              </w:rPr>
            </w:pPr>
            <w:r>
              <w:rPr>
                <w:rFonts w:cs="Arial"/>
                <w:sz w:val="24"/>
                <w:shd w:val="clear" w:color="auto" w:fill="FFFFFF"/>
              </w:rPr>
              <w:t>Celem programu jest o</w:t>
            </w:r>
            <w:r w:rsidRPr="007D1886">
              <w:rPr>
                <w:rFonts w:cs="Arial"/>
                <w:sz w:val="24"/>
                <w:shd w:val="clear" w:color="auto" w:fill="FFFFFF"/>
              </w:rPr>
              <w:t>graniczenie negatywnego oddziaływania na środowisko wynikającego z wydobywania kopalin, likwidacji zakładów górniczych poprzez m.in.:</w:t>
            </w:r>
            <w:r>
              <w:rPr>
                <w:rFonts w:cs="Arial"/>
                <w:sz w:val="24"/>
                <w:shd w:val="clear" w:color="auto" w:fill="FFFFFF"/>
              </w:rPr>
              <w:t xml:space="preserve"> </w:t>
            </w:r>
            <w:r w:rsidRPr="007D1886">
              <w:rPr>
                <w:rFonts w:cs="Arial"/>
                <w:sz w:val="24"/>
                <w:shd w:val="clear" w:color="auto" w:fill="FFFFFF"/>
              </w:rPr>
              <w:t>rekultywację gruntów na terenach zdegradowanych</w:t>
            </w:r>
            <w:r>
              <w:rPr>
                <w:rFonts w:cs="Arial"/>
                <w:sz w:val="24"/>
                <w:shd w:val="clear" w:color="auto" w:fill="FFFFFF"/>
              </w:rPr>
              <w:t xml:space="preserve"> </w:t>
            </w:r>
            <w:r w:rsidRPr="007D1886">
              <w:rPr>
                <w:rFonts w:cs="Arial"/>
                <w:sz w:val="24"/>
                <w:shd w:val="clear" w:color="auto" w:fill="FFFFFF"/>
              </w:rPr>
              <w:lastRenderedPageBreak/>
              <w:t>/zdewastowanych działalnością wydobywczą,</w:t>
            </w:r>
          </w:p>
          <w:p w14:paraId="180B848A" w14:textId="751B44DE" w:rsidR="007D1886" w:rsidRPr="007D1886" w:rsidRDefault="007D1886" w:rsidP="007D1886">
            <w:pPr>
              <w:pStyle w:val="Pocktabela"/>
              <w:widowControl w:val="0"/>
              <w:jc w:val="left"/>
              <w:rPr>
                <w:rFonts w:cs="Arial"/>
                <w:sz w:val="24"/>
                <w:shd w:val="clear" w:color="auto" w:fill="FFFFFF"/>
              </w:rPr>
            </w:pPr>
            <w:r w:rsidRPr="007D1886">
              <w:rPr>
                <w:rFonts w:cs="Arial"/>
                <w:sz w:val="24"/>
                <w:shd w:val="clear" w:color="auto" w:fill="FFFFFF"/>
              </w:rPr>
              <w:t>wprowadzanie technologii ograniczających emisję gazów cieplarnianych, lub</w:t>
            </w:r>
            <w:r>
              <w:rPr>
                <w:rFonts w:cs="Arial"/>
                <w:sz w:val="24"/>
                <w:shd w:val="clear" w:color="auto" w:fill="FFFFFF"/>
              </w:rPr>
              <w:t xml:space="preserve"> </w:t>
            </w:r>
            <w:r w:rsidRPr="007D1886">
              <w:rPr>
                <w:rFonts w:cs="Arial"/>
                <w:sz w:val="24"/>
                <w:shd w:val="clear" w:color="auto" w:fill="FFFFFF"/>
              </w:rPr>
              <w:t>powstawanie odpadów pochodzących z wydobycia lub przeróbki surowców w przemyśle wydobywczym,</w:t>
            </w:r>
          </w:p>
          <w:p w14:paraId="4717FFA1" w14:textId="181D5827" w:rsidR="007D1886" w:rsidRPr="007D1886" w:rsidRDefault="007D1886" w:rsidP="007D1886">
            <w:pPr>
              <w:pStyle w:val="Pocktabela"/>
              <w:widowControl w:val="0"/>
              <w:jc w:val="left"/>
              <w:rPr>
                <w:rFonts w:cs="Arial"/>
                <w:sz w:val="24"/>
                <w:shd w:val="clear" w:color="auto" w:fill="FFFFFF"/>
              </w:rPr>
            </w:pPr>
            <w:r w:rsidRPr="007D1886">
              <w:rPr>
                <w:rFonts w:cs="Arial"/>
                <w:sz w:val="24"/>
                <w:shd w:val="clear" w:color="auto" w:fill="FFFFFF"/>
              </w:rPr>
              <w:t>uzdatnianie, odprowadzanie lub zagospodarowanie wód kopalnianych,</w:t>
            </w:r>
            <w:r>
              <w:rPr>
                <w:rFonts w:cs="Arial"/>
                <w:sz w:val="24"/>
                <w:shd w:val="clear" w:color="auto" w:fill="FFFFFF"/>
              </w:rPr>
              <w:t xml:space="preserve"> </w:t>
            </w:r>
            <w:r w:rsidRPr="007D1886">
              <w:rPr>
                <w:rFonts w:cs="Arial"/>
                <w:sz w:val="24"/>
                <w:shd w:val="clear" w:color="auto" w:fill="FFFFFF"/>
              </w:rPr>
              <w:t>eliminowanie zagrożeń wynikających z zakresu budowy, użytkowania obiektów budowlanych lub wyrobisk górniczych,</w:t>
            </w:r>
          </w:p>
          <w:p w14:paraId="7EB6A4BE" w14:textId="77777777" w:rsidR="007D1886" w:rsidRPr="007D1886" w:rsidRDefault="007D1886" w:rsidP="007D1886">
            <w:pPr>
              <w:pStyle w:val="Pocktabela"/>
              <w:widowControl w:val="0"/>
              <w:jc w:val="left"/>
              <w:rPr>
                <w:rFonts w:cs="Arial"/>
                <w:sz w:val="24"/>
                <w:shd w:val="clear" w:color="auto" w:fill="FFFFFF"/>
              </w:rPr>
            </w:pPr>
            <w:r w:rsidRPr="007D1886">
              <w:rPr>
                <w:rFonts w:cs="Arial"/>
                <w:sz w:val="24"/>
                <w:shd w:val="clear" w:color="auto" w:fill="FFFFFF"/>
              </w:rPr>
              <w:t>doposażanie w sprzęt m.in. stacji ratownictwa górniczego, organów nadzoru górniczego,</w:t>
            </w:r>
          </w:p>
          <w:p w14:paraId="3E028C91" w14:textId="6D1604A6" w:rsidR="007D1886" w:rsidRPr="007D1886" w:rsidRDefault="007D1886" w:rsidP="007D1886">
            <w:pPr>
              <w:pStyle w:val="Pocktabela"/>
              <w:widowControl w:val="0"/>
              <w:jc w:val="left"/>
              <w:rPr>
                <w:rFonts w:cs="Arial"/>
                <w:sz w:val="24"/>
                <w:shd w:val="clear" w:color="auto" w:fill="FFFFFF"/>
              </w:rPr>
            </w:pPr>
            <w:r w:rsidRPr="007D1886">
              <w:rPr>
                <w:rFonts w:cs="Arial"/>
                <w:sz w:val="24"/>
                <w:shd w:val="clear" w:color="auto" w:fill="FFFFFF"/>
              </w:rPr>
              <w:t>wykonywanie prac badawczych w górnictwie</w:t>
            </w:r>
          </w:p>
        </w:tc>
        <w:tc>
          <w:tcPr>
            <w:tcW w:w="1379" w:type="pct"/>
            <w:tcBorders>
              <w:top w:val="single" w:sz="4" w:space="0" w:color="000000"/>
              <w:left w:val="single" w:sz="4" w:space="0" w:color="000000"/>
              <w:bottom w:val="single" w:sz="4" w:space="0" w:color="000000"/>
              <w:right w:val="single" w:sz="4" w:space="0" w:color="000000"/>
            </w:tcBorders>
            <w:vAlign w:val="center"/>
          </w:tcPr>
          <w:p w14:paraId="4F90E730" w14:textId="67ACE23A" w:rsidR="007D1886" w:rsidRPr="007D1886" w:rsidRDefault="007D1886" w:rsidP="007D1886">
            <w:pPr>
              <w:pStyle w:val="Pocktabela"/>
              <w:widowControl w:val="0"/>
              <w:jc w:val="left"/>
              <w:rPr>
                <w:rFonts w:cs="Arial"/>
                <w:sz w:val="24"/>
                <w:shd w:val="clear" w:color="auto" w:fill="FFFFFF"/>
              </w:rPr>
            </w:pPr>
            <w:r w:rsidRPr="007D1886">
              <w:rPr>
                <w:rFonts w:cs="Arial"/>
                <w:sz w:val="24"/>
                <w:shd w:val="clear" w:color="auto" w:fill="FFFFFF"/>
              </w:rPr>
              <w:lastRenderedPageBreak/>
              <w:t>podmioty, dla których finansowanie zadań ze środków budżetu państwa jest wskazane w ustawach dotyczących górnictwa i których działalność regulują przepisy ustawy z dnia 9 czerwca 2011 r. Prawo geologiczne i górnicze,</w:t>
            </w:r>
            <w:r>
              <w:rPr>
                <w:rFonts w:cs="Arial"/>
                <w:sz w:val="24"/>
                <w:shd w:val="clear" w:color="auto" w:fill="FFFFFF"/>
              </w:rPr>
              <w:t xml:space="preserve"> </w:t>
            </w:r>
            <w:r w:rsidRPr="007D1886">
              <w:rPr>
                <w:rFonts w:cs="Arial"/>
                <w:sz w:val="24"/>
                <w:shd w:val="clear" w:color="auto" w:fill="FFFFFF"/>
              </w:rPr>
              <w:t xml:space="preserve">jednostki samorządu </w:t>
            </w:r>
            <w:r w:rsidRPr="007D1886">
              <w:rPr>
                <w:rFonts w:cs="Arial"/>
                <w:sz w:val="24"/>
                <w:shd w:val="clear" w:color="auto" w:fill="FFFFFF"/>
              </w:rPr>
              <w:lastRenderedPageBreak/>
              <w:t>terytorialnego i ich związki,</w:t>
            </w:r>
          </w:p>
          <w:p w14:paraId="02D76C06" w14:textId="6153ACEB" w:rsidR="007D1886" w:rsidRPr="007D1886" w:rsidRDefault="007D1886" w:rsidP="007D1886">
            <w:pPr>
              <w:pStyle w:val="Pocktabela"/>
              <w:widowControl w:val="0"/>
              <w:jc w:val="left"/>
              <w:rPr>
                <w:rFonts w:cs="Arial"/>
                <w:sz w:val="24"/>
                <w:shd w:val="clear" w:color="auto" w:fill="FFFFFF"/>
              </w:rPr>
            </w:pPr>
            <w:r w:rsidRPr="007D1886">
              <w:rPr>
                <w:rFonts w:cs="Arial"/>
                <w:sz w:val="24"/>
                <w:shd w:val="clear" w:color="auto" w:fill="FFFFFF"/>
              </w:rPr>
              <w:t>jednostki powołane do prowadzenia działań ratowniczych w górnictwie</w:t>
            </w:r>
            <w:r>
              <w:rPr>
                <w:rFonts w:cs="Arial"/>
                <w:sz w:val="24"/>
                <w:shd w:val="clear" w:color="auto" w:fill="FFFFFF"/>
              </w:rPr>
              <w:t xml:space="preserve">, </w:t>
            </w:r>
            <w:r w:rsidRPr="007D1886">
              <w:rPr>
                <w:rFonts w:cs="Arial"/>
                <w:sz w:val="24"/>
                <w:shd w:val="clear" w:color="auto" w:fill="FFFFFF"/>
              </w:rPr>
              <w:t>podmioty wskazane w ustawach restrukturyzacyjnych dotyczących górnictwa</w:t>
            </w:r>
            <w:r>
              <w:rPr>
                <w:rFonts w:cs="Arial"/>
                <w:sz w:val="24"/>
                <w:shd w:val="clear" w:color="auto" w:fill="FFFFFF"/>
              </w:rPr>
              <w:t xml:space="preserve">, </w:t>
            </w:r>
            <w:r>
              <w:t xml:space="preserve"> </w:t>
            </w:r>
            <w:r w:rsidRPr="007D1886">
              <w:rPr>
                <w:rFonts w:cs="Arial"/>
                <w:sz w:val="24"/>
                <w:shd w:val="clear" w:color="auto" w:fill="FFFFFF"/>
              </w:rPr>
              <w:t>przedsiębiorcy, tj. osoby fizyczne prowadzące działalność gospodarczą, spółki prawa handlowego</w:t>
            </w:r>
          </w:p>
        </w:tc>
        <w:tc>
          <w:tcPr>
            <w:tcW w:w="857" w:type="pct"/>
            <w:tcBorders>
              <w:top w:val="single" w:sz="4" w:space="0" w:color="000000"/>
              <w:left w:val="single" w:sz="4" w:space="0" w:color="000000"/>
              <w:bottom w:val="single" w:sz="4" w:space="0" w:color="000000"/>
              <w:right w:val="single" w:sz="4" w:space="0" w:color="000000"/>
            </w:tcBorders>
            <w:vAlign w:val="center"/>
          </w:tcPr>
          <w:p w14:paraId="1D57D163" w14:textId="425DD142" w:rsidR="007D1886" w:rsidRPr="007D1886" w:rsidRDefault="00D74443" w:rsidP="008E13EF">
            <w:pPr>
              <w:pStyle w:val="Pocktabela"/>
              <w:widowControl w:val="0"/>
              <w:jc w:val="left"/>
              <w:rPr>
                <w:rFonts w:cs="Arial"/>
                <w:sz w:val="24"/>
              </w:rPr>
            </w:pPr>
            <w:r>
              <w:rPr>
                <w:rFonts w:cs="Arial"/>
                <w:sz w:val="24"/>
              </w:rPr>
              <w:lastRenderedPageBreak/>
              <w:t>do 1 260</w:t>
            </w:r>
            <w:r w:rsidR="00A32C63">
              <w:rPr>
                <w:rFonts w:cs="Arial"/>
                <w:sz w:val="24"/>
              </w:rPr>
              <w:t> 000 tys.</w:t>
            </w:r>
            <w:r>
              <w:rPr>
                <w:rFonts w:cs="Arial"/>
                <w:sz w:val="24"/>
              </w:rPr>
              <w:t xml:space="preserve"> zł</w:t>
            </w:r>
          </w:p>
        </w:tc>
      </w:tr>
      <w:tr w:rsidR="00EF1226" w:rsidRPr="008E13EF" w14:paraId="4A6B038B" w14:textId="77777777" w:rsidTr="008E13EF">
        <w:trPr>
          <w:trHeight w:val="20"/>
          <w:jc w:val="center"/>
        </w:trPr>
        <w:tc>
          <w:tcPr>
            <w:tcW w:w="152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8D43076" w14:textId="77777777" w:rsidR="00EF1226" w:rsidRPr="008E13EF" w:rsidRDefault="00EF1226" w:rsidP="008E13EF">
            <w:pPr>
              <w:pStyle w:val="Pocktabela"/>
              <w:widowControl w:val="0"/>
              <w:jc w:val="left"/>
              <w:rPr>
                <w:rStyle w:val="normaltextrun"/>
                <w:rFonts w:cs="Arial"/>
                <w:sz w:val="24"/>
              </w:rPr>
            </w:pPr>
            <w:r w:rsidRPr="008E13EF">
              <w:rPr>
                <w:rStyle w:val="normaltextrun"/>
                <w:rFonts w:cs="Arial"/>
                <w:sz w:val="24"/>
              </w:rPr>
              <w:t>Usuwanie porzuconych odpadów</w:t>
            </w:r>
          </w:p>
        </w:tc>
        <w:tc>
          <w:tcPr>
            <w:tcW w:w="123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F53CAA0" w14:textId="77777777" w:rsidR="00EF1226" w:rsidRPr="008E13EF" w:rsidRDefault="00EF1226" w:rsidP="008E13EF">
            <w:pPr>
              <w:pStyle w:val="Pocktabela"/>
              <w:widowControl w:val="0"/>
              <w:jc w:val="left"/>
              <w:rPr>
                <w:rFonts w:cs="Arial"/>
                <w:sz w:val="24"/>
                <w:shd w:val="clear" w:color="auto" w:fill="FFFFFF"/>
              </w:rPr>
            </w:pPr>
            <w:r w:rsidRPr="008E13EF">
              <w:rPr>
                <w:rFonts w:cs="Arial"/>
                <w:sz w:val="24"/>
                <w:shd w:val="clear" w:color="auto" w:fill="FFFFFF"/>
              </w:rPr>
              <w:t xml:space="preserve">Celem programu jest ograniczenie zagrożenia dla życia ludzi lub możliwości zaistnienia nieodwracalnych szkód w środowisku </w:t>
            </w:r>
            <w:r w:rsidRPr="008E13EF">
              <w:rPr>
                <w:rFonts w:cs="Arial"/>
                <w:sz w:val="24"/>
                <w:shd w:val="clear" w:color="auto" w:fill="FFFFFF"/>
              </w:rPr>
              <w:lastRenderedPageBreak/>
              <w:t>spowodowanych porzuconymi odpadami</w:t>
            </w:r>
          </w:p>
        </w:tc>
        <w:tc>
          <w:tcPr>
            <w:tcW w:w="1379" w:type="pct"/>
            <w:tcBorders>
              <w:top w:val="single" w:sz="4" w:space="0" w:color="000000"/>
              <w:left w:val="single" w:sz="4" w:space="0" w:color="000000"/>
              <w:bottom w:val="single" w:sz="4" w:space="0" w:color="000000"/>
              <w:right w:val="single" w:sz="4" w:space="0" w:color="000000"/>
            </w:tcBorders>
            <w:vAlign w:val="center"/>
          </w:tcPr>
          <w:p w14:paraId="5C9138F6" w14:textId="77777777" w:rsidR="00EF1226" w:rsidRPr="008E13EF" w:rsidRDefault="00EF1226" w:rsidP="008E13EF">
            <w:pPr>
              <w:pStyle w:val="Pocktabela"/>
              <w:widowControl w:val="0"/>
              <w:jc w:val="left"/>
              <w:rPr>
                <w:rFonts w:cs="Arial"/>
                <w:sz w:val="24"/>
                <w:shd w:val="clear" w:color="auto" w:fill="FFFFFF"/>
              </w:rPr>
            </w:pPr>
            <w:r w:rsidRPr="008E13EF">
              <w:rPr>
                <w:rFonts w:cs="Arial"/>
                <w:sz w:val="24"/>
                <w:shd w:val="clear" w:color="auto" w:fill="FFFFFF"/>
              </w:rPr>
              <w:lastRenderedPageBreak/>
              <w:t>w przypadku przedsięwzięć realizowanych na podstawie art. 26a ustawy z dnia 14 grudnia 2012 r. o odpadach:</w:t>
            </w:r>
          </w:p>
          <w:p w14:paraId="4A43113B" w14:textId="77777777" w:rsidR="00EF1226" w:rsidRPr="008E13EF" w:rsidRDefault="00EF1226" w:rsidP="008E13EF">
            <w:pPr>
              <w:pStyle w:val="Pocktabela"/>
              <w:widowControl w:val="0"/>
              <w:jc w:val="left"/>
              <w:rPr>
                <w:rFonts w:cs="Arial"/>
                <w:sz w:val="24"/>
                <w:shd w:val="clear" w:color="auto" w:fill="FFFFFF"/>
              </w:rPr>
            </w:pPr>
            <w:r w:rsidRPr="008E13EF">
              <w:rPr>
                <w:rFonts w:cs="Arial"/>
                <w:sz w:val="24"/>
                <w:shd w:val="clear" w:color="auto" w:fill="FFFFFF"/>
              </w:rPr>
              <w:t xml:space="preserve">w przypadku terenów zamkniętych </w:t>
            </w:r>
            <w:r w:rsidRPr="008E13EF">
              <w:rPr>
                <w:rFonts w:cs="Arial"/>
                <w:sz w:val="24"/>
                <w:shd w:val="clear" w:color="auto" w:fill="FFFFFF"/>
              </w:rPr>
              <w:lastRenderedPageBreak/>
              <w:t>oraz nieruchomości, którymi gmina włada jako władający powierzchnią ziemi – Regionalny Dyrektor Ochrony Środowiska,</w:t>
            </w:r>
          </w:p>
          <w:p w14:paraId="09F8D270" w14:textId="77777777" w:rsidR="00EF1226" w:rsidRPr="008E13EF" w:rsidRDefault="00EF1226" w:rsidP="008E13EF">
            <w:pPr>
              <w:pStyle w:val="Pocktabela"/>
              <w:widowControl w:val="0"/>
              <w:jc w:val="left"/>
              <w:rPr>
                <w:rFonts w:cs="Arial"/>
                <w:sz w:val="24"/>
                <w:shd w:val="clear" w:color="auto" w:fill="FFFFFF"/>
              </w:rPr>
            </w:pPr>
            <w:r w:rsidRPr="008E13EF">
              <w:rPr>
                <w:rFonts w:cs="Arial"/>
                <w:sz w:val="24"/>
                <w:shd w:val="clear" w:color="auto" w:fill="FFFFFF"/>
              </w:rPr>
              <w:t>w przypadku gdy obowiązek usunięcia odpadów powstał w związku z wydaniem decyzji o cofnięciu decyzji związanej z gospodarką odpadami, stwierdzeniem nieważności, uchyleniem lub wygaśnięciem decyzji związanej z gospodarką odpadami – organ właściwy do wydania tej decyzji,</w:t>
            </w:r>
          </w:p>
          <w:p w14:paraId="29ADC989" w14:textId="77777777" w:rsidR="00EF1226" w:rsidRPr="008E13EF" w:rsidRDefault="00EF1226" w:rsidP="008E13EF">
            <w:pPr>
              <w:pStyle w:val="Pocktabela"/>
              <w:widowControl w:val="0"/>
              <w:jc w:val="left"/>
              <w:rPr>
                <w:rFonts w:cs="Arial"/>
                <w:sz w:val="24"/>
                <w:shd w:val="clear" w:color="auto" w:fill="FFFFFF"/>
              </w:rPr>
            </w:pPr>
            <w:r w:rsidRPr="008E13EF">
              <w:rPr>
                <w:rFonts w:cs="Arial"/>
                <w:sz w:val="24"/>
                <w:shd w:val="clear" w:color="auto" w:fill="FFFFFF"/>
              </w:rPr>
              <w:t>w pozostałych przypadkach – wójt, burmistrz lub prezydent miasta;</w:t>
            </w:r>
          </w:p>
          <w:p w14:paraId="0B19651D" w14:textId="77777777" w:rsidR="00EF1226" w:rsidRPr="008E13EF" w:rsidRDefault="00EF1226" w:rsidP="008E13EF">
            <w:pPr>
              <w:pStyle w:val="Pocktabela"/>
              <w:widowControl w:val="0"/>
              <w:jc w:val="left"/>
              <w:rPr>
                <w:rFonts w:cs="Arial"/>
                <w:sz w:val="24"/>
                <w:shd w:val="clear" w:color="auto" w:fill="FFFFFF"/>
              </w:rPr>
            </w:pPr>
            <w:r w:rsidRPr="008E13EF">
              <w:rPr>
                <w:rFonts w:cs="Arial"/>
                <w:sz w:val="24"/>
                <w:shd w:val="clear" w:color="auto" w:fill="FFFFFF"/>
              </w:rPr>
              <w:t>w pozostałych przypadkach – jednostki samorządu terytorialnego i ich związki</w:t>
            </w:r>
          </w:p>
        </w:tc>
        <w:tc>
          <w:tcPr>
            <w:tcW w:w="857" w:type="pct"/>
            <w:tcBorders>
              <w:top w:val="single" w:sz="4" w:space="0" w:color="000000"/>
              <w:left w:val="single" w:sz="4" w:space="0" w:color="000000"/>
              <w:bottom w:val="single" w:sz="4" w:space="0" w:color="000000"/>
              <w:right w:val="single" w:sz="4" w:space="0" w:color="000000"/>
            </w:tcBorders>
            <w:vAlign w:val="center"/>
          </w:tcPr>
          <w:p w14:paraId="6848C2EE" w14:textId="5F7F01C3" w:rsidR="00EF1226" w:rsidRPr="008E13EF" w:rsidRDefault="00EF1226" w:rsidP="008E13EF">
            <w:pPr>
              <w:pStyle w:val="Pocktabela"/>
              <w:widowControl w:val="0"/>
              <w:jc w:val="left"/>
              <w:rPr>
                <w:rFonts w:cs="Arial"/>
                <w:color w:val="FFFFFF" w:themeColor="background1"/>
                <w:sz w:val="24"/>
                <w:highlight w:val="yellow"/>
              </w:rPr>
            </w:pPr>
            <w:r w:rsidRPr="008E13EF">
              <w:rPr>
                <w:rFonts w:cs="Arial"/>
                <w:sz w:val="24"/>
              </w:rPr>
              <w:lastRenderedPageBreak/>
              <w:t xml:space="preserve">dla bezzwrotnych form dofinansowania do </w:t>
            </w:r>
            <w:r w:rsidR="00FB0F1B">
              <w:rPr>
                <w:rFonts w:cs="Arial"/>
                <w:sz w:val="24"/>
              </w:rPr>
              <w:t>4</w:t>
            </w:r>
            <w:r w:rsidRPr="008E13EF">
              <w:rPr>
                <w:rFonts w:cs="Arial"/>
                <w:sz w:val="24"/>
              </w:rPr>
              <w:t xml:space="preserve">00 000 tys. zł, dla zwrotnych form finansowania do </w:t>
            </w:r>
            <w:r w:rsidRPr="008E13EF">
              <w:rPr>
                <w:rFonts w:cs="Arial"/>
                <w:sz w:val="24"/>
              </w:rPr>
              <w:lastRenderedPageBreak/>
              <w:t>200 000 tys. zł</w:t>
            </w:r>
          </w:p>
        </w:tc>
      </w:tr>
      <w:tr w:rsidR="00D74443" w:rsidRPr="008E13EF" w14:paraId="10029B43" w14:textId="77777777" w:rsidTr="008E13EF">
        <w:trPr>
          <w:trHeight w:val="20"/>
          <w:jc w:val="center"/>
        </w:trPr>
        <w:tc>
          <w:tcPr>
            <w:tcW w:w="152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3177B5A" w14:textId="12DBF487" w:rsidR="00D74443" w:rsidRPr="00D74443" w:rsidRDefault="00D74443" w:rsidP="008E13EF">
            <w:pPr>
              <w:pStyle w:val="Pocktabela"/>
              <w:widowControl w:val="0"/>
              <w:jc w:val="left"/>
              <w:rPr>
                <w:rStyle w:val="normaltextrun"/>
                <w:rFonts w:cs="Arial"/>
                <w:sz w:val="24"/>
              </w:rPr>
            </w:pPr>
            <w:r w:rsidRPr="00D74443">
              <w:rPr>
                <w:rStyle w:val="normaltextrun"/>
                <w:rFonts w:cs="Arial"/>
                <w:sz w:val="24"/>
              </w:rPr>
              <w:lastRenderedPageBreak/>
              <w:t>U</w:t>
            </w:r>
            <w:r w:rsidRPr="00D74443">
              <w:rPr>
                <w:rStyle w:val="normaltextrun"/>
                <w:sz w:val="24"/>
              </w:rPr>
              <w:t>dostępnianie wód termalnych w Polsce</w:t>
            </w:r>
          </w:p>
        </w:tc>
        <w:tc>
          <w:tcPr>
            <w:tcW w:w="123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6E40FDF" w14:textId="02A6122C" w:rsidR="00D74443" w:rsidRPr="00D74443" w:rsidRDefault="00D74443" w:rsidP="008E13EF">
            <w:pPr>
              <w:pStyle w:val="Pocktabela"/>
              <w:widowControl w:val="0"/>
              <w:jc w:val="left"/>
              <w:rPr>
                <w:rFonts w:cs="Arial"/>
                <w:sz w:val="24"/>
                <w:shd w:val="clear" w:color="auto" w:fill="FFFFFF"/>
              </w:rPr>
            </w:pPr>
            <w:r w:rsidRPr="00D74443">
              <w:rPr>
                <w:rFonts w:cs="Arial"/>
                <w:sz w:val="24"/>
                <w:shd w:val="clear" w:color="auto" w:fill="FFFFFF"/>
              </w:rPr>
              <w:t>C</w:t>
            </w:r>
            <w:r w:rsidRPr="00D74443">
              <w:rPr>
                <w:sz w:val="24"/>
                <w:shd w:val="clear" w:color="auto" w:fill="FFFFFF"/>
              </w:rPr>
              <w:t xml:space="preserve">elem programu jest </w:t>
            </w:r>
            <w:r w:rsidRPr="00D74443">
              <w:rPr>
                <w:sz w:val="24"/>
              </w:rPr>
              <w:t xml:space="preserve"> </w:t>
            </w:r>
            <w:r w:rsidRPr="00D74443">
              <w:rPr>
                <w:sz w:val="24"/>
                <w:shd w:val="clear" w:color="auto" w:fill="FFFFFF"/>
              </w:rPr>
              <w:t>Wykonywanie prac i robót geologicznych związanych z poszukiwaniem i rozpoznawaniem złóż wód termalnych w celu ich udostępnienia</w:t>
            </w:r>
          </w:p>
        </w:tc>
        <w:tc>
          <w:tcPr>
            <w:tcW w:w="1379" w:type="pct"/>
            <w:tcBorders>
              <w:top w:val="single" w:sz="4" w:space="0" w:color="000000"/>
              <w:left w:val="single" w:sz="4" w:space="0" w:color="000000"/>
              <w:bottom w:val="single" w:sz="4" w:space="0" w:color="000000"/>
              <w:right w:val="single" w:sz="4" w:space="0" w:color="000000"/>
            </w:tcBorders>
            <w:vAlign w:val="center"/>
          </w:tcPr>
          <w:p w14:paraId="2641D899" w14:textId="310A8D02" w:rsidR="00D74443" w:rsidRPr="00444909" w:rsidRDefault="00444909" w:rsidP="008E13EF">
            <w:pPr>
              <w:pStyle w:val="Pocktabela"/>
              <w:widowControl w:val="0"/>
              <w:jc w:val="left"/>
              <w:rPr>
                <w:rFonts w:cs="Arial"/>
                <w:sz w:val="24"/>
                <w:shd w:val="clear" w:color="auto" w:fill="FFFFFF"/>
              </w:rPr>
            </w:pPr>
            <w:r w:rsidRPr="00444909">
              <w:rPr>
                <w:rFonts w:cs="Arial"/>
                <w:sz w:val="24"/>
                <w:shd w:val="clear" w:color="auto" w:fill="FFFFFF"/>
              </w:rPr>
              <w:t>jednostki samorządu terytorialnego lub związki jednostek samorządu terytorialnego, z którymi została podpisana umowa z NFOŚiGW o dofinansowanie w formie dotacji na to samo przedsięwzięcie</w:t>
            </w:r>
          </w:p>
        </w:tc>
        <w:tc>
          <w:tcPr>
            <w:tcW w:w="857" w:type="pct"/>
            <w:tcBorders>
              <w:top w:val="single" w:sz="4" w:space="0" w:color="000000"/>
              <w:left w:val="single" w:sz="4" w:space="0" w:color="000000"/>
              <w:bottom w:val="single" w:sz="4" w:space="0" w:color="000000"/>
              <w:right w:val="single" w:sz="4" w:space="0" w:color="000000"/>
            </w:tcBorders>
            <w:vAlign w:val="center"/>
          </w:tcPr>
          <w:p w14:paraId="471F1F5A" w14:textId="6E4B369B" w:rsidR="00D74443" w:rsidRPr="00FA2F4F" w:rsidRDefault="00FA2F4F" w:rsidP="008E13EF">
            <w:pPr>
              <w:pStyle w:val="Pocktabela"/>
              <w:widowControl w:val="0"/>
              <w:jc w:val="left"/>
              <w:rPr>
                <w:rFonts w:cs="Arial"/>
                <w:sz w:val="24"/>
              </w:rPr>
            </w:pPr>
            <w:r w:rsidRPr="00FA2F4F">
              <w:rPr>
                <w:rFonts w:cs="Arial"/>
                <w:sz w:val="24"/>
              </w:rPr>
              <w:t>dla bezzwrotnych form dofinansowania do 4</w:t>
            </w:r>
            <w:r w:rsidRPr="00FA2F4F">
              <w:rPr>
                <w:sz w:val="24"/>
              </w:rPr>
              <w:t>80</w:t>
            </w:r>
            <w:r w:rsidR="00A32C63">
              <w:rPr>
                <w:sz w:val="24"/>
              </w:rPr>
              <w:t> 000 tys.</w:t>
            </w:r>
            <w:r w:rsidRPr="00FA2F4F">
              <w:rPr>
                <w:rFonts w:cs="Arial"/>
                <w:sz w:val="24"/>
              </w:rPr>
              <w:t xml:space="preserve"> zł, dla zwrotnych form finansowania do 5</w:t>
            </w:r>
            <w:r w:rsidRPr="00FA2F4F">
              <w:rPr>
                <w:sz w:val="24"/>
              </w:rPr>
              <w:t>0</w:t>
            </w:r>
            <w:r w:rsidR="00A32C63">
              <w:rPr>
                <w:sz w:val="24"/>
              </w:rPr>
              <w:t> 000 tys.</w:t>
            </w:r>
            <w:r w:rsidRPr="00FA2F4F">
              <w:rPr>
                <w:rFonts w:cs="Arial"/>
                <w:sz w:val="24"/>
              </w:rPr>
              <w:t xml:space="preserve"> zł</w:t>
            </w:r>
          </w:p>
        </w:tc>
      </w:tr>
      <w:tr w:rsidR="00EF1226" w:rsidRPr="008E13EF" w14:paraId="0094D874" w14:textId="77777777" w:rsidTr="008E13EF">
        <w:trPr>
          <w:trHeight w:val="20"/>
          <w:jc w:val="center"/>
        </w:trPr>
        <w:tc>
          <w:tcPr>
            <w:tcW w:w="152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673D898" w14:textId="77777777" w:rsidR="00EF1226" w:rsidRPr="00D74443" w:rsidRDefault="00EF1226" w:rsidP="008E13EF">
            <w:pPr>
              <w:pStyle w:val="Pocktabela"/>
              <w:widowControl w:val="0"/>
              <w:jc w:val="left"/>
              <w:rPr>
                <w:rStyle w:val="normaltextrun"/>
                <w:rFonts w:cs="Arial"/>
                <w:sz w:val="24"/>
              </w:rPr>
            </w:pPr>
            <w:r w:rsidRPr="00D74443">
              <w:rPr>
                <w:rStyle w:val="normaltextrun"/>
                <w:rFonts w:cs="Arial"/>
                <w:sz w:val="24"/>
              </w:rPr>
              <w:lastRenderedPageBreak/>
              <w:t>Rozwój kogeneracji w oparciu o biogaz komunalny</w:t>
            </w:r>
          </w:p>
        </w:tc>
        <w:tc>
          <w:tcPr>
            <w:tcW w:w="123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54904AE" w14:textId="5C70D54D" w:rsidR="00EF1226" w:rsidRPr="00D74443" w:rsidRDefault="00D74443" w:rsidP="008E13EF">
            <w:pPr>
              <w:pStyle w:val="Pocktabela"/>
              <w:widowControl w:val="0"/>
              <w:jc w:val="left"/>
              <w:rPr>
                <w:rFonts w:cs="Arial"/>
                <w:sz w:val="24"/>
                <w:shd w:val="clear" w:color="auto" w:fill="FFFFFF"/>
              </w:rPr>
            </w:pPr>
            <w:r w:rsidRPr="00D74443">
              <w:rPr>
                <w:rFonts w:cs="Arial"/>
                <w:sz w:val="24"/>
                <w:shd w:val="clear" w:color="auto" w:fill="FFFFFF"/>
              </w:rPr>
              <w:t>C</w:t>
            </w:r>
            <w:r w:rsidRPr="00D74443">
              <w:rPr>
                <w:sz w:val="24"/>
                <w:shd w:val="clear" w:color="auto" w:fill="FFFFFF"/>
              </w:rPr>
              <w:t>elem programu jest p</w:t>
            </w:r>
            <w:r w:rsidR="00EF1226" w:rsidRPr="00D74443">
              <w:rPr>
                <w:rFonts w:cs="Arial"/>
                <w:sz w:val="24"/>
                <w:shd w:val="clear" w:color="auto" w:fill="FFFFFF"/>
              </w:rPr>
              <w:t>romowanie wytwarzania energii w warunkach wysokosprawnej kogeneracji przy wykorzystaniu biogazu komunalnego</w:t>
            </w:r>
          </w:p>
        </w:tc>
        <w:tc>
          <w:tcPr>
            <w:tcW w:w="1379" w:type="pct"/>
            <w:tcBorders>
              <w:top w:val="single" w:sz="4" w:space="0" w:color="000000"/>
              <w:left w:val="single" w:sz="4" w:space="0" w:color="000000"/>
              <w:bottom w:val="single" w:sz="4" w:space="0" w:color="000000"/>
              <w:right w:val="single" w:sz="4" w:space="0" w:color="000000"/>
            </w:tcBorders>
            <w:vAlign w:val="center"/>
          </w:tcPr>
          <w:p w14:paraId="7D45494B" w14:textId="215FD281" w:rsidR="00EF1226" w:rsidRPr="008E13EF" w:rsidRDefault="00EF1226" w:rsidP="008E13EF">
            <w:pPr>
              <w:pStyle w:val="Pocktabela"/>
              <w:widowControl w:val="0"/>
              <w:jc w:val="left"/>
              <w:rPr>
                <w:rFonts w:cs="Arial"/>
                <w:sz w:val="24"/>
              </w:rPr>
            </w:pPr>
            <w:r w:rsidRPr="008E13EF">
              <w:rPr>
                <w:rStyle w:val="normaltextrun"/>
                <w:rFonts w:cs="Arial"/>
                <w:sz w:val="24"/>
              </w:rPr>
              <w:t xml:space="preserve">przedsiębiorcy w rozumieniu ustawy z 6 marca 2018 r. Prawo przedsiębiorców </w:t>
            </w:r>
            <w:r w:rsidR="00FA2F4F">
              <w:rPr>
                <w:rStyle w:val="normaltextrun"/>
                <w:rFonts w:cs="Arial"/>
                <w:sz w:val="24"/>
              </w:rPr>
              <w:t>wykonujący działalność gospodarczą</w:t>
            </w:r>
          </w:p>
        </w:tc>
        <w:tc>
          <w:tcPr>
            <w:tcW w:w="857" w:type="pct"/>
            <w:tcBorders>
              <w:top w:val="single" w:sz="4" w:space="0" w:color="000000"/>
              <w:left w:val="single" w:sz="4" w:space="0" w:color="000000"/>
              <w:bottom w:val="single" w:sz="4" w:space="0" w:color="000000"/>
              <w:right w:val="single" w:sz="4" w:space="0" w:color="000000"/>
            </w:tcBorders>
            <w:vAlign w:val="center"/>
          </w:tcPr>
          <w:p w14:paraId="6619CA64" w14:textId="77777777" w:rsidR="00EF1226" w:rsidRPr="008E13EF" w:rsidRDefault="00EF1226" w:rsidP="008E13EF">
            <w:pPr>
              <w:pStyle w:val="Pocktabela"/>
              <w:widowControl w:val="0"/>
              <w:jc w:val="left"/>
              <w:rPr>
                <w:rFonts w:cs="Arial"/>
                <w:sz w:val="24"/>
              </w:rPr>
            </w:pPr>
            <w:r w:rsidRPr="008E13EF">
              <w:rPr>
                <w:rFonts w:cs="Arial"/>
                <w:sz w:val="24"/>
              </w:rPr>
              <w:t>dla bezzwrotnych form finansowania do 750</w:t>
            </w:r>
          </w:p>
          <w:p w14:paraId="067639D2" w14:textId="77777777" w:rsidR="00EF1226" w:rsidRPr="008E13EF" w:rsidRDefault="00EF1226" w:rsidP="008E13EF">
            <w:pPr>
              <w:pStyle w:val="Pocktabela"/>
              <w:widowControl w:val="0"/>
              <w:jc w:val="left"/>
              <w:rPr>
                <w:rFonts w:cs="Arial"/>
                <w:sz w:val="24"/>
              </w:rPr>
            </w:pPr>
            <w:r w:rsidRPr="008E13EF">
              <w:rPr>
                <w:rFonts w:cs="Arial"/>
                <w:sz w:val="24"/>
              </w:rPr>
              <w:t>000 tys. zł, dla zwrotnych form finansowania do 750 000 tys. zł</w:t>
            </w:r>
          </w:p>
        </w:tc>
      </w:tr>
      <w:tr w:rsidR="00EF1226" w:rsidRPr="008E13EF" w14:paraId="4936411D" w14:textId="77777777" w:rsidTr="008E13EF">
        <w:trPr>
          <w:trHeight w:val="20"/>
          <w:jc w:val="center"/>
        </w:trPr>
        <w:tc>
          <w:tcPr>
            <w:tcW w:w="152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9407F3A" w14:textId="77777777" w:rsidR="00EF1226" w:rsidRPr="008E13EF" w:rsidRDefault="00EF1226" w:rsidP="008E13EF">
            <w:pPr>
              <w:pStyle w:val="Pocktabela"/>
              <w:widowControl w:val="0"/>
              <w:jc w:val="left"/>
              <w:rPr>
                <w:rStyle w:val="normaltextrun"/>
                <w:rFonts w:cs="Arial"/>
                <w:sz w:val="24"/>
              </w:rPr>
            </w:pPr>
            <w:r w:rsidRPr="008E13EF">
              <w:rPr>
                <w:rStyle w:val="normaltextrun"/>
                <w:rFonts w:cs="Arial"/>
                <w:sz w:val="24"/>
              </w:rPr>
              <w:t xml:space="preserve">Digitalizacja Sieci Ciepłowniczych </w:t>
            </w:r>
          </w:p>
        </w:tc>
        <w:tc>
          <w:tcPr>
            <w:tcW w:w="123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A5DD0E6" w14:textId="77777777" w:rsidR="00EF1226" w:rsidRPr="008E13EF" w:rsidRDefault="00EF1226" w:rsidP="008E13EF">
            <w:pPr>
              <w:pStyle w:val="Pocktabela"/>
              <w:widowControl w:val="0"/>
              <w:jc w:val="left"/>
              <w:rPr>
                <w:rFonts w:cs="Arial"/>
                <w:sz w:val="24"/>
                <w:shd w:val="clear" w:color="auto" w:fill="FFFFFF"/>
              </w:rPr>
            </w:pPr>
            <w:r w:rsidRPr="008E13EF">
              <w:rPr>
                <w:rFonts w:cs="Arial"/>
                <w:sz w:val="24"/>
              </w:rPr>
              <w:t>Celem programu jest digitalizacja sieci ciepłowniczej w celu jej optymalizacji</w:t>
            </w:r>
          </w:p>
        </w:tc>
        <w:tc>
          <w:tcPr>
            <w:tcW w:w="1379" w:type="pct"/>
            <w:tcBorders>
              <w:top w:val="single" w:sz="4" w:space="0" w:color="000000"/>
              <w:left w:val="single" w:sz="4" w:space="0" w:color="000000"/>
              <w:bottom w:val="single" w:sz="4" w:space="0" w:color="000000"/>
              <w:right w:val="single" w:sz="4" w:space="0" w:color="000000"/>
            </w:tcBorders>
            <w:vAlign w:val="center"/>
          </w:tcPr>
          <w:p w14:paraId="2C240463" w14:textId="77777777" w:rsidR="00EF1226" w:rsidRPr="008E13EF" w:rsidRDefault="00EF1226" w:rsidP="008E13EF">
            <w:pPr>
              <w:pStyle w:val="Pocktabela"/>
              <w:widowControl w:val="0"/>
              <w:jc w:val="left"/>
              <w:rPr>
                <w:rStyle w:val="normaltextrun"/>
                <w:rFonts w:cs="Arial"/>
                <w:sz w:val="24"/>
              </w:rPr>
            </w:pPr>
            <w:r w:rsidRPr="008E13EF">
              <w:rPr>
                <w:rFonts w:cs="Arial"/>
                <w:sz w:val="24"/>
              </w:rPr>
              <w:t xml:space="preserve">Przedsiębiorstwa energetyczne w rozumieniu ustawy z dnia 10 kwietnia 1997 r. - Prawo energetyczne (Dz.U. z 2022 r. poz. 1385, z późn. zm.) prowadzące koncesjonowaną działalność gospodarczą w zakresie </w:t>
            </w:r>
            <w:proofErr w:type="spellStart"/>
            <w:r w:rsidRPr="008E13EF">
              <w:rPr>
                <w:rFonts w:cs="Arial"/>
                <w:sz w:val="24"/>
              </w:rPr>
              <w:t>przesyłu</w:t>
            </w:r>
            <w:proofErr w:type="spellEnd"/>
            <w:r w:rsidRPr="008E13EF">
              <w:rPr>
                <w:rFonts w:cs="Arial"/>
                <w:sz w:val="24"/>
              </w:rPr>
              <w:t xml:space="preserve"> i dystrybucji ciepła</w:t>
            </w:r>
          </w:p>
        </w:tc>
        <w:tc>
          <w:tcPr>
            <w:tcW w:w="857" w:type="pct"/>
            <w:tcBorders>
              <w:top w:val="single" w:sz="4" w:space="0" w:color="000000"/>
              <w:left w:val="single" w:sz="4" w:space="0" w:color="000000"/>
              <w:bottom w:val="single" w:sz="4" w:space="0" w:color="000000"/>
              <w:right w:val="single" w:sz="4" w:space="0" w:color="000000"/>
            </w:tcBorders>
            <w:vAlign w:val="center"/>
          </w:tcPr>
          <w:p w14:paraId="7CC914F7" w14:textId="77777777" w:rsidR="00EF1226" w:rsidRPr="008E13EF" w:rsidRDefault="00EF1226" w:rsidP="008E13EF">
            <w:pPr>
              <w:pStyle w:val="Pocktabela"/>
              <w:widowControl w:val="0"/>
              <w:jc w:val="left"/>
              <w:rPr>
                <w:rFonts w:cs="Arial"/>
                <w:sz w:val="24"/>
              </w:rPr>
            </w:pPr>
            <w:r w:rsidRPr="008E13EF">
              <w:rPr>
                <w:rFonts w:cs="Arial"/>
                <w:sz w:val="24"/>
              </w:rPr>
              <w:t>dla bezzwrotnych form finansowania do 250 000 tys. zł, dla zwrotnych form finansowania do 250 000 tys. zł</w:t>
            </w:r>
          </w:p>
        </w:tc>
      </w:tr>
      <w:tr w:rsidR="00EF1226" w:rsidRPr="008E13EF" w14:paraId="75E2AE39" w14:textId="77777777" w:rsidTr="008E13EF">
        <w:trPr>
          <w:trHeight w:val="20"/>
          <w:jc w:val="center"/>
        </w:trPr>
        <w:tc>
          <w:tcPr>
            <w:tcW w:w="152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F5CF087" w14:textId="77777777" w:rsidR="00EF1226" w:rsidRPr="008E13EF" w:rsidRDefault="00EF1226" w:rsidP="008E13EF">
            <w:pPr>
              <w:pStyle w:val="Pocktabela"/>
              <w:widowControl w:val="0"/>
              <w:jc w:val="left"/>
              <w:rPr>
                <w:rStyle w:val="normaltextrun"/>
                <w:rFonts w:cs="Arial"/>
                <w:sz w:val="24"/>
              </w:rPr>
            </w:pPr>
            <w:r w:rsidRPr="008E13EF">
              <w:rPr>
                <w:rStyle w:val="normaltextrun"/>
                <w:rFonts w:cs="Arial"/>
                <w:sz w:val="24"/>
              </w:rPr>
              <w:t>Energia Plus</w:t>
            </w:r>
          </w:p>
        </w:tc>
        <w:tc>
          <w:tcPr>
            <w:tcW w:w="123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B845D03" w14:textId="77777777" w:rsidR="00EF1226" w:rsidRPr="008E13EF" w:rsidRDefault="00EF1226" w:rsidP="008E13EF">
            <w:pPr>
              <w:pStyle w:val="Pocktabela"/>
              <w:widowControl w:val="0"/>
              <w:jc w:val="left"/>
              <w:rPr>
                <w:rStyle w:val="normaltextrun"/>
                <w:rFonts w:cs="Arial"/>
                <w:sz w:val="24"/>
              </w:rPr>
            </w:pPr>
            <w:r w:rsidRPr="008E13EF">
              <w:rPr>
                <w:rFonts w:cs="Arial"/>
                <w:sz w:val="24"/>
                <w:shd w:val="clear" w:color="auto" w:fill="FFFFFF"/>
              </w:rPr>
              <w:t>Celem programu jest zmniejszenie negatywnego oddziaływania przedsiębiorstw na środowisko, w tym poprawa jakości powietrza, poprzez wsparcie przedsięwzięć inwestycyjnych</w:t>
            </w:r>
          </w:p>
        </w:tc>
        <w:tc>
          <w:tcPr>
            <w:tcW w:w="1379" w:type="pct"/>
            <w:tcBorders>
              <w:top w:val="single" w:sz="4" w:space="0" w:color="000000"/>
              <w:left w:val="single" w:sz="4" w:space="0" w:color="000000"/>
              <w:bottom w:val="single" w:sz="4" w:space="0" w:color="000000"/>
              <w:right w:val="single" w:sz="4" w:space="0" w:color="000000"/>
            </w:tcBorders>
            <w:vAlign w:val="center"/>
          </w:tcPr>
          <w:p w14:paraId="0FF0FA35" w14:textId="77777777" w:rsidR="00EF1226" w:rsidRPr="008E13EF" w:rsidRDefault="00EF1226" w:rsidP="008E13EF">
            <w:pPr>
              <w:pStyle w:val="Pocktabela"/>
              <w:widowControl w:val="0"/>
              <w:jc w:val="left"/>
              <w:rPr>
                <w:rStyle w:val="normaltextrun"/>
                <w:rFonts w:cs="Arial"/>
                <w:sz w:val="24"/>
              </w:rPr>
            </w:pPr>
            <w:r w:rsidRPr="008E13EF">
              <w:rPr>
                <w:rStyle w:val="normaltextrun"/>
                <w:rFonts w:cs="Arial"/>
                <w:sz w:val="24"/>
              </w:rPr>
              <w:t>przedsiębiorcy w rozumieniu ustawy z 6 marca 2018 r. Prawo przedsiębiorców (</w:t>
            </w:r>
            <w:proofErr w:type="spellStart"/>
            <w:r w:rsidRPr="008E13EF">
              <w:rPr>
                <w:rStyle w:val="normaltextrun"/>
                <w:rFonts w:cs="Arial"/>
                <w:sz w:val="24"/>
              </w:rPr>
              <w:t>t.j</w:t>
            </w:r>
            <w:proofErr w:type="spellEnd"/>
            <w:r w:rsidRPr="008E13EF">
              <w:rPr>
                <w:rStyle w:val="normaltextrun"/>
                <w:rFonts w:cs="Arial"/>
                <w:sz w:val="24"/>
              </w:rPr>
              <w:t>.: Dz. U. z 2019 r. poz. 1292, z późn. zm.)</w:t>
            </w:r>
          </w:p>
          <w:p w14:paraId="2ABB8CFC" w14:textId="77777777" w:rsidR="00EF1226" w:rsidRPr="008E13EF" w:rsidRDefault="00EF1226" w:rsidP="008E13EF">
            <w:pPr>
              <w:pStyle w:val="Pocktabela"/>
              <w:widowControl w:val="0"/>
              <w:jc w:val="left"/>
              <w:rPr>
                <w:rStyle w:val="normaltextrun"/>
                <w:rFonts w:cs="Arial"/>
                <w:sz w:val="24"/>
              </w:rPr>
            </w:pPr>
          </w:p>
        </w:tc>
        <w:tc>
          <w:tcPr>
            <w:tcW w:w="857" w:type="pct"/>
            <w:tcBorders>
              <w:top w:val="single" w:sz="4" w:space="0" w:color="000000"/>
              <w:left w:val="single" w:sz="4" w:space="0" w:color="000000"/>
              <w:bottom w:val="single" w:sz="4" w:space="0" w:color="000000"/>
              <w:right w:val="single" w:sz="4" w:space="0" w:color="000000"/>
            </w:tcBorders>
            <w:vAlign w:val="center"/>
          </w:tcPr>
          <w:p w14:paraId="781C6F31" w14:textId="77777777" w:rsidR="00EF1226" w:rsidRPr="008E13EF" w:rsidRDefault="00EF1226" w:rsidP="008E13EF">
            <w:pPr>
              <w:pStyle w:val="Pocktabela"/>
              <w:widowControl w:val="0"/>
              <w:jc w:val="left"/>
              <w:rPr>
                <w:rStyle w:val="normaltextrun"/>
                <w:rFonts w:cs="Arial"/>
                <w:sz w:val="24"/>
              </w:rPr>
            </w:pPr>
            <w:r w:rsidRPr="008E13EF">
              <w:rPr>
                <w:rFonts w:cs="Arial"/>
                <w:sz w:val="24"/>
              </w:rPr>
              <w:t>dla bezzwrotnych form finansowania do 50 000 tys. zł, dla zwrotnych form finansowania do 3 950 000 tys. zł</w:t>
            </w:r>
          </w:p>
        </w:tc>
      </w:tr>
      <w:tr w:rsidR="00EF1226" w:rsidRPr="008E13EF" w14:paraId="2B323CDA" w14:textId="77777777" w:rsidTr="008E13EF">
        <w:trPr>
          <w:trHeight w:val="20"/>
          <w:jc w:val="center"/>
        </w:trPr>
        <w:tc>
          <w:tcPr>
            <w:tcW w:w="152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442B1A1" w14:textId="77777777" w:rsidR="00EF1226" w:rsidRPr="008E13EF" w:rsidRDefault="00EF1226" w:rsidP="008E13EF">
            <w:pPr>
              <w:pStyle w:val="Pocktabela"/>
              <w:widowControl w:val="0"/>
              <w:jc w:val="left"/>
              <w:rPr>
                <w:rStyle w:val="normaltextrun"/>
                <w:rFonts w:cs="Arial"/>
                <w:sz w:val="24"/>
              </w:rPr>
            </w:pPr>
            <w:r w:rsidRPr="008E13EF">
              <w:rPr>
                <w:rStyle w:val="normaltextrun"/>
                <w:rFonts w:cs="Arial"/>
                <w:sz w:val="24"/>
              </w:rPr>
              <w:t>Mój Prąd</w:t>
            </w:r>
          </w:p>
        </w:tc>
        <w:tc>
          <w:tcPr>
            <w:tcW w:w="123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DA516C6" w14:textId="17C3A270" w:rsidR="00EF1226" w:rsidRPr="008E13EF" w:rsidRDefault="00EF1226" w:rsidP="008E13EF">
            <w:pPr>
              <w:pStyle w:val="Pocktabela"/>
              <w:widowControl w:val="0"/>
              <w:jc w:val="left"/>
              <w:rPr>
                <w:rStyle w:val="normaltextrun"/>
                <w:rFonts w:cs="Arial"/>
                <w:sz w:val="24"/>
              </w:rPr>
            </w:pPr>
            <w:r w:rsidRPr="008E13EF">
              <w:rPr>
                <w:rFonts w:cs="Arial"/>
                <w:sz w:val="24"/>
                <w:shd w:val="clear" w:color="auto" w:fill="FFFFFF"/>
              </w:rPr>
              <w:t xml:space="preserve">Celem programu jest zwiększenie produkcji energii </w:t>
            </w:r>
            <w:r w:rsidRPr="008E13EF">
              <w:rPr>
                <w:rFonts w:cs="Arial"/>
                <w:sz w:val="24"/>
                <w:shd w:val="clear" w:color="auto" w:fill="FFFFFF"/>
              </w:rPr>
              <w:lastRenderedPageBreak/>
              <w:t>elektrycznej z </w:t>
            </w:r>
            <w:proofErr w:type="spellStart"/>
            <w:r w:rsidRPr="008E13EF">
              <w:rPr>
                <w:rFonts w:cs="Arial"/>
                <w:sz w:val="24"/>
                <w:shd w:val="clear" w:color="auto" w:fill="FFFFFF"/>
              </w:rPr>
              <w:t>mikroinstalacji</w:t>
            </w:r>
            <w:proofErr w:type="spellEnd"/>
            <w:r w:rsidRPr="008E13EF">
              <w:rPr>
                <w:rFonts w:cs="Arial"/>
                <w:sz w:val="24"/>
                <w:shd w:val="clear" w:color="auto" w:fill="FFFFFF"/>
              </w:rPr>
              <w:t xml:space="preserve"> fotowoltaicznych lub wzrost </w:t>
            </w:r>
            <w:proofErr w:type="spellStart"/>
            <w:r w:rsidRPr="008E13EF">
              <w:rPr>
                <w:rFonts w:cs="Arial"/>
                <w:sz w:val="24"/>
                <w:shd w:val="clear" w:color="auto" w:fill="FFFFFF"/>
              </w:rPr>
              <w:t>autokonsumpcji</w:t>
            </w:r>
            <w:proofErr w:type="spellEnd"/>
            <w:r w:rsidRPr="008E13EF">
              <w:rPr>
                <w:rFonts w:cs="Arial"/>
                <w:sz w:val="24"/>
                <w:shd w:val="clear" w:color="auto" w:fill="FFFFFF"/>
              </w:rPr>
              <w:t xml:space="preserve"> wytworzonej energii elektrycznej poprzez jej magazynowanie (magazyny energii elektrycznej lub ciepła) oraz zwiększenie efektywności zarządzania energią elektryczną</w:t>
            </w:r>
            <w:r w:rsidR="003415B8">
              <w:rPr>
                <w:rFonts w:cs="Arial"/>
                <w:sz w:val="24"/>
                <w:shd w:val="clear" w:color="auto" w:fill="FFFFFF"/>
              </w:rPr>
              <w:t>.</w:t>
            </w:r>
            <w:r w:rsidRPr="008E13EF">
              <w:rPr>
                <w:rFonts w:cs="Arial"/>
                <w:sz w:val="24"/>
                <w:shd w:val="clear" w:color="auto" w:fill="FFFFFF"/>
              </w:rPr>
              <w:t xml:space="preserve"> </w:t>
            </w:r>
          </w:p>
        </w:tc>
        <w:tc>
          <w:tcPr>
            <w:tcW w:w="1379" w:type="pct"/>
            <w:tcBorders>
              <w:top w:val="single" w:sz="4" w:space="0" w:color="000000"/>
              <w:left w:val="single" w:sz="4" w:space="0" w:color="000000"/>
              <w:bottom w:val="single" w:sz="4" w:space="0" w:color="000000"/>
              <w:right w:val="single" w:sz="4" w:space="0" w:color="000000"/>
            </w:tcBorders>
            <w:vAlign w:val="center"/>
          </w:tcPr>
          <w:p w14:paraId="216786FE" w14:textId="55B30C62" w:rsidR="00EF1226" w:rsidRPr="008E13EF" w:rsidRDefault="00EF1226" w:rsidP="008E13EF">
            <w:pPr>
              <w:pStyle w:val="Pocktabela"/>
              <w:widowControl w:val="0"/>
              <w:jc w:val="left"/>
              <w:rPr>
                <w:rStyle w:val="normaltextrun"/>
                <w:rFonts w:cs="Arial"/>
                <w:sz w:val="24"/>
              </w:rPr>
            </w:pPr>
            <w:r w:rsidRPr="008E13EF">
              <w:rPr>
                <w:rFonts w:cs="Arial"/>
                <w:sz w:val="24"/>
                <w:shd w:val="clear" w:color="auto" w:fill="FFFFFF"/>
              </w:rPr>
              <w:lastRenderedPageBreak/>
              <w:t xml:space="preserve">osoby wytwarzające energię elektryczną na własne potrzeby, </w:t>
            </w:r>
            <w:r w:rsidR="003415B8">
              <w:rPr>
                <w:rFonts w:cs="Arial"/>
                <w:sz w:val="24"/>
                <w:shd w:val="clear" w:color="auto" w:fill="FFFFFF"/>
              </w:rPr>
              <w:lastRenderedPageBreak/>
              <w:t xml:space="preserve">osoby </w:t>
            </w:r>
            <w:r w:rsidRPr="008E13EF">
              <w:rPr>
                <w:rFonts w:cs="Arial"/>
                <w:sz w:val="24"/>
                <w:shd w:val="clear" w:color="auto" w:fill="FFFFFF"/>
              </w:rPr>
              <w:t>które mają zawartą umowę regulującą kwestie związane z wprowadzeniem do sieci energii elektrycznej wytworzonej w </w:t>
            </w:r>
            <w:proofErr w:type="spellStart"/>
            <w:r w:rsidRPr="008E13EF">
              <w:rPr>
                <w:rFonts w:cs="Arial"/>
                <w:sz w:val="24"/>
                <w:shd w:val="clear" w:color="auto" w:fill="FFFFFF"/>
              </w:rPr>
              <w:t>mikroinstalacji</w:t>
            </w:r>
            <w:proofErr w:type="spellEnd"/>
            <w:r w:rsidRPr="008E13EF">
              <w:rPr>
                <w:rFonts w:cs="Arial"/>
                <w:sz w:val="24"/>
                <w:shd w:val="clear" w:color="auto" w:fill="FFFFFF"/>
              </w:rPr>
              <w:t xml:space="preserve"> lub umowę sprzedaży energii elektrycznej</w:t>
            </w:r>
            <w:r w:rsidR="003415B8">
              <w:rPr>
                <w:rFonts w:cs="Arial"/>
                <w:sz w:val="24"/>
                <w:shd w:val="clear" w:color="auto" w:fill="FFFFFF"/>
              </w:rPr>
              <w:t>, osoby które rozliczają się w systemie net-billing</w:t>
            </w:r>
          </w:p>
        </w:tc>
        <w:tc>
          <w:tcPr>
            <w:tcW w:w="857" w:type="pct"/>
            <w:tcBorders>
              <w:top w:val="single" w:sz="4" w:space="0" w:color="000000"/>
              <w:left w:val="single" w:sz="4" w:space="0" w:color="000000"/>
              <w:bottom w:val="single" w:sz="4" w:space="0" w:color="000000"/>
              <w:right w:val="single" w:sz="4" w:space="0" w:color="000000"/>
            </w:tcBorders>
            <w:vAlign w:val="center"/>
          </w:tcPr>
          <w:p w14:paraId="1BB288AE" w14:textId="522460C1" w:rsidR="00EF1226" w:rsidRPr="0057437F" w:rsidRDefault="0057437F" w:rsidP="008E13EF">
            <w:pPr>
              <w:pStyle w:val="Pocktabela"/>
              <w:widowControl w:val="0"/>
              <w:jc w:val="left"/>
              <w:rPr>
                <w:rFonts w:cs="Arial"/>
                <w:sz w:val="24"/>
                <w:shd w:val="clear" w:color="auto" w:fill="FFFFFF"/>
              </w:rPr>
            </w:pPr>
            <w:r w:rsidRPr="0057437F">
              <w:rPr>
                <w:rFonts w:cs="Arial"/>
                <w:sz w:val="24"/>
                <w:shd w:val="clear" w:color="auto" w:fill="FFFFFF"/>
              </w:rPr>
              <w:lastRenderedPageBreak/>
              <w:t>1</w:t>
            </w:r>
            <w:r w:rsidRPr="0057437F">
              <w:rPr>
                <w:sz w:val="24"/>
                <w:shd w:val="clear" w:color="auto" w:fill="FFFFFF"/>
              </w:rPr>
              <w:t> </w:t>
            </w:r>
            <w:r w:rsidR="00FB0F1B">
              <w:rPr>
                <w:sz w:val="24"/>
                <w:shd w:val="clear" w:color="auto" w:fill="FFFFFF"/>
              </w:rPr>
              <w:t>805</w:t>
            </w:r>
            <w:r w:rsidRPr="0057437F">
              <w:rPr>
                <w:sz w:val="24"/>
                <w:shd w:val="clear" w:color="auto" w:fill="FFFFFF"/>
              </w:rPr>
              <w:t> 000 tys. zł</w:t>
            </w:r>
          </w:p>
        </w:tc>
      </w:tr>
      <w:tr w:rsidR="00EF1226" w:rsidRPr="008E13EF" w14:paraId="1944B79E" w14:textId="77777777" w:rsidTr="008E13EF">
        <w:trPr>
          <w:trHeight w:val="20"/>
          <w:jc w:val="center"/>
        </w:trPr>
        <w:tc>
          <w:tcPr>
            <w:tcW w:w="152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10BB252" w14:textId="77777777" w:rsidR="00EF1226" w:rsidRPr="008E13EF" w:rsidRDefault="00EF1226" w:rsidP="008E13EF">
            <w:pPr>
              <w:pStyle w:val="Pocktabela"/>
              <w:widowControl w:val="0"/>
              <w:jc w:val="left"/>
              <w:rPr>
                <w:rStyle w:val="normaltextrun"/>
                <w:rFonts w:cs="Arial"/>
                <w:sz w:val="24"/>
              </w:rPr>
            </w:pPr>
            <w:r w:rsidRPr="008E13EF">
              <w:rPr>
                <w:rStyle w:val="normaltextrun"/>
                <w:rFonts w:cs="Arial"/>
                <w:sz w:val="24"/>
              </w:rPr>
              <w:t>Czyste Powietrze</w:t>
            </w:r>
          </w:p>
        </w:tc>
        <w:tc>
          <w:tcPr>
            <w:tcW w:w="123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8C4E53B" w14:textId="77777777" w:rsidR="00EF1226" w:rsidRPr="008E13EF" w:rsidRDefault="00EF1226" w:rsidP="008E13EF">
            <w:pPr>
              <w:pStyle w:val="Pocktabela"/>
              <w:widowControl w:val="0"/>
              <w:jc w:val="left"/>
              <w:rPr>
                <w:rStyle w:val="normaltextrun"/>
                <w:rFonts w:cs="Arial"/>
                <w:sz w:val="24"/>
              </w:rPr>
            </w:pPr>
            <w:r w:rsidRPr="008E13EF">
              <w:rPr>
                <w:rStyle w:val="normaltextrun"/>
                <w:rFonts w:cs="Arial"/>
                <w:sz w:val="24"/>
              </w:rPr>
              <w:t>Celem programu jest poprawa jakości powietrza oraz zmniejszenie emisji gazów cieplarnianych poprzez wymianę źródeł ciepła i poprawę efektywności energetycznej budynków mieszkalnych jednorodzinnych</w:t>
            </w:r>
          </w:p>
        </w:tc>
        <w:tc>
          <w:tcPr>
            <w:tcW w:w="1379" w:type="pct"/>
            <w:tcBorders>
              <w:top w:val="single" w:sz="4" w:space="0" w:color="000000"/>
              <w:left w:val="single" w:sz="4" w:space="0" w:color="000000"/>
              <w:bottom w:val="single" w:sz="4" w:space="0" w:color="000000"/>
              <w:right w:val="single" w:sz="4" w:space="0" w:color="000000"/>
            </w:tcBorders>
            <w:vAlign w:val="center"/>
          </w:tcPr>
          <w:p w14:paraId="449AE26C" w14:textId="77777777" w:rsidR="00EF1226" w:rsidRPr="008E13EF" w:rsidRDefault="00EF1226" w:rsidP="008E13EF">
            <w:pPr>
              <w:pStyle w:val="Pocktabela"/>
              <w:widowControl w:val="0"/>
              <w:jc w:val="left"/>
              <w:rPr>
                <w:rStyle w:val="normaltextrun"/>
                <w:rFonts w:cs="Arial"/>
                <w:sz w:val="24"/>
              </w:rPr>
            </w:pPr>
            <w:r w:rsidRPr="008E13EF">
              <w:rPr>
                <w:rStyle w:val="normaltextrun"/>
                <w:rFonts w:cs="Arial"/>
                <w:sz w:val="24"/>
              </w:rPr>
              <w:t>właściciele lub współwłaściciele jednorodzinnych budynków mieszkalnych, lub wydzielonych w budynkach jednorodzinnych lokali mieszkalnych z wyodrębnioną księgą wieczystą</w:t>
            </w:r>
          </w:p>
        </w:tc>
        <w:tc>
          <w:tcPr>
            <w:tcW w:w="857" w:type="pct"/>
            <w:tcBorders>
              <w:top w:val="single" w:sz="4" w:space="0" w:color="000000"/>
              <w:left w:val="single" w:sz="4" w:space="0" w:color="000000"/>
              <w:bottom w:val="single" w:sz="4" w:space="0" w:color="000000"/>
              <w:right w:val="single" w:sz="4" w:space="0" w:color="000000"/>
            </w:tcBorders>
            <w:vAlign w:val="center"/>
          </w:tcPr>
          <w:p w14:paraId="04ED28D9" w14:textId="7998D6CD" w:rsidR="00EF1226" w:rsidRPr="00C40EA0" w:rsidRDefault="00EF1226" w:rsidP="008E13EF">
            <w:pPr>
              <w:pStyle w:val="Pocktabela"/>
              <w:widowControl w:val="0"/>
              <w:jc w:val="left"/>
              <w:rPr>
                <w:rStyle w:val="normaltextrun"/>
                <w:rFonts w:cs="Arial"/>
                <w:sz w:val="24"/>
                <w:szCs w:val="28"/>
              </w:rPr>
            </w:pPr>
            <w:r w:rsidRPr="008E13EF">
              <w:rPr>
                <w:rStyle w:val="normaltextrun"/>
                <w:rFonts w:cs="Arial"/>
                <w:sz w:val="24"/>
              </w:rPr>
              <w:t xml:space="preserve">Dotacja może wynosić do </w:t>
            </w:r>
            <w:r w:rsidR="00C40EA0">
              <w:rPr>
                <w:rStyle w:val="normaltextrun"/>
                <w:rFonts w:cs="Arial"/>
                <w:sz w:val="24"/>
              </w:rPr>
              <w:t>66</w:t>
            </w:r>
            <w:r w:rsidRPr="008E13EF">
              <w:rPr>
                <w:rStyle w:val="normaltextrun"/>
                <w:rFonts w:cs="Arial"/>
                <w:sz w:val="24"/>
              </w:rPr>
              <w:t xml:space="preserve"> </w:t>
            </w:r>
            <w:r w:rsidR="00A32C63">
              <w:rPr>
                <w:rStyle w:val="normaltextrun"/>
                <w:rFonts w:cs="Arial"/>
                <w:sz w:val="24"/>
              </w:rPr>
              <w:t>t</w:t>
            </w:r>
            <w:r w:rsidR="00A32C63">
              <w:rPr>
                <w:rStyle w:val="normaltextrun"/>
              </w:rPr>
              <w:t>ys.</w:t>
            </w:r>
            <w:r w:rsidRPr="008E13EF">
              <w:rPr>
                <w:rStyle w:val="normaltextrun"/>
                <w:rFonts w:cs="Arial"/>
                <w:sz w:val="24"/>
              </w:rPr>
              <w:t xml:space="preserve"> zł dla podstawowego poziomu dofinansowania, </w:t>
            </w:r>
            <w:r w:rsidR="00C40EA0">
              <w:rPr>
                <w:rStyle w:val="normaltextrun"/>
                <w:rFonts w:cs="Arial"/>
                <w:sz w:val="24"/>
              </w:rPr>
              <w:t>99</w:t>
            </w:r>
            <w:r w:rsidRPr="008E13EF">
              <w:rPr>
                <w:rStyle w:val="normaltextrun"/>
                <w:rFonts w:cs="Arial"/>
                <w:sz w:val="24"/>
              </w:rPr>
              <w:t xml:space="preserve"> </w:t>
            </w:r>
            <w:r w:rsidR="00A32C63">
              <w:rPr>
                <w:rStyle w:val="normaltextrun"/>
                <w:rFonts w:cs="Arial"/>
                <w:sz w:val="24"/>
              </w:rPr>
              <w:t>ty</w:t>
            </w:r>
            <w:r w:rsidR="00A32C63">
              <w:rPr>
                <w:rStyle w:val="normaltextrun"/>
              </w:rPr>
              <w:t>s.</w:t>
            </w:r>
            <w:r w:rsidRPr="008E13EF">
              <w:rPr>
                <w:rStyle w:val="normaltextrun"/>
                <w:rFonts w:cs="Arial"/>
                <w:sz w:val="24"/>
              </w:rPr>
              <w:t xml:space="preserve"> zł dla podwyższonego poziomu dofinansowania i </w:t>
            </w:r>
            <w:r w:rsidR="00C40EA0" w:rsidRPr="00C40EA0">
              <w:rPr>
                <w:rStyle w:val="normaltextrun"/>
                <w:rFonts w:cs="Arial"/>
                <w:sz w:val="24"/>
              </w:rPr>
              <w:t>1</w:t>
            </w:r>
            <w:r w:rsidR="00C40EA0" w:rsidRPr="00C40EA0">
              <w:rPr>
                <w:rStyle w:val="normaltextrun"/>
                <w:sz w:val="24"/>
              </w:rPr>
              <w:t>35</w:t>
            </w:r>
            <w:r w:rsidRPr="00C40EA0">
              <w:rPr>
                <w:rStyle w:val="normaltextrun"/>
                <w:rFonts w:cs="Arial"/>
                <w:sz w:val="24"/>
              </w:rPr>
              <w:t> </w:t>
            </w:r>
            <w:r w:rsidR="00A32C63" w:rsidRPr="00C40EA0">
              <w:rPr>
                <w:rStyle w:val="normaltextrun"/>
                <w:rFonts w:cs="Arial"/>
                <w:sz w:val="24"/>
              </w:rPr>
              <w:t>ty</w:t>
            </w:r>
            <w:r w:rsidR="00A32C63" w:rsidRPr="00C40EA0">
              <w:rPr>
                <w:rStyle w:val="normaltextrun"/>
                <w:sz w:val="24"/>
              </w:rPr>
              <w:t>s.</w:t>
            </w:r>
            <w:r w:rsidRPr="00C40EA0">
              <w:rPr>
                <w:rStyle w:val="normaltextrun"/>
                <w:rFonts w:cs="Arial"/>
                <w:sz w:val="24"/>
              </w:rPr>
              <w:t xml:space="preserve"> zł</w:t>
            </w:r>
            <w:r w:rsidRPr="008E13EF">
              <w:rPr>
                <w:rStyle w:val="normaltextrun"/>
                <w:rFonts w:cs="Arial"/>
                <w:sz w:val="24"/>
              </w:rPr>
              <w:t xml:space="preserve"> dla najwyższego poziomu dofinansowania</w:t>
            </w:r>
            <w:r w:rsidR="00C40EA0">
              <w:rPr>
                <w:rStyle w:val="normaltextrun"/>
                <w:rFonts w:cs="Arial"/>
                <w:sz w:val="24"/>
              </w:rPr>
              <w:t>.</w:t>
            </w:r>
            <w:r w:rsidR="00C40EA0">
              <w:rPr>
                <w:rStyle w:val="normaltextrun"/>
              </w:rPr>
              <w:t xml:space="preserve"> </w:t>
            </w:r>
            <w:r w:rsidR="00C40EA0">
              <w:rPr>
                <w:rStyle w:val="normaltextrun"/>
                <w:sz w:val="24"/>
                <w:szCs w:val="28"/>
              </w:rPr>
              <w:t xml:space="preserve">Dodatkowo dla wszystkich poziomów poza wskazanymi limitami </w:t>
            </w:r>
            <w:r w:rsidR="00C40EA0">
              <w:rPr>
                <w:rStyle w:val="normaltextrun"/>
                <w:sz w:val="24"/>
                <w:szCs w:val="28"/>
              </w:rPr>
              <w:lastRenderedPageBreak/>
              <w:t>dotacja do 1,2 tys. zł na audyt energetyczny</w:t>
            </w:r>
          </w:p>
        </w:tc>
      </w:tr>
      <w:tr w:rsidR="00EF1226" w:rsidRPr="008E13EF" w14:paraId="23E0FAC2" w14:textId="77777777" w:rsidTr="008E13EF">
        <w:trPr>
          <w:trHeight w:val="20"/>
          <w:jc w:val="center"/>
        </w:trPr>
        <w:tc>
          <w:tcPr>
            <w:tcW w:w="152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C44F75F" w14:textId="77777777" w:rsidR="00EF1226" w:rsidRPr="008E13EF" w:rsidRDefault="00EF1226" w:rsidP="008E13EF">
            <w:pPr>
              <w:pStyle w:val="Pocktabela"/>
              <w:widowControl w:val="0"/>
              <w:jc w:val="left"/>
              <w:rPr>
                <w:rStyle w:val="normaltextrun"/>
                <w:rFonts w:cs="Arial"/>
                <w:sz w:val="24"/>
              </w:rPr>
            </w:pPr>
            <w:r w:rsidRPr="008E13EF">
              <w:rPr>
                <w:rStyle w:val="normaltextrun"/>
                <w:rFonts w:cs="Arial"/>
                <w:sz w:val="24"/>
              </w:rPr>
              <w:lastRenderedPageBreak/>
              <w:t>Moje Ciepło</w:t>
            </w:r>
          </w:p>
        </w:tc>
        <w:tc>
          <w:tcPr>
            <w:tcW w:w="123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CD2E295" w14:textId="77777777" w:rsidR="00EF1226" w:rsidRPr="008E13EF" w:rsidRDefault="00EF1226" w:rsidP="008E13EF">
            <w:pPr>
              <w:pStyle w:val="Pocktabela"/>
              <w:widowControl w:val="0"/>
              <w:jc w:val="left"/>
              <w:rPr>
                <w:rFonts w:cs="Arial"/>
                <w:color w:val="FFFFFF" w:themeColor="background1"/>
                <w:sz w:val="24"/>
                <w:highlight w:val="yellow"/>
              </w:rPr>
            </w:pPr>
            <w:r w:rsidRPr="008E13EF">
              <w:rPr>
                <w:rFonts w:cs="Arial"/>
                <w:sz w:val="24"/>
              </w:rPr>
              <w:t xml:space="preserve">Celem programu jest wsparcie rozwoju ogrzewnictwa indywidualnego i rozwoju energetyki </w:t>
            </w:r>
            <w:proofErr w:type="spellStart"/>
            <w:r w:rsidRPr="008E13EF">
              <w:rPr>
                <w:rFonts w:cs="Arial"/>
                <w:sz w:val="24"/>
              </w:rPr>
              <w:t>prosumenckiej</w:t>
            </w:r>
            <w:proofErr w:type="spellEnd"/>
            <w:r w:rsidRPr="008E13EF">
              <w:rPr>
                <w:rFonts w:cs="Arial"/>
                <w:sz w:val="24"/>
              </w:rPr>
              <w:t xml:space="preserve"> w obszarze powietrznych, wodnych i gruntowych pomp ciepła w nowych budynkach mieszkalnych jednorodzinnych</w:t>
            </w:r>
          </w:p>
        </w:tc>
        <w:tc>
          <w:tcPr>
            <w:tcW w:w="1379" w:type="pct"/>
            <w:tcBorders>
              <w:top w:val="single" w:sz="4" w:space="0" w:color="000000"/>
              <w:left w:val="single" w:sz="4" w:space="0" w:color="000000"/>
              <w:bottom w:val="single" w:sz="4" w:space="0" w:color="000000"/>
              <w:right w:val="single" w:sz="4" w:space="0" w:color="000000"/>
            </w:tcBorders>
            <w:vAlign w:val="center"/>
          </w:tcPr>
          <w:p w14:paraId="414B5DB3" w14:textId="77777777" w:rsidR="00EF1226" w:rsidRPr="008E13EF" w:rsidRDefault="00EF1226" w:rsidP="008E13EF">
            <w:pPr>
              <w:pStyle w:val="Pocktabela"/>
              <w:widowControl w:val="0"/>
              <w:jc w:val="left"/>
              <w:rPr>
                <w:rFonts w:cs="Arial"/>
                <w:color w:val="FFFFFF" w:themeColor="background1"/>
                <w:sz w:val="24"/>
                <w:highlight w:val="yellow"/>
              </w:rPr>
            </w:pPr>
            <w:r w:rsidRPr="008E13EF">
              <w:rPr>
                <w:rFonts w:cs="Arial"/>
                <w:sz w:val="24"/>
              </w:rPr>
              <w:t>osoba fizyczna będąca właścicielem bądź współwłaścicielem nowego budynku mieszkalnego jednorodzinnego</w:t>
            </w:r>
          </w:p>
        </w:tc>
        <w:tc>
          <w:tcPr>
            <w:tcW w:w="857" w:type="pct"/>
            <w:tcBorders>
              <w:top w:val="single" w:sz="4" w:space="0" w:color="000000"/>
              <w:left w:val="single" w:sz="4" w:space="0" w:color="000000"/>
              <w:bottom w:val="single" w:sz="4" w:space="0" w:color="000000"/>
              <w:right w:val="single" w:sz="4" w:space="0" w:color="000000"/>
            </w:tcBorders>
            <w:vAlign w:val="center"/>
          </w:tcPr>
          <w:p w14:paraId="03566157" w14:textId="6C395D4D" w:rsidR="00EF1226" w:rsidRPr="008E13EF" w:rsidRDefault="00EF1226" w:rsidP="008E13EF">
            <w:pPr>
              <w:pStyle w:val="Pocktabela"/>
              <w:widowControl w:val="0"/>
              <w:jc w:val="left"/>
              <w:rPr>
                <w:rFonts w:cs="Arial"/>
                <w:color w:val="FFFFFF" w:themeColor="background1"/>
                <w:sz w:val="24"/>
                <w:highlight w:val="yellow"/>
              </w:rPr>
            </w:pPr>
            <w:r w:rsidRPr="008E13EF">
              <w:rPr>
                <w:rFonts w:cs="Arial"/>
                <w:color w:val="212529"/>
                <w:sz w:val="24"/>
                <w:shd w:val="clear" w:color="auto" w:fill="FFFFFF"/>
              </w:rPr>
              <w:t xml:space="preserve">do 600 000 </w:t>
            </w:r>
            <w:r w:rsidR="00A32C63">
              <w:rPr>
                <w:rFonts w:cs="Arial"/>
                <w:color w:val="212529"/>
                <w:sz w:val="24"/>
                <w:shd w:val="clear" w:color="auto" w:fill="FFFFFF"/>
              </w:rPr>
              <w:t>tys.</w:t>
            </w:r>
            <w:r w:rsidRPr="008E13EF">
              <w:rPr>
                <w:rFonts w:cs="Arial"/>
                <w:color w:val="212529"/>
                <w:sz w:val="24"/>
                <w:shd w:val="clear" w:color="auto" w:fill="FFFFFF"/>
              </w:rPr>
              <w:t xml:space="preserve"> zł</w:t>
            </w:r>
          </w:p>
        </w:tc>
      </w:tr>
      <w:tr w:rsidR="00EF1226" w:rsidRPr="008E13EF" w14:paraId="62E6AF93" w14:textId="77777777" w:rsidTr="008E13EF">
        <w:trPr>
          <w:trHeight w:val="2338"/>
          <w:jc w:val="center"/>
        </w:trPr>
        <w:tc>
          <w:tcPr>
            <w:tcW w:w="152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900A824" w14:textId="77777777" w:rsidR="00EF1226" w:rsidRPr="008E13EF" w:rsidRDefault="00EF1226" w:rsidP="008E13EF">
            <w:pPr>
              <w:pStyle w:val="Pocktabela"/>
              <w:widowControl w:val="0"/>
              <w:jc w:val="left"/>
              <w:rPr>
                <w:rStyle w:val="normaltextrun"/>
                <w:rFonts w:cs="Arial"/>
                <w:sz w:val="24"/>
              </w:rPr>
            </w:pPr>
            <w:r w:rsidRPr="008E13EF">
              <w:rPr>
                <w:rStyle w:val="normaltextrun"/>
                <w:rFonts w:cs="Arial"/>
                <w:sz w:val="24"/>
              </w:rPr>
              <w:t>Mój elektryk</w:t>
            </w:r>
          </w:p>
        </w:tc>
        <w:tc>
          <w:tcPr>
            <w:tcW w:w="123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93F2160" w14:textId="35291A21" w:rsidR="003E25F5" w:rsidRPr="003E25F5" w:rsidRDefault="00EF1226" w:rsidP="003E25F5">
            <w:pPr>
              <w:pStyle w:val="Pocktabela"/>
              <w:widowControl w:val="0"/>
              <w:jc w:val="left"/>
              <w:rPr>
                <w:rFonts w:cs="Arial"/>
                <w:sz w:val="24"/>
              </w:rPr>
            </w:pPr>
            <w:r w:rsidRPr="008E13EF">
              <w:rPr>
                <w:rFonts w:cs="Arial"/>
                <w:sz w:val="24"/>
              </w:rPr>
              <w:t>Celem programu jest uniknięcie emisji zanieczyszczeń powietrza poprzez dofinansowanie przedsięwzięć polegających na obniżeniu zużycia paliw emisyjnych w transporcie poprzez wsparcie zakupu/leasingu pojazdów zeroemisyjnych</w:t>
            </w:r>
          </w:p>
        </w:tc>
        <w:tc>
          <w:tcPr>
            <w:tcW w:w="1379" w:type="pct"/>
            <w:tcBorders>
              <w:top w:val="single" w:sz="4" w:space="0" w:color="000000"/>
              <w:left w:val="single" w:sz="4" w:space="0" w:color="000000"/>
              <w:bottom w:val="single" w:sz="4" w:space="0" w:color="000000"/>
              <w:right w:val="single" w:sz="4" w:space="0" w:color="000000"/>
            </w:tcBorders>
            <w:vAlign w:val="center"/>
          </w:tcPr>
          <w:p w14:paraId="05F057D7" w14:textId="77777777" w:rsidR="00EF1226" w:rsidRPr="008E13EF" w:rsidRDefault="00EF1226" w:rsidP="008E13EF">
            <w:pPr>
              <w:pStyle w:val="Pocktabela"/>
              <w:widowControl w:val="0"/>
              <w:jc w:val="left"/>
              <w:rPr>
                <w:rFonts w:cs="Arial"/>
                <w:color w:val="FFFFFF" w:themeColor="background1"/>
                <w:sz w:val="24"/>
                <w:highlight w:val="yellow"/>
              </w:rPr>
            </w:pPr>
            <w:r w:rsidRPr="008E13EF">
              <w:rPr>
                <w:rFonts w:cs="Arial"/>
                <w:sz w:val="24"/>
              </w:rPr>
              <w:t>osoby fizyczne;</w:t>
            </w:r>
          </w:p>
          <w:p w14:paraId="70667F3C" w14:textId="77777777" w:rsidR="00EF1226" w:rsidRPr="008E13EF" w:rsidRDefault="00EF1226" w:rsidP="008E13EF">
            <w:pPr>
              <w:pStyle w:val="Pocktabela"/>
              <w:widowControl w:val="0"/>
              <w:jc w:val="left"/>
              <w:rPr>
                <w:rFonts w:cs="Arial"/>
                <w:color w:val="FFFFFF" w:themeColor="background1"/>
                <w:sz w:val="24"/>
                <w:highlight w:val="yellow"/>
              </w:rPr>
            </w:pPr>
            <w:r w:rsidRPr="008E13EF">
              <w:rPr>
                <w:rFonts w:cs="Arial"/>
                <w:sz w:val="24"/>
              </w:rPr>
              <w:t>przedsiębiorcy i podmioty inne niż osoby fizyczne.</w:t>
            </w:r>
          </w:p>
        </w:tc>
        <w:tc>
          <w:tcPr>
            <w:tcW w:w="857" w:type="pct"/>
            <w:tcBorders>
              <w:top w:val="single" w:sz="4" w:space="0" w:color="000000"/>
              <w:left w:val="single" w:sz="4" w:space="0" w:color="000000"/>
              <w:bottom w:val="single" w:sz="4" w:space="0" w:color="000000"/>
              <w:right w:val="single" w:sz="4" w:space="0" w:color="000000"/>
            </w:tcBorders>
            <w:vAlign w:val="center"/>
          </w:tcPr>
          <w:p w14:paraId="272C207A" w14:textId="7DD8CEE8" w:rsidR="00EF1226" w:rsidRPr="008E13EF" w:rsidRDefault="003E25F5" w:rsidP="008E13EF">
            <w:pPr>
              <w:pStyle w:val="Pocktabela"/>
              <w:widowControl w:val="0"/>
              <w:jc w:val="left"/>
              <w:rPr>
                <w:rFonts w:cs="Arial"/>
                <w:color w:val="FFFFFF" w:themeColor="background1"/>
                <w:sz w:val="24"/>
                <w:highlight w:val="yellow"/>
              </w:rPr>
            </w:pPr>
            <w:r>
              <w:rPr>
                <w:rFonts w:cs="Arial"/>
                <w:sz w:val="24"/>
              </w:rPr>
              <w:t>d</w:t>
            </w:r>
            <w:r w:rsidRPr="003E25F5">
              <w:rPr>
                <w:rFonts w:cs="Arial"/>
                <w:sz w:val="24"/>
              </w:rPr>
              <w:t>la bezzwrotnych form dofinansowania do 800 000 tys. zł, z czego co najmniej 50% zostanie przekazane w ramach</w:t>
            </w:r>
            <w:r>
              <w:rPr>
                <w:rFonts w:cs="Arial"/>
                <w:sz w:val="24"/>
              </w:rPr>
              <w:t xml:space="preserve"> </w:t>
            </w:r>
            <w:r w:rsidRPr="003E25F5">
              <w:rPr>
                <w:rFonts w:cs="Arial"/>
                <w:sz w:val="24"/>
              </w:rPr>
              <w:t>udostępnienia środków do banków, celem udzielenia dotacji</w:t>
            </w:r>
          </w:p>
        </w:tc>
      </w:tr>
      <w:tr w:rsidR="00EF1226" w:rsidRPr="008E13EF" w14:paraId="21502819" w14:textId="77777777" w:rsidTr="008E13EF">
        <w:trPr>
          <w:trHeight w:val="1870"/>
          <w:jc w:val="center"/>
        </w:trPr>
        <w:tc>
          <w:tcPr>
            <w:tcW w:w="152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6EA90A4" w14:textId="77777777" w:rsidR="00EF1226" w:rsidRPr="008E13EF" w:rsidRDefault="00EF1226" w:rsidP="008E13EF">
            <w:pPr>
              <w:pStyle w:val="Pocktabela"/>
              <w:widowControl w:val="0"/>
              <w:jc w:val="left"/>
              <w:rPr>
                <w:rStyle w:val="normaltextrun"/>
                <w:rFonts w:cs="Arial"/>
                <w:sz w:val="24"/>
              </w:rPr>
            </w:pPr>
            <w:r w:rsidRPr="008E13EF">
              <w:rPr>
                <w:rStyle w:val="normaltextrun"/>
                <w:rFonts w:cs="Arial"/>
                <w:sz w:val="24"/>
              </w:rPr>
              <w:lastRenderedPageBreak/>
              <w:t>Zielony transport publiczny</w:t>
            </w:r>
          </w:p>
        </w:tc>
        <w:tc>
          <w:tcPr>
            <w:tcW w:w="123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FBBAF2F" w14:textId="77777777" w:rsidR="00EF1226" w:rsidRPr="008E13EF" w:rsidRDefault="00EF1226" w:rsidP="008E13EF">
            <w:pPr>
              <w:pStyle w:val="Pocktabela"/>
              <w:widowControl w:val="0"/>
              <w:jc w:val="left"/>
              <w:rPr>
                <w:rFonts w:cs="Arial"/>
                <w:sz w:val="24"/>
                <w:shd w:val="clear" w:color="auto" w:fill="FFFFFF"/>
              </w:rPr>
            </w:pPr>
            <w:r w:rsidRPr="008E13EF">
              <w:rPr>
                <w:rFonts w:cs="Arial"/>
                <w:sz w:val="24"/>
                <w:shd w:val="clear" w:color="auto" w:fill="FFFFFF"/>
              </w:rPr>
              <w:t>Celem programu jest uniknięcie emisji zanieczyszczeń powietrza poprzez dofinansowanie przedsięwzięć polegających na obniżeniu wykorzystania paliw emisyjnych w transporcie</w:t>
            </w:r>
          </w:p>
        </w:tc>
        <w:tc>
          <w:tcPr>
            <w:tcW w:w="1379" w:type="pct"/>
            <w:tcBorders>
              <w:top w:val="single" w:sz="4" w:space="0" w:color="000000"/>
              <w:left w:val="single" w:sz="4" w:space="0" w:color="000000"/>
              <w:bottom w:val="single" w:sz="4" w:space="0" w:color="000000"/>
              <w:right w:val="single" w:sz="4" w:space="0" w:color="000000"/>
            </w:tcBorders>
            <w:vAlign w:val="center"/>
          </w:tcPr>
          <w:p w14:paraId="4E3C5C1D" w14:textId="77777777" w:rsidR="00EF1226" w:rsidRPr="008E13EF" w:rsidRDefault="00EF1226" w:rsidP="008E13EF">
            <w:pPr>
              <w:pStyle w:val="Pocktabela"/>
              <w:widowControl w:val="0"/>
              <w:jc w:val="left"/>
              <w:rPr>
                <w:rFonts w:cs="Arial"/>
                <w:color w:val="FFFFFF" w:themeColor="background1"/>
                <w:sz w:val="24"/>
                <w:highlight w:val="yellow"/>
              </w:rPr>
            </w:pPr>
            <w:r w:rsidRPr="008E13EF">
              <w:rPr>
                <w:rFonts w:cs="Arial"/>
                <w:sz w:val="24"/>
              </w:rPr>
              <w:t>operatorzy publicznego transportu zbiorowego w rozumieniu art. 4 ust. 1 pkt 8 ustawy o publicznym transporcie zbiorowym;</w:t>
            </w:r>
          </w:p>
          <w:p w14:paraId="7CA6ADA8" w14:textId="77777777" w:rsidR="00EF1226" w:rsidRPr="008E13EF" w:rsidRDefault="00EF1226" w:rsidP="008E13EF">
            <w:pPr>
              <w:pStyle w:val="Pocktabela"/>
              <w:widowControl w:val="0"/>
              <w:jc w:val="left"/>
              <w:rPr>
                <w:rFonts w:cs="Arial"/>
                <w:color w:val="FFFFFF" w:themeColor="background1"/>
                <w:sz w:val="24"/>
                <w:highlight w:val="yellow"/>
              </w:rPr>
            </w:pPr>
            <w:r w:rsidRPr="008E13EF">
              <w:rPr>
                <w:rFonts w:cs="Arial"/>
                <w:sz w:val="24"/>
              </w:rPr>
              <w:t>organizatorzy publicznego transportu zbiorowego w rozumieniu art. 4 ust. 1 pkt 9 ustawy o publicznym transporcie zbiorowym, z wyłączeniem ministra właściwego do spraw transportu</w:t>
            </w:r>
          </w:p>
        </w:tc>
        <w:tc>
          <w:tcPr>
            <w:tcW w:w="857" w:type="pct"/>
            <w:tcBorders>
              <w:top w:val="single" w:sz="4" w:space="0" w:color="000000"/>
              <w:left w:val="single" w:sz="4" w:space="0" w:color="000000"/>
              <w:bottom w:val="single" w:sz="4" w:space="0" w:color="000000"/>
              <w:right w:val="single" w:sz="4" w:space="0" w:color="000000"/>
            </w:tcBorders>
            <w:vAlign w:val="center"/>
          </w:tcPr>
          <w:p w14:paraId="2161002B" w14:textId="084A0CF3" w:rsidR="00EF1226" w:rsidRPr="008E13EF" w:rsidRDefault="00EF1226" w:rsidP="008E13EF">
            <w:pPr>
              <w:pStyle w:val="Pocktabela"/>
              <w:widowControl w:val="0"/>
              <w:jc w:val="left"/>
              <w:rPr>
                <w:rFonts w:cs="Arial"/>
                <w:color w:val="1B1B1B"/>
                <w:sz w:val="24"/>
              </w:rPr>
            </w:pPr>
            <w:r w:rsidRPr="008E13EF">
              <w:rPr>
                <w:rFonts w:cs="Arial"/>
                <w:color w:val="1B1B1B"/>
                <w:sz w:val="24"/>
              </w:rPr>
              <w:t xml:space="preserve">dla bezzwrotnych form dofinansowania do 1 </w:t>
            </w:r>
            <w:r w:rsidR="00AA1D6A">
              <w:rPr>
                <w:rFonts w:cs="Arial"/>
                <w:color w:val="1B1B1B"/>
                <w:sz w:val="24"/>
              </w:rPr>
              <w:t>6</w:t>
            </w:r>
            <w:r w:rsidRPr="008E13EF">
              <w:rPr>
                <w:rFonts w:cs="Arial"/>
                <w:color w:val="1B1B1B"/>
                <w:sz w:val="24"/>
              </w:rPr>
              <w:t xml:space="preserve">00 000 </w:t>
            </w:r>
            <w:r w:rsidR="00A32C63">
              <w:rPr>
                <w:rFonts w:cs="Arial"/>
                <w:color w:val="1B1B1B"/>
                <w:sz w:val="24"/>
              </w:rPr>
              <w:t>tys.</w:t>
            </w:r>
            <w:r w:rsidRPr="008E13EF">
              <w:rPr>
                <w:rFonts w:cs="Arial"/>
                <w:color w:val="1B1B1B"/>
                <w:sz w:val="24"/>
              </w:rPr>
              <w:t xml:space="preserve"> zł, dla zwrotnych form dofinansowania do </w:t>
            </w:r>
            <w:r w:rsidR="00AA1D6A">
              <w:rPr>
                <w:rFonts w:cs="Arial"/>
                <w:color w:val="1B1B1B"/>
                <w:sz w:val="24"/>
              </w:rPr>
              <w:t>4</w:t>
            </w:r>
            <w:r w:rsidRPr="008E13EF">
              <w:rPr>
                <w:rFonts w:cs="Arial"/>
                <w:color w:val="1B1B1B"/>
                <w:sz w:val="24"/>
              </w:rPr>
              <w:t xml:space="preserve">00 000 </w:t>
            </w:r>
            <w:r w:rsidR="00F9368E">
              <w:rPr>
                <w:rFonts w:cs="Arial"/>
                <w:color w:val="1B1B1B"/>
                <w:sz w:val="24"/>
              </w:rPr>
              <w:t>tys.</w:t>
            </w:r>
            <w:r w:rsidRPr="008E13EF">
              <w:rPr>
                <w:rFonts w:cs="Arial"/>
                <w:color w:val="1B1B1B"/>
                <w:sz w:val="24"/>
              </w:rPr>
              <w:t xml:space="preserve"> zł</w:t>
            </w:r>
          </w:p>
        </w:tc>
      </w:tr>
      <w:tr w:rsidR="00AB6571" w:rsidRPr="008E13EF" w14:paraId="2780F908" w14:textId="77777777" w:rsidTr="00AB6571">
        <w:trPr>
          <w:trHeight w:val="1870"/>
          <w:jc w:val="center"/>
        </w:trPr>
        <w:tc>
          <w:tcPr>
            <w:tcW w:w="152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7756C3C" w14:textId="75DB6A0F" w:rsidR="00AB6571" w:rsidRPr="00F24608" w:rsidRDefault="00AB6571" w:rsidP="008E13EF">
            <w:pPr>
              <w:pStyle w:val="Pocktabela"/>
              <w:widowControl w:val="0"/>
              <w:jc w:val="left"/>
              <w:rPr>
                <w:rStyle w:val="normaltextrun"/>
                <w:rFonts w:cs="Arial"/>
                <w:sz w:val="24"/>
              </w:rPr>
            </w:pPr>
            <w:r w:rsidRPr="00F24608">
              <w:rPr>
                <w:rStyle w:val="normaltextrun"/>
                <w:rFonts w:cs="Arial"/>
                <w:sz w:val="24"/>
              </w:rPr>
              <w:t>K</w:t>
            </w:r>
            <w:r w:rsidRPr="00F24608">
              <w:rPr>
                <w:rStyle w:val="normaltextrun"/>
                <w:sz w:val="24"/>
              </w:rPr>
              <w:t>limatyczne uzdrowiska</w:t>
            </w:r>
          </w:p>
        </w:tc>
        <w:tc>
          <w:tcPr>
            <w:tcW w:w="123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EC614D6" w14:textId="1E008140" w:rsidR="00AB6571" w:rsidRPr="008E13EF" w:rsidRDefault="00AB6571" w:rsidP="008E13EF">
            <w:pPr>
              <w:pStyle w:val="Pocktabela"/>
              <w:widowControl w:val="0"/>
              <w:jc w:val="left"/>
              <w:rPr>
                <w:rFonts w:cs="Arial"/>
                <w:sz w:val="24"/>
                <w:shd w:val="clear" w:color="auto" w:fill="FFFFFF"/>
              </w:rPr>
            </w:pPr>
            <w:r w:rsidRPr="00AB6571">
              <w:rPr>
                <w:rFonts w:cs="Arial"/>
                <w:sz w:val="24"/>
                <w:shd w:val="clear" w:color="auto" w:fill="FFFFFF"/>
              </w:rPr>
              <w:t>Celem programu jest upowszechnianie nowoczesnych, efektywnych i skutecznych rozwiązań w gminach uzdrowiskowych, służących poprawie jakości życia mieszkańców oraz poprawiających odporność miejscowości uzdrowiskowych na skutki zmian klimatu poprzez realizację najlepszych rozwiązań inwestycyjnych w tym zakresie</w:t>
            </w:r>
          </w:p>
        </w:tc>
        <w:tc>
          <w:tcPr>
            <w:tcW w:w="1379" w:type="pct"/>
            <w:tcBorders>
              <w:top w:val="single" w:sz="4" w:space="0" w:color="000000"/>
              <w:left w:val="single" w:sz="4" w:space="0" w:color="000000"/>
              <w:bottom w:val="single" w:sz="4" w:space="0" w:color="000000"/>
              <w:right w:val="single" w:sz="4" w:space="0" w:color="000000"/>
            </w:tcBorders>
            <w:vAlign w:val="center"/>
          </w:tcPr>
          <w:p w14:paraId="43BE39E3" w14:textId="77777777" w:rsidR="00AB6571" w:rsidRPr="00AB6571" w:rsidRDefault="00AB6571" w:rsidP="00AB6571">
            <w:pPr>
              <w:pStyle w:val="Pocktabela"/>
              <w:widowControl w:val="0"/>
              <w:jc w:val="left"/>
              <w:rPr>
                <w:rFonts w:cs="Arial"/>
                <w:sz w:val="24"/>
              </w:rPr>
            </w:pPr>
            <w:r w:rsidRPr="00AB6571">
              <w:rPr>
                <w:rFonts w:cs="Arial"/>
                <w:sz w:val="24"/>
              </w:rPr>
              <w:t>Jednostki samorządu terytorialnego posiadające status uzdrowiska lub obszaru ochrony uzdrowiskowej (w rozumieniu ustawy z dnia 28 lipca 2005 r. o lecznictwie uzdrowiskowym, uzdrowiskach i obszarach ochrony uzdrowiskowej oraz o gminach uzdrowiskowych (Dz. U. 2020 r. poz. 1662,z późn. zm.)),</w:t>
            </w:r>
          </w:p>
          <w:p w14:paraId="201A23D2" w14:textId="1D880537" w:rsidR="00AB6571" w:rsidRPr="008E13EF" w:rsidRDefault="00AB6571" w:rsidP="00AB6571">
            <w:pPr>
              <w:pStyle w:val="Pocktabela"/>
              <w:widowControl w:val="0"/>
              <w:jc w:val="left"/>
              <w:rPr>
                <w:rFonts w:cs="Arial"/>
                <w:sz w:val="24"/>
              </w:rPr>
            </w:pPr>
            <w:r w:rsidRPr="00AB6571">
              <w:rPr>
                <w:rFonts w:cs="Arial"/>
                <w:sz w:val="24"/>
              </w:rPr>
              <w:t xml:space="preserve">podmioty świadczące usługi publiczne w ramach realizacji zadań własnych jednostek samorządu terytorialnego o </w:t>
            </w:r>
            <w:r>
              <w:rPr>
                <w:rFonts w:cs="Arial"/>
                <w:sz w:val="24"/>
              </w:rPr>
              <w:t>których mowa powyżej</w:t>
            </w:r>
          </w:p>
        </w:tc>
        <w:tc>
          <w:tcPr>
            <w:tcW w:w="857" w:type="pct"/>
            <w:tcBorders>
              <w:top w:val="single" w:sz="4" w:space="0" w:color="000000"/>
              <w:left w:val="single" w:sz="4" w:space="0" w:color="000000"/>
              <w:bottom w:val="single" w:sz="4" w:space="0" w:color="000000"/>
              <w:right w:val="single" w:sz="4" w:space="0" w:color="000000"/>
            </w:tcBorders>
            <w:vAlign w:val="center"/>
          </w:tcPr>
          <w:p w14:paraId="25DCED1B" w14:textId="458BE630" w:rsidR="00AB6571" w:rsidRPr="008E13EF" w:rsidRDefault="00AB6571" w:rsidP="008E13EF">
            <w:pPr>
              <w:pStyle w:val="Pocktabela"/>
              <w:widowControl w:val="0"/>
              <w:jc w:val="left"/>
              <w:rPr>
                <w:rFonts w:cs="Arial"/>
                <w:color w:val="1B1B1B"/>
                <w:sz w:val="24"/>
              </w:rPr>
            </w:pPr>
            <w:r>
              <w:rPr>
                <w:rFonts w:cs="Arial"/>
                <w:color w:val="1B1B1B"/>
                <w:sz w:val="24"/>
              </w:rPr>
              <w:t xml:space="preserve">50 000 tys. zł dla części 1) Adaptacja do zmian klimatu; </w:t>
            </w:r>
            <w:r w:rsidR="00E2512E">
              <w:rPr>
                <w:rFonts w:cs="Arial"/>
                <w:color w:val="1B1B1B"/>
                <w:sz w:val="24"/>
              </w:rPr>
              <w:t>do 200 000 tys. zł dla części 2) Wspieranie efektywności energetycznej w budynkach użyteczności publicznej na terenie gmin uzdrowiskowych</w:t>
            </w:r>
          </w:p>
        </w:tc>
      </w:tr>
      <w:tr w:rsidR="00EF1226" w:rsidRPr="008E13EF" w14:paraId="0CBB86AA" w14:textId="77777777" w:rsidTr="008E13EF">
        <w:trPr>
          <w:trHeight w:val="2308"/>
          <w:jc w:val="center"/>
        </w:trPr>
        <w:tc>
          <w:tcPr>
            <w:tcW w:w="152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B1EFC95" w14:textId="77777777" w:rsidR="00EF1226" w:rsidRPr="008E13EF" w:rsidRDefault="00EF1226" w:rsidP="008E13EF">
            <w:pPr>
              <w:pStyle w:val="Pocktabela"/>
              <w:widowControl w:val="0"/>
              <w:jc w:val="left"/>
              <w:rPr>
                <w:rStyle w:val="normaltextrun"/>
                <w:rFonts w:cs="Arial"/>
                <w:sz w:val="24"/>
              </w:rPr>
            </w:pPr>
            <w:r w:rsidRPr="008E13EF">
              <w:rPr>
                <w:rStyle w:val="normaltextrun"/>
                <w:rFonts w:cs="Arial"/>
                <w:sz w:val="24"/>
              </w:rPr>
              <w:lastRenderedPageBreak/>
              <w:t>Współfinansowanie programu LIFE</w:t>
            </w:r>
          </w:p>
        </w:tc>
        <w:tc>
          <w:tcPr>
            <w:tcW w:w="123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ECCAE22" w14:textId="77777777" w:rsidR="00EF1226" w:rsidRPr="008E13EF" w:rsidRDefault="00EF1226" w:rsidP="008E13EF">
            <w:pPr>
              <w:pStyle w:val="Pocktabela"/>
              <w:widowControl w:val="0"/>
              <w:jc w:val="left"/>
              <w:rPr>
                <w:rFonts w:cs="Arial"/>
                <w:color w:val="FFFFFF" w:themeColor="background1"/>
                <w:sz w:val="24"/>
                <w:highlight w:val="yellow"/>
              </w:rPr>
            </w:pPr>
            <w:r w:rsidRPr="008E13EF">
              <w:rPr>
                <w:rFonts w:cs="Arial"/>
                <w:sz w:val="24"/>
              </w:rPr>
              <w:t>Celem programu jest poprawa jakości środowiska, w tym środowiska naturalnego, przy wykorzystaniu przez Polskę środków dostępnych w ramach Programu LIFE</w:t>
            </w:r>
          </w:p>
        </w:tc>
        <w:tc>
          <w:tcPr>
            <w:tcW w:w="1379" w:type="pct"/>
            <w:tcBorders>
              <w:top w:val="single" w:sz="4" w:space="0" w:color="000000"/>
              <w:left w:val="single" w:sz="4" w:space="0" w:color="000000"/>
              <w:bottom w:val="single" w:sz="4" w:space="0" w:color="000000"/>
              <w:right w:val="single" w:sz="4" w:space="0" w:color="000000"/>
            </w:tcBorders>
            <w:vAlign w:val="center"/>
          </w:tcPr>
          <w:p w14:paraId="5D410533" w14:textId="77777777" w:rsidR="00EF1226" w:rsidRPr="008E13EF" w:rsidRDefault="00EF1226" w:rsidP="008E13EF">
            <w:pPr>
              <w:pStyle w:val="Pocktabela"/>
              <w:widowControl w:val="0"/>
              <w:jc w:val="left"/>
              <w:rPr>
                <w:rFonts w:cs="Arial"/>
                <w:color w:val="FFFFFF" w:themeColor="background1"/>
                <w:sz w:val="24"/>
                <w:highlight w:val="yellow"/>
              </w:rPr>
            </w:pPr>
            <w:r w:rsidRPr="008E13EF">
              <w:rPr>
                <w:rFonts w:cs="Arial"/>
                <w:sz w:val="24"/>
              </w:rPr>
              <w:t>osoby prawne,</w:t>
            </w:r>
          </w:p>
          <w:p w14:paraId="22714DDF" w14:textId="77777777" w:rsidR="00EF1226" w:rsidRPr="008E13EF" w:rsidRDefault="00EF1226" w:rsidP="008E13EF">
            <w:pPr>
              <w:pStyle w:val="Pocktabela"/>
              <w:widowControl w:val="0"/>
              <w:jc w:val="left"/>
              <w:rPr>
                <w:rFonts w:cs="Arial"/>
                <w:color w:val="FFFFFF" w:themeColor="background1"/>
                <w:sz w:val="24"/>
                <w:highlight w:val="yellow"/>
              </w:rPr>
            </w:pPr>
            <w:r w:rsidRPr="008E13EF">
              <w:rPr>
                <w:rFonts w:cs="Arial"/>
                <w:sz w:val="24"/>
              </w:rPr>
              <w:t>jednostki organizacyjne nie będące osobami prawnymi, którym odrębne przepisy przyznają zdolność prawną,</w:t>
            </w:r>
          </w:p>
          <w:p w14:paraId="6FC51D67" w14:textId="77777777" w:rsidR="00EF1226" w:rsidRPr="008E13EF" w:rsidRDefault="00EF1226" w:rsidP="008E13EF">
            <w:pPr>
              <w:pStyle w:val="Pocktabela"/>
              <w:widowControl w:val="0"/>
              <w:jc w:val="left"/>
              <w:rPr>
                <w:rFonts w:cs="Arial"/>
                <w:color w:val="FFFFFF" w:themeColor="background1"/>
                <w:sz w:val="24"/>
                <w:highlight w:val="yellow"/>
              </w:rPr>
            </w:pPr>
            <w:r w:rsidRPr="008E13EF">
              <w:rPr>
                <w:rFonts w:cs="Arial"/>
                <w:sz w:val="24"/>
              </w:rPr>
              <w:t>państwowe lub samorządowe jednostki organizacyjne nieposiadające osobowości prawnej, niebędące państwowymi jednostkami budżetowymi,</w:t>
            </w:r>
          </w:p>
          <w:p w14:paraId="7805FDDD" w14:textId="77777777" w:rsidR="00EF1226" w:rsidRPr="008E13EF" w:rsidRDefault="00EF1226" w:rsidP="008E13EF">
            <w:pPr>
              <w:pStyle w:val="Pocktabela"/>
              <w:widowControl w:val="0"/>
              <w:jc w:val="left"/>
              <w:rPr>
                <w:rFonts w:cs="Arial"/>
                <w:color w:val="FFFFFF" w:themeColor="background1"/>
                <w:sz w:val="24"/>
                <w:highlight w:val="yellow"/>
              </w:rPr>
            </w:pPr>
            <w:r w:rsidRPr="008E13EF">
              <w:rPr>
                <w:rFonts w:cs="Arial"/>
                <w:sz w:val="24"/>
              </w:rPr>
              <w:t>osoby fizyczne prowadzące działalność gospodarczą</w:t>
            </w:r>
          </w:p>
          <w:p w14:paraId="18E8F475" w14:textId="77777777" w:rsidR="00EF1226" w:rsidRPr="008E13EF" w:rsidRDefault="00EF1226" w:rsidP="008E13EF">
            <w:pPr>
              <w:pStyle w:val="Pocktabela"/>
              <w:widowControl w:val="0"/>
              <w:jc w:val="left"/>
              <w:rPr>
                <w:rFonts w:cs="Arial"/>
                <w:color w:val="FFFFFF" w:themeColor="background1"/>
                <w:sz w:val="24"/>
                <w:highlight w:val="yellow"/>
              </w:rPr>
            </w:pPr>
          </w:p>
        </w:tc>
        <w:tc>
          <w:tcPr>
            <w:tcW w:w="857" w:type="pct"/>
            <w:tcBorders>
              <w:top w:val="single" w:sz="4" w:space="0" w:color="000000"/>
              <w:left w:val="single" w:sz="4" w:space="0" w:color="000000"/>
              <w:bottom w:val="single" w:sz="4" w:space="0" w:color="000000"/>
              <w:right w:val="single" w:sz="4" w:space="0" w:color="000000"/>
            </w:tcBorders>
            <w:vAlign w:val="center"/>
          </w:tcPr>
          <w:p w14:paraId="3BF6F902" w14:textId="77777777" w:rsidR="00EF1226" w:rsidRPr="008E13EF" w:rsidRDefault="00EF1226" w:rsidP="008E13EF">
            <w:pPr>
              <w:pStyle w:val="Pocktabela"/>
              <w:widowControl w:val="0"/>
              <w:jc w:val="left"/>
              <w:rPr>
                <w:rFonts w:cs="Arial"/>
                <w:color w:val="FFFFFF" w:themeColor="background1"/>
                <w:sz w:val="24"/>
                <w:highlight w:val="yellow"/>
              </w:rPr>
            </w:pPr>
            <w:r w:rsidRPr="008E13EF">
              <w:rPr>
                <w:rFonts w:cs="Arial"/>
                <w:sz w:val="24"/>
              </w:rPr>
              <w:t>dla bezzwrotnych form dofinansowania do 373 000 tys. zł, dla zwrotnych form dofinansowania do 40 000 tys. zł</w:t>
            </w:r>
          </w:p>
        </w:tc>
      </w:tr>
    </w:tbl>
    <w:p w14:paraId="2352A3BE" w14:textId="77777777" w:rsidR="00EF1226" w:rsidRDefault="00EF1226" w:rsidP="000B13E4">
      <w:pPr>
        <w:pStyle w:val="Nagwek2"/>
        <w:numPr>
          <w:ilvl w:val="1"/>
          <w:numId w:val="16"/>
        </w:numPr>
        <w:ind w:hanging="792"/>
        <w:rPr>
          <w:color w:val="384DE5"/>
        </w:rPr>
        <w:sectPr w:rsidR="00EF1226" w:rsidSect="00EF1226">
          <w:pgSz w:w="16838" w:h="11906" w:orient="landscape"/>
          <w:pgMar w:top="1418" w:right="1418" w:bottom="1418" w:left="1418" w:header="709" w:footer="709" w:gutter="0"/>
          <w:cols w:space="708"/>
          <w:titlePg/>
          <w:docGrid w:linePitch="360"/>
        </w:sectPr>
      </w:pPr>
    </w:p>
    <w:p w14:paraId="712C34A1" w14:textId="49554C7D" w:rsidR="00F24608" w:rsidRPr="00F24608" w:rsidRDefault="00F24608" w:rsidP="00F24608">
      <w:pPr>
        <w:rPr>
          <w:color w:val="384DE5"/>
          <w:highlight w:val="yellow"/>
        </w:rPr>
      </w:pPr>
      <w:r w:rsidRPr="00F24608">
        <w:rPr>
          <w:color w:val="384DE5"/>
        </w:rPr>
        <w:lastRenderedPageBreak/>
        <w:t xml:space="preserve">Wojewódzki Fundusz Ochrony Środowiska i Gospodarki Wodnej w </w:t>
      </w:r>
      <w:r>
        <w:rPr>
          <w:color w:val="384DE5"/>
        </w:rPr>
        <w:t>Rzeszowie</w:t>
      </w:r>
      <w:r w:rsidRPr="00F24608">
        <w:rPr>
          <w:color w:val="384DE5"/>
        </w:rPr>
        <w:t xml:space="preserve"> (WFOŚiGW w </w:t>
      </w:r>
      <w:r>
        <w:rPr>
          <w:color w:val="384DE5"/>
        </w:rPr>
        <w:t>Rzeszowie</w:t>
      </w:r>
      <w:r w:rsidRPr="00F24608">
        <w:rPr>
          <w:color w:val="384DE5"/>
        </w:rPr>
        <w:t>)</w:t>
      </w:r>
    </w:p>
    <w:p w14:paraId="1F0FBE1F" w14:textId="33CA6720" w:rsidR="00F24608" w:rsidRDefault="008A0468" w:rsidP="00F24608">
      <w:pPr>
        <w:sectPr w:rsidR="00F24608" w:rsidSect="00C85B34">
          <w:pgSz w:w="11906" w:h="16838"/>
          <w:pgMar w:top="1417" w:right="1417" w:bottom="1417" w:left="1417" w:header="708" w:footer="708" w:gutter="0"/>
          <w:cols w:space="708"/>
          <w:titlePg/>
          <w:docGrid w:linePitch="360"/>
        </w:sectPr>
      </w:pPr>
      <w:r w:rsidRPr="000F1446">
        <w:t>Podstawową</w:t>
      </w:r>
      <w:r>
        <w:t xml:space="preserve"> </w:t>
      </w:r>
      <w:r w:rsidRPr="000F1446">
        <w:t>działalnością</w:t>
      </w:r>
      <w:r>
        <w:t xml:space="preserve"> </w:t>
      </w:r>
      <w:r w:rsidRPr="000F1446">
        <w:t>Funduszu jest</w:t>
      </w:r>
      <w:r>
        <w:t xml:space="preserve"> </w:t>
      </w:r>
      <w:r w:rsidRPr="000F1446">
        <w:t>finansowanie zadań</w:t>
      </w:r>
      <w:r>
        <w:t xml:space="preserve"> </w:t>
      </w:r>
      <w:r w:rsidRPr="000F1446">
        <w:t>służących ochronie</w:t>
      </w:r>
      <w:r>
        <w:t xml:space="preserve"> </w:t>
      </w:r>
      <w:r w:rsidRPr="000F1446">
        <w:t>środowiska i</w:t>
      </w:r>
      <w:r>
        <w:t xml:space="preserve"> </w:t>
      </w:r>
      <w:r w:rsidRPr="000F1446">
        <w:t>gospodarki wodnej w</w:t>
      </w:r>
      <w:r>
        <w:t xml:space="preserve"> </w:t>
      </w:r>
      <w:r w:rsidRPr="000F1446">
        <w:t>zakresie określonym</w:t>
      </w:r>
      <w:r>
        <w:t xml:space="preserve"> </w:t>
      </w:r>
      <w:r w:rsidRPr="000F1446">
        <w:t>w art. 400a ust. 1 pkt</w:t>
      </w:r>
      <w:r>
        <w:t xml:space="preserve"> </w:t>
      </w:r>
      <w:r w:rsidRPr="000F1446">
        <w:t>2.2a, 5-9, 11-22 i 24-42 ustawy POŚ.</w:t>
      </w:r>
      <w:r>
        <w:t xml:space="preserve"> </w:t>
      </w:r>
      <w:r w:rsidRPr="000F1446">
        <w:t>Główne formy</w:t>
      </w:r>
      <w:r>
        <w:t xml:space="preserve"> </w:t>
      </w:r>
      <w:r w:rsidRPr="000F1446">
        <w:t>oferowanej przez</w:t>
      </w:r>
      <w:r>
        <w:t xml:space="preserve"> </w:t>
      </w:r>
      <w:r w:rsidRPr="000F1446">
        <w:t>WFOŚiGW pomocy</w:t>
      </w:r>
      <w:r>
        <w:t xml:space="preserve"> </w:t>
      </w:r>
      <w:r w:rsidRPr="000F1446">
        <w:t>to: pożyczki, dotacje</w:t>
      </w:r>
      <w:r>
        <w:t xml:space="preserve"> </w:t>
      </w:r>
      <w:r w:rsidRPr="000F1446">
        <w:t>oraz nagrody za</w:t>
      </w:r>
      <w:r>
        <w:t xml:space="preserve"> </w:t>
      </w:r>
      <w:r w:rsidRPr="000F1446">
        <w:t>działalność na rzecz</w:t>
      </w:r>
      <w:r>
        <w:t xml:space="preserve"> </w:t>
      </w:r>
      <w:r w:rsidRPr="000F1446">
        <w:t>ochrony środowiska i</w:t>
      </w:r>
      <w:r>
        <w:t xml:space="preserve"> </w:t>
      </w:r>
      <w:r w:rsidRPr="000F1446">
        <w:t>gospodarki wodnej.</w:t>
      </w:r>
    </w:p>
    <w:p w14:paraId="5900077D" w14:textId="77777777" w:rsidR="00F24608" w:rsidRDefault="00F24608" w:rsidP="00F24608"/>
    <w:p w14:paraId="4816DD43" w14:textId="6AC67088" w:rsidR="00F24608" w:rsidRDefault="00F24608" w:rsidP="00F24608">
      <w:pPr>
        <w:pStyle w:val="Legenda"/>
        <w:keepNext/>
      </w:pPr>
      <w:bookmarkStart w:id="229" w:name="_Toc152846379"/>
      <w:r>
        <w:t xml:space="preserve">Tabela </w:t>
      </w:r>
      <w:r w:rsidR="00470F09">
        <w:rPr>
          <w:noProof/>
        </w:rPr>
        <w:fldChar w:fldCharType="begin"/>
      </w:r>
      <w:r w:rsidR="00470F09">
        <w:rPr>
          <w:noProof/>
        </w:rPr>
        <w:instrText xml:space="preserve"> SEQ Tabela \* ARABIC </w:instrText>
      </w:r>
      <w:r w:rsidR="00470F09">
        <w:rPr>
          <w:noProof/>
        </w:rPr>
        <w:fldChar w:fldCharType="separate"/>
      </w:r>
      <w:r w:rsidR="005B0CAD">
        <w:rPr>
          <w:noProof/>
        </w:rPr>
        <w:t>17</w:t>
      </w:r>
      <w:r w:rsidR="00470F09">
        <w:rPr>
          <w:noProof/>
        </w:rPr>
        <w:fldChar w:fldCharType="end"/>
      </w:r>
      <w:r>
        <w:t xml:space="preserve">. Programy dofinansowane z </w:t>
      </w:r>
      <w:r w:rsidR="00C67D8B">
        <w:t>WFOŚiGW</w:t>
      </w:r>
      <w:r>
        <w:t xml:space="preserve"> w Rzeszowie </w:t>
      </w:r>
      <w:r>
        <w:rPr>
          <w:rStyle w:val="Odwoanieprzypisudolnego"/>
        </w:rPr>
        <w:footnoteReference w:id="165"/>
      </w:r>
      <w:bookmarkEnd w:id="229"/>
    </w:p>
    <w:tbl>
      <w:tblPr>
        <w:tblStyle w:val="Tabela-Siatka"/>
        <w:tblW w:w="5000" w:type="pct"/>
        <w:jc w:val="center"/>
        <w:tblLook w:val="04A0" w:firstRow="1" w:lastRow="0" w:firstColumn="1" w:lastColumn="0" w:noHBand="0" w:noVBand="1"/>
        <w:tblCaption w:val="Programy dofinansowane z WFOŚiGW w Rzeszowie"/>
        <w:tblDescription w:val="W tabeli przedstawiono wykaz programów dofinansowanych ze środków WFOŚiGW w Rzeszowie, z podziałem na nazwę programu, cel programu, beneficjentów oraz dostepny budżet danego programu."/>
      </w:tblPr>
      <w:tblGrid>
        <w:gridCol w:w="3285"/>
        <w:gridCol w:w="6003"/>
        <w:gridCol w:w="4704"/>
      </w:tblGrid>
      <w:tr w:rsidR="008A0468" w14:paraId="4030B47C" w14:textId="77777777" w:rsidTr="008A0468">
        <w:trPr>
          <w:tblHeader/>
          <w:jc w:val="center"/>
        </w:trPr>
        <w:tc>
          <w:tcPr>
            <w:tcW w:w="1174" w:type="pct"/>
            <w:shd w:val="clear" w:color="auto" w:fill="384DE5"/>
            <w:vAlign w:val="center"/>
          </w:tcPr>
          <w:p w14:paraId="4BC8C08F" w14:textId="229260D2" w:rsidR="008A0468" w:rsidRPr="00F24608" w:rsidRDefault="008A0468" w:rsidP="00F24608">
            <w:pPr>
              <w:rPr>
                <w:color w:val="FFFFFF" w:themeColor="background1"/>
              </w:rPr>
            </w:pPr>
            <w:r>
              <w:rPr>
                <w:color w:val="FFFFFF" w:themeColor="background1"/>
              </w:rPr>
              <w:t>Nazwa programu</w:t>
            </w:r>
          </w:p>
        </w:tc>
        <w:tc>
          <w:tcPr>
            <w:tcW w:w="2145" w:type="pct"/>
            <w:shd w:val="clear" w:color="auto" w:fill="384DE5"/>
            <w:vAlign w:val="center"/>
          </w:tcPr>
          <w:p w14:paraId="6F9012F3" w14:textId="7353E2EC" w:rsidR="008A0468" w:rsidRPr="00F24608" w:rsidRDefault="008A0468" w:rsidP="00F24608">
            <w:pPr>
              <w:rPr>
                <w:color w:val="FFFFFF" w:themeColor="background1"/>
              </w:rPr>
            </w:pPr>
            <w:r>
              <w:rPr>
                <w:color w:val="FFFFFF" w:themeColor="background1"/>
              </w:rPr>
              <w:t>Cel programu</w:t>
            </w:r>
          </w:p>
        </w:tc>
        <w:tc>
          <w:tcPr>
            <w:tcW w:w="1681" w:type="pct"/>
            <w:shd w:val="clear" w:color="auto" w:fill="384DE5"/>
            <w:vAlign w:val="center"/>
          </w:tcPr>
          <w:p w14:paraId="0533EECA" w14:textId="495007B5" w:rsidR="008A0468" w:rsidRPr="00F24608" w:rsidRDefault="008A0468" w:rsidP="00F24608">
            <w:pPr>
              <w:rPr>
                <w:color w:val="FFFFFF" w:themeColor="background1"/>
              </w:rPr>
            </w:pPr>
            <w:r>
              <w:rPr>
                <w:color w:val="FFFFFF" w:themeColor="background1"/>
              </w:rPr>
              <w:t>Beneficjenci</w:t>
            </w:r>
          </w:p>
        </w:tc>
      </w:tr>
      <w:tr w:rsidR="008A0468" w14:paraId="6A754C7F" w14:textId="77777777" w:rsidTr="008A0468">
        <w:trPr>
          <w:jc w:val="center"/>
        </w:trPr>
        <w:tc>
          <w:tcPr>
            <w:tcW w:w="1174" w:type="pct"/>
            <w:vAlign w:val="center"/>
          </w:tcPr>
          <w:p w14:paraId="2AAE0F6D" w14:textId="02F42444" w:rsidR="008A0468" w:rsidRDefault="008A0468" w:rsidP="00F720A0">
            <w:r>
              <w:rPr>
                <w:rStyle w:val="normaltextrun"/>
              </w:rPr>
              <w:t>Czyste Powietrze</w:t>
            </w:r>
          </w:p>
        </w:tc>
        <w:tc>
          <w:tcPr>
            <w:tcW w:w="2145" w:type="pct"/>
            <w:vAlign w:val="center"/>
          </w:tcPr>
          <w:p w14:paraId="72929A7E" w14:textId="4677D7C1" w:rsidR="008A0468" w:rsidRDefault="008A0468" w:rsidP="00F720A0">
            <w:r>
              <w:t>Celem programu jest poprawa jakości powietrza oraz zmniejszenie emisji gazów cieplarnianych poprzez wymianę źródeł ciepła i poprawę efektywności energetycznej budynków mieszkalnych jednorodzinnych</w:t>
            </w:r>
          </w:p>
        </w:tc>
        <w:tc>
          <w:tcPr>
            <w:tcW w:w="1681" w:type="pct"/>
            <w:vAlign w:val="center"/>
          </w:tcPr>
          <w:p w14:paraId="7D3DC211" w14:textId="62385047" w:rsidR="008A0468" w:rsidRDefault="008A0468" w:rsidP="00F720A0">
            <w:r>
              <w:t>w</w:t>
            </w:r>
            <w:r w:rsidRPr="0057437F">
              <w:t>łaściciel</w:t>
            </w:r>
            <w:r>
              <w:t>e</w:t>
            </w:r>
            <w:r w:rsidRPr="0057437F">
              <w:t xml:space="preserve"> lub współwłaściciel</w:t>
            </w:r>
            <w:r>
              <w:t xml:space="preserve">e </w:t>
            </w:r>
            <w:r w:rsidRPr="0057437F">
              <w:t>jednorodzinnych budynków mieszkalnych, lub wydzielonych w budynkach jednorodzinnych lokali mieszkalnych z wyodrębnioną księgą wieczystą</w:t>
            </w:r>
          </w:p>
        </w:tc>
      </w:tr>
      <w:tr w:rsidR="008A0468" w14:paraId="370AC378" w14:textId="77777777" w:rsidTr="008A0468">
        <w:trPr>
          <w:jc w:val="center"/>
        </w:trPr>
        <w:tc>
          <w:tcPr>
            <w:tcW w:w="1174" w:type="pct"/>
            <w:vAlign w:val="center"/>
          </w:tcPr>
          <w:p w14:paraId="6A18690B" w14:textId="1FFC8F4A" w:rsidR="008A0468" w:rsidRDefault="008A0468" w:rsidP="00F24608">
            <w:pPr>
              <w:rPr>
                <w:rStyle w:val="normaltextrun"/>
              </w:rPr>
            </w:pPr>
            <w:r>
              <w:rPr>
                <w:rStyle w:val="normaltextrun"/>
              </w:rPr>
              <w:t>Moja woda</w:t>
            </w:r>
          </w:p>
        </w:tc>
        <w:tc>
          <w:tcPr>
            <w:tcW w:w="2145" w:type="pct"/>
            <w:vAlign w:val="center"/>
          </w:tcPr>
          <w:p w14:paraId="4582C248" w14:textId="6819AF02" w:rsidR="008A0468" w:rsidRDefault="008A0468" w:rsidP="00F24608">
            <w:r>
              <w:t>Program ma na celu ochronę zasobów wodnych oraz minimalizację zjawiska suszy w Polsce poprzez zwiększenie poziomu retencji na terenie nieruchomości z budynkiem mieszkalnym jednorodzinnym oraz wykorzystywanie zgromadzonych wód opadowych lub roztopowych, w tym dzięki rozwojowi zielono niebieskiej infrastruktury. Celem strategicznym programu jest podniesienie poziomu ochrony przed skutkami zmian klimatu oraz zagrożeń naturalnych (m.in. zgodnie z kierunkami działań zapisanymi w dokumentach: Strategiczny Plan Adaptacji dla sektorów i obszarów wrażliwych na zmiany klimatu do roku 2020 z perspektywą do roku 2030, Polityka Ekologiczna Państwa 2030 - strategii rozwoju w obszarze środowiska i gospodarki wodnej oraz Plan przeciwdziałania skutkom suszy)</w:t>
            </w:r>
          </w:p>
        </w:tc>
        <w:tc>
          <w:tcPr>
            <w:tcW w:w="1681" w:type="pct"/>
            <w:vAlign w:val="center"/>
          </w:tcPr>
          <w:p w14:paraId="44642497" w14:textId="0555F9CA" w:rsidR="008A0468" w:rsidRDefault="008A0468" w:rsidP="00F24608">
            <w:r>
              <w:t xml:space="preserve">osoby fizyczne będące właścicielami, współwłaścicielami lub użytkownikami wieczystymi nieruchomości, na której znajduje się budynek mieszkalny jednorodzinny, z wyłączeniem nieruchomości, dla której udzielono już dofinansowania z Programu Moja Woda. Dofinansowanie dotyczy również właścicieli, współwłaściciel oraz użytkowników wieczystych nieruchomości, na których planuje się budowę, lub na których rozpoczęto budowę budynku mieszkalnego jednorodzinnego, jednak z zastrzeżeniem, że budynki te muszą zostać oddane do użytkowania zgodnie z prawem, przed złożeniem dokumentów do wypłaty. Oddanie do użytkowania może nastąpić albo poprzez uzyskanie decyzji </w:t>
            </w:r>
            <w:r>
              <w:lastRenderedPageBreak/>
              <w:t>zezwalającej na użytkowanie lub poprzez uprawomocnienie się zgłoszenia</w:t>
            </w:r>
          </w:p>
        </w:tc>
      </w:tr>
      <w:tr w:rsidR="008A0468" w14:paraId="5E0B8404" w14:textId="77777777" w:rsidTr="008A0468">
        <w:trPr>
          <w:jc w:val="center"/>
        </w:trPr>
        <w:tc>
          <w:tcPr>
            <w:tcW w:w="1174" w:type="pct"/>
            <w:vAlign w:val="center"/>
          </w:tcPr>
          <w:p w14:paraId="7F4BC58E" w14:textId="2C2F8AE7" w:rsidR="008A0468" w:rsidRDefault="008A0468" w:rsidP="00F24608">
            <w:pPr>
              <w:rPr>
                <w:rStyle w:val="normaltextrun"/>
              </w:rPr>
            </w:pPr>
            <w:proofErr w:type="spellStart"/>
            <w:r>
              <w:rPr>
                <w:rStyle w:val="normaltextrun"/>
              </w:rPr>
              <w:lastRenderedPageBreak/>
              <w:t>AgroEnergia</w:t>
            </w:r>
            <w:proofErr w:type="spellEnd"/>
          </w:p>
        </w:tc>
        <w:tc>
          <w:tcPr>
            <w:tcW w:w="2145" w:type="pct"/>
            <w:vAlign w:val="center"/>
          </w:tcPr>
          <w:p w14:paraId="18E6C802" w14:textId="30479758" w:rsidR="008A0468" w:rsidRDefault="008A0468" w:rsidP="00F24608">
            <w:r>
              <w:t>Celem programu jest zwiększenie produkcji energii ze źródeł odnawialnych w sektorze rolniczym</w:t>
            </w:r>
          </w:p>
        </w:tc>
        <w:tc>
          <w:tcPr>
            <w:tcW w:w="1681" w:type="pct"/>
            <w:vAlign w:val="center"/>
          </w:tcPr>
          <w:p w14:paraId="6893AC19" w14:textId="3551E76D" w:rsidR="008A0468" w:rsidRDefault="008A0468" w:rsidP="00F720A0">
            <w:r>
              <w:t>osoba fizyczna będąca właścicielem lub dzierżawcą nieruchomości rolnych, których łączna powierzchnia użytków rolnych zawiera się w przedziale od 1 ha do 300 ha oraz co najmniej rok przed złożeniem wniosku prowadząca osobiście gospodarstwo rolne, osoba prawna będąca właścicielem lub dzierżawcą nieruchomości rolnych, których łączna powierzchnia użytków rolnych zawiera się w przedziale od 1 ha do 300 ha oraz co najmniej rok przed złożeniem wniosku o udzielenie dofinansowania prowadząca działalność rolniczą lub działalność gospodarczą w zakresie usług rolniczych</w:t>
            </w:r>
          </w:p>
        </w:tc>
      </w:tr>
    </w:tbl>
    <w:p w14:paraId="39FD76F1" w14:textId="77777777" w:rsidR="00F24608" w:rsidRDefault="00F24608" w:rsidP="000B13E4">
      <w:pPr>
        <w:pStyle w:val="Nagwek2"/>
        <w:numPr>
          <w:ilvl w:val="1"/>
          <w:numId w:val="16"/>
        </w:numPr>
        <w:ind w:hanging="792"/>
        <w:rPr>
          <w:color w:val="384DE5"/>
        </w:rPr>
        <w:sectPr w:rsidR="00F24608" w:rsidSect="00F24608">
          <w:pgSz w:w="16838" w:h="11906" w:orient="landscape"/>
          <w:pgMar w:top="1418" w:right="1418" w:bottom="1418" w:left="1418" w:header="709" w:footer="709" w:gutter="0"/>
          <w:cols w:space="708"/>
          <w:titlePg/>
          <w:docGrid w:linePitch="360"/>
        </w:sectPr>
      </w:pPr>
    </w:p>
    <w:p w14:paraId="4F991657" w14:textId="75872913" w:rsidR="00086163" w:rsidRPr="00E17130" w:rsidRDefault="000B13E4" w:rsidP="000B13E4">
      <w:pPr>
        <w:pStyle w:val="Nagwek2"/>
        <w:numPr>
          <w:ilvl w:val="1"/>
          <w:numId w:val="16"/>
        </w:numPr>
        <w:ind w:hanging="792"/>
        <w:rPr>
          <w:color w:val="384DE5"/>
        </w:rPr>
      </w:pPr>
      <w:bookmarkStart w:id="230" w:name="_Toc152846492"/>
      <w:r w:rsidRPr="00E17130">
        <w:rPr>
          <w:color w:val="384DE5"/>
        </w:rPr>
        <w:lastRenderedPageBreak/>
        <w:t>Środki unijne</w:t>
      </w:r>
      <w:bookmarkEnd w:id="230"/>
    </w:p>
    <w:p w14:paraId="6E2D953C" w14:textId="31D180A6" w:rsidR="004D15CC" w:rsidRDefault="004D15CC">
      <w:pPr>
        <w:spacing w:before="0" w:after="160"/>
        <w:rPr>
          <w:color w:val="384DE5"/>
        </w:rPr>
      </w:pPr>
      <w:r w:rsidRPr="004D15CC">
        <w:rPr>
          <w:color w:val="384DE5"/>
        </w:rPr>
        <w:t>Fundusze Europejskie dla Polski Wschodniej</w:t>
      </w:r>
      <w:r w:rsidR="002C4B20">
        <w:rPr>
          <w:color w:val="384DE5"/>
        </w:rPr>
        <w:t xml:space="preserve"> </w:t>
      </w:r>
      <w:r w:rsidR="002C4B20">
        <w:rPr>
          <w:rStyle w:val="Odwoanieprzypisudolnego"/>
          <w:color w:val="384DE5"/>
        </w:rPr>
        <w:footnoteReference w:id="166"/>
      </w:r>
    </w:p>
    <w:p w14:paraId="1356309F" w14:textId="77777777" w:rsidR="002C4B20" w:rsidRDefault="004D15CC" w:rsidP="004D15CC">
      <w:r>
        <w:t>Fundusze Europejskie dla Polski Wschodniej są dofinansowaniem, które może zostać przeznaczone na przedsięwzięcia inwestycyjne bezpośrednio służące edukacji, polegające na budowie lub rozbudowie bazy edukacyjnej, wraz z wyposażeniem, w celu prowadzenia działalności dydaktycznej w parkach narodowych w makroregionie.</w:t>
      </w:r>
      <w:r w:rsidR="002C4B20">
        <w:t xml:space="preserve"> </w:t>
      </w:r>
      <w:r w:rsidR="002C4B20" w:rsidRPr="002C4B20">
        <w:t>Współfinansowanie inwestycji z zakresu infrastruktury edukacyjnej będzie możliwe jedynie w przypadku obiektów służących bezpośrednio temu celowi (z wyłączeniem funkcji hotelowej, gastronomicznej, itd.).</w:t>
      </w:r>
    </w:p>
    <w:p w14:paraId="433A4299" w14:textId="77777777" w:rsidR="002C4B20" w:rsidRDefault="002C4B20" w:rsidP="004D15CC">
      <w:r>
        <w:t>Dofinansowanie mogą otrzymać parki narodowe zlokalizowane na obszarze Makroregionu Polski Wschodniej, tj.:</w:t>
      </w:r>
    </w:p>
    <w:p w14:paraId="1774A969" w14:textId="77777777" w:rsidR="002C4B20" w:rsidRPr="002C4B20" w:rsidRDefault="002C4B20" w:rsidP="002C4B20">
      <w:pPr>
        <w:pStyle w:val="punktor"/>
        <w:rPr>
          <w:rFonts w:eastAsiaTheme="majorEastAsia" w:cstheme="majorBidi"/>
          <w:color w:val="2F5496" w:themeColor="accent1" w:themeShade="BF"/>
          <w:sz w:val="26"/>
          <w:szCs w:val="26"/>
        </w:rPr>
      </w:pPr>
      <w:r>
        <w:t>Białowieski Park Narodowy;</w:t>
      </w:r>
    </w:p>
    <w:p w14:paraId="6041A154" w14:textId="77777777" w:rsidR="002C4B20" w:rsidRPr="002C4B20" w:rsidRDefault="002C4B20" w:rsidP="002C4B20">
      <w:pPr>
        <w:pStyle w:val="punktor"/>
        <w:rPr>
          <w:rFonts w:eastAsiaTheme="majorEastAsia" w:cstheme="majorBidi"/>
          <w:color w:val="2F5496" w:themeColor="accent1" w:themeShade="BF"/>
          <w:sz w:val="26"/>
          <w:szCs w:val="26"/>
        </w:rPr>
      </w:pPr>
      <w:r>
        <w:t>Biebrzański Park Narodowy;</w:t>
      </w:r>
    </w:p>
    <w:p w14:paraId="047D2831" w14:textId="77777777" w:rsidR="002C4B20" w:rsidRPr="002C4B20" w:rsidRDefault="002C4B20" w:rsidP="002C4B20">
      <w:pPr>
        <w:pStyle w:val="punktor"/>
        <w:rPr>
          <w:rFonts w:eastAsiaTheme="majorEastAsia" w:cstheme="majorBidi"/>
          <w:color w:val="2F5496" w:themeColor="accent1" w:themeShade="BF"/>
          <w:sz w:val="26"/>
          <w:szCs w:val="26"/>
        </w:rPr>
      </w:pPr>
      <w:r>
        <w:t>Bieszczadzki Park Narodowy;</w:t>
      </w:r>
    </w:p>
    <w:p w14:paraId="587A3366" w14:textId="77777777" w:rsidR="002C4B20" w:rsidRPr="002C4B20" w:rsidRDefault="002C4B20" w:rsidP="002C4B20">
      <w:pPr>
        <w:pStyle w:val="punktor"/>
        <w:rPr>
          <w:rFonts w:eastAsiaTheme="majorEastAsia" w:cstheme="majorBidi"/>
          <w:color w:val="2F5496" w:themeColor="accent1" w:themeShade="BF"/>
          <w:sz w:val="26"/>
          <w:szCs w:val="26"/>
        </w:rPr>
      </w:pPr>
      <w:r>
        <w:t>Magurski Park Narodowy;</w:t>
      </w:r>
    </w:p>
    <w:p w14:paraId="7F5FF5F7" w14:textId="77777777" w:rsidR="002C4B20" w:rsidRPr="002C4B20" w:rsidRDefault="002C4B20" w:rsidP="002C4B20">
      <w:pPr>
        <w:pStyle w:val="punktor"/>
        <w:rPr>
          <w:rFonts w:eastAsiaTheme="majorEastAsia" w:cstheme="majorBidi"/>
          <w:color w:val="2F5496" w:themeColor="accent1" w:themeShade="BF"/>
          <w:sz w:val="26"/>
          <w:szCs w:val="26"/>
        </w:rPr>
      </w:pPr>
      <w:r>
        <w:t>Narwiański Park Narodowy;</w:t>
      </w:r>
    </w:p>
    <w:p w14:paraId="5EBC0ECF" w14:textId="77777777" w:rsidR="002C4B20" w:rsidRPr="002C4B20" w:rsidRDefault="002C4B20" w:rsidP="002C4B20">
      <w:pPr>
        <w:pStyle w:val="punktor"/>
        <w:rPr>
          <w:rFonts w:eastAsiaTheme="majorEastAsia" w:cstheme="majorBidi"/>
          <w:color w:val="2F5496" w:themeColor="accent1" w:themeShade="BF"/>
          <w:sz w:val="26"/>
          <w:szCs w:val="26"/>
        </w:rPr>
      </w:pPr>
      <w:r>
        <w:t>Poleski Park Narodowy;</w:t>
      </w:r>
    </w:p>
    <w:p w14:paraId="4845D48D" w14:textId="77777777" w:rsidR="002C4B20" w:rsidRPr="002C4B20" w:rsidRDefault="002C4B20" w:rsidP="002C4B20">
      <w:pPr>
        <w:pStyle w:val="punktor"/>
        <w:rPr>
          <w:rFonts w:eastAsiaTheme="majorEastAsia" w:cstheme="majorBidi"/>
          <w:color w:val="2F5496" w:themeColor="accent1" w:themeShade="BF"/>
          <w:sz w:val="26"/>
          <w:szCs w:val="26"/>
        </w:rPr>
      </w:pPr>
      <w:r>
        <w:t>Roztoczański Park Narodowy;</w:t>
      </w:r>
    </w:p>
    <w:p w14:paraId="2B78A47D" w14:textId="77777777" w:rsidR="002C4B20" w:rsidRPr="002C4B20" w:rsidRDefault="002C4B20" w:rsidP="002C4B20">
      <w:pPr>
        <w:pStyle w:val="punktor"/>
        <w:rPr>
          <w:rFonts w:eastAsiaTheme="majorEastAsia" w:cstheme="majorBidi"/>
          <w:color w:val="2F5496" w:themeColor="accent1" w:themeShade="BF"/>
          <w:sz w:val="26"/>
          <w:szCs w:val="26"/>
        </w:rPr>
      </w:pPr>
      <w:r>
        <w:t>Świętokrzyski Park Narodowy;</w:t>
      </w:r>
    </w:p>
    <w:p w14:paraId="46E14C9B" w14:textId="77777777" w:rsidR="002C4B20" w:rsidRPr="002C4B20" w:rsidRDefault="002C4B20" w:rsidP="002C4B20">
      <w:pPr>
        <w:pStyle w:val="punktor"/>
        <w:rPr>
          <w:rFonts w:eastAsiaTheme="majorEastAsia" w:cstheme="majorBidi"/>
          <w:color w:val="2F5496" w:themeColor="accent1" w:themeShade="BF"/>
          <w:sz w:val="26"/>
          <w:szCs w:val="26"/>
        </w:rPr>
      </w:pPr>
      <w:r>
        <w:t>Wigierski Park Narodowy.</w:t>
      </w:r>
    </w:p>
    <w:p w14:paraId="0B831FBB" w14:textId="41D90656" w:rsidR="002C4B20" w:rsidRDefault="00EB5800" w:rsidP="002C4B20">
      <w:r>
        <w:t>Budżet programu wynosi 12 mld zł.</w:t>
      </w:r>
    </w:p>
    <w:p w14:paraId="218F2867" w14:textId="0FCB248B" w:rsidR="002C4B20" w:rsidRPr="002C4B20" w:rsidRDefault="002C4B20" w:rsidP="002C4B20">
      <w:pPr>
        <w:rPr>
          <w:color w:val="384DE5"/>
        </w:rPr>
      </w:pPr>
      <w:r w:rsidRPr="002C4B20">
        <w:rPr>
          <w:color w:val="384DE5"/>
        </w:rPr>
        <w:t xml:space="preserve">Program LIFE </w:t>
      </w:r>
      <w:r>
        <w:rPr>
          <w:rStyle w:val="Odwoanieprzypisudolnego"/>
          <w:color w:val="384DE5"/>
        </w:rPr>
        <w:footnoteReference w:id="167"/>
      </w:r>
    </w:p>
    <w:p w14:paraId="0C0DAAAC" w14:textId="77777777" w:rsidR="002C4B20" w:rsidRDefault="002C4B20" w:rsidP="002C4B20">
      <w:r>
        <w:t>Program LIFE stanowi jedyny instrument finansowy Unii Europejskiej, poświęcony wyłącznie współfinansowaniu projektów z dziedziny ochrony środowiska, w tym przyrody oraz wpływu człowieka na klimat i dostosowania się do jego zmian. Jego ważny celem jest wspieranie procesu wdrażania wspólnotowego prawa ochrony środowiska, realizacja unijnej polityki w tym zakresie, a także identyfikacja i promocja nowych rozwiązań dla problemów dotyczących środowiska i klimatu.</w:t>
      </w:r>
    </w:p>
    <w:p w14:paraId="03594541" w14:textId="77777777" w:rsidR="002C4B20" w:rsidRDefault="002C4B20" w:rsidP="002C4B20">
      <w:r>
        <w:t xml:space="preserve">Program LIFE ustanowiono Rozporządzeniem Parlamentu Europejskiego i Rady (UE) w dniu 29 kwietnia 2021 r. </w:t>
      </w:r>
    </w:p>
    <w:p w14:paraId="12C28E01" w14:textId="77777777" w:rsidR="002C4B20" w:rsidRDefault="002C4B20" w:rsidP="002C4B20">
      <w:r>
        <w:t>Obszary priorytetowe Programu LIFE 2021-2027 oraz jego finansowanie zostały przedstawione na poniższym schemacie, tj.:</w:t>
      </w:r>
    </w:p>
    <w:p w14:paraId="47E57773" w14:textId="77777777" w:rsidR="002C4B20" w:rsidRDefault="002C4B20" w:rsidP="002C4B20">
      <w:pPr>
        <w:keepNext/>
      </w:pPr>
      <w:r>
        <w:lastRenderedPageBreak/>
        <w:t xml:space="preserve"> </w:t>
      </w:r>
      <w:r>
        <w:rPr>
          <w:noProof/>
          <w:lang w:eastAsia="pl-PL"/>
        </w:rPr>
        <w:drawing>
          <wp:inline distT="0" distB="0" distL="0" distR="0" wp14:anchorId="76626055" wp14:editId="15EC67A1">
            <wp:extent cx="5666105" cy="3215005"/>
            <wp:effectExtent l="0" t="0" r="0" b="0"/>
            <wp:docPr id="64" name="Obraz 64" descr="Na rysunku przedstawiono obszary priorytetowe Programu LIFE 2021-2027 oraz ich finansowanie. Dla obszaru priorytetowego środowisko funkcjonuje podprogram przyroda i różnorodność biologiczna, na który przeznaczonych jest 2,143 mld euro oraz podprogram gospodarka o obiegu zamkniętym i jakość życia, na który przeznaczonych jest 1,345 mld euro. Dla obszaru priorytetowego klimat funkcjonuje podprogram łagodzenie zmiany klimatu i przystosowanie się do niej, na który przeznaczonych jest 0,947 mld euro oraz podprogram przejście na czystą energię, na których przeznaczonych jest 0,997 mld eu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Obraz 64" descr="Na rysunku przedstawiono obszary priorytetowe Programu LIFE 2021-2027 oraz ich finansowanie. Dla obszaru priorytetowego środowisko funkcjonuje podprogram przyroda i różnorodność biologiczna, na który przeznaczonych jest 2,143 mld euro oraz podprogram gospodarka o obiegu zamkniętym i jakość życia, na który przeznaczonych jest 1,345 mld euro. Dla obszaru priorytetowego klimat funkcjonuje podprogram łagodzenie zmiany klimatu i przystosowanie się do niej, na który przeznaczonych jest 0,947 mld euro oraz podprogram przejście na czystą energię, na których przeznaczonych jest 0,997 mld euro."/>
                    <pic:cNvPicPr>
                      <a:picLocks noChangeAspect="1" noChangeArrowheads="1"/>
                    </pic:cNvPicPr>
                  </pic:nvPicPr>
                  <pic:blipFill>
                    <a:blip r:embed="rId85"/>
                    <a:stretch>
                      <a:fillRect/>
                    </a:stretch>
                  </pic:blipFill>
                  <pic:spPr bwMode="auto">
                    <a:xfrm>
                      <a:off x="0" y="0"/>
                      <a:ext cx="5666105" cy="3215005"/>
                    </a:xfrm>
                    <a:prstGeom prst="rect">
                      <a:avLst/>
                    </a:prstGeom>
                  </pic:spPr>
                </pic:pic>
              </a:graphicData>
            </a:graphic>
          </wp:inline>
        </w:drawing>
      </w:r>
    </w:p>
    <w:p w14:paraId="4CCE8977" w14:textId="73A4180D" w:rsidR="002C4B20" w:rsidRDefault="002C4B20" w:rsidP="002C4B20">
      <w:pPr>
        <w:pStyle w:val="Legenda"/>
      </w:pPr>
      <w:bookmarkStart w:id="231" w:name="_Toc153184079"/>
      <w:r>
        <w:t xml:space="preserve">Rysunek </w:t>
      </w:r>
      <w:r w:rsidR="00470F09">
        <w:rPr>
          <w:noProof/>
        </w:rPr>
        <w:fldChar w:fldCharType="begin"/>
      </w:r>
      <w:r w:rsidR="00470F09">
        <w:rPr>
          <w:noProof/>
        </w:rPr>
        <w:instrText xml:space="preserve"> SEQ Rysunek \* ARABIC </w:instrText>
      </w:r>
      <w:r w:rsidR="00470F09">
        <w:rPr>
          <w:noProof/>
        </w:rPr>
        <w:fldChar w:fldCharType="separate"/>
      </w:r>
      <w:r w:rsidR="005B0CAD">
        <w:rPr>
          <w:noProof/>
        </w:rPr>
        <w:t>73</w:t>
      </w:r>
      <w:r w:rsidR="00470F09">
        <w:rPr>
          <w:noProof/>
        </w:rPr>
        <w:fldChar w:fldCharType="end"/>
      </w:r>
      <w:r>
        <w:t xml:space="preserve">. </w:t>
      </w:r>
      <w:r w:rsidRPr="00467D90">
        <w:t>Obszary priorytetowe Programu LIFE 2021-2027 i ich finansowanie</w:t>
      </w:r>
      <w:bookmarkEnd w:id="231"/>
    </w:p>
    <w:p w14:paraId="47B99451" w14:textId="77777777" w:rsidR="00EB5800" w:rsidRDefault="002C4B20" w:rsidP="002C4B20">
      <w:r>
        <w:t xml:space="preserve">Beneficjentem Programu jest każdy podmiot (jednostki samorządowe, podmioty, instytucje publiczne lub prywatne), zarejestrowany na terenie państwa należącego do Unii Europejskiej. </w:t>
      </w:r>
    </w:p>
    <w:p w14:paraId="245AF6BD" w14:textId="5098F1DB" w:rsidR="00EB5800" w:rsidRPr="00EB5800" w:rsidRDefault="00EB5800" w:rsidP="00EB5800">
      <w:pPr>
        <w:rPr>
          <w:color w:val="384DE5"/>
        </w:rPr>
      </w:pPr>
      <w:r w:rsidRPr="00EB5800">
        <w:rPr>
          <w:color w:val="384DE5"/>
        </w:rPr>
        <w:t>Fundusze Europejskie na Infrastrukturę, Klimat, Środowisko (</w:t>
      </w:r>
      <w:proofErr w:type="spellStart"/>
      <w:r w:rsidRPr="00EB5800">
        <w:rPr>
          <w:color w:val="384DE5"/>
        </w:rPr>
        <w:t>FEnIKS</w:t>
      </w:r>
      <w:proofErr w:type="spellEnd"/>
      <w:r w:rsidRPr="00EB5800">
        <w:rPr>
          <w:color w:val="384DE5"/>
        </w:rPr>
        <w:t xml:space="preserve">) </w:t>
      </w:r>
      <w:r>
        <w:rPr>
          <w:rStyle w:val="Odwoanieprzypisudolnego"/>
          <w:color w:val="384DE5"/>
        </w:rPr>
        <w:footnoteReference w:id="168"/>
      </w:r>
    </w:p>
    <w:p w14:paraId="50B87D50" w14:textId="77777777" w:rsidR="00EB5800" w:rsidRDefault="00EB5800" w:rsidP="00EB5800">
      <w:r>
        <w:t>Program Fundusze Europejskie na Infrastrukturę, Klimat, Środowisko 2021-2027 (</w:t>
      </w:r>
      <w:proofErr w:type="spellStart"/>
      <w:r>
        <w:t>FEnIKS</w:t>
      </w:r>
      <w:proofErr w:type="spellEnd"/>
      <w:r>
        <w:t>) stanowi kontynuację dwóch wcześniejszych programów Infrastruktura i Środowisko 2007-2013 oraz 2014-2020.</w:t>
      </w:r>
    </w:p>
    <w:p w14:paraId="50AC38EF" w14:textId="77777777" w:rsidR="00EB5800" w:rsidRDefault="00EB5800" w:rsidP="00EB5800">
      <w:r>
        <w:t>Najistotniejszym celem Programu jest poprawa warunków rozwoju kraju poprzez budowę infrastruktury technicznej i społecznej zgodnie z założeniami rozwoju zrównoważonego, w tym poprzez, tj.:</w:t>
      </w:r>
    </w:p>
    <w:p w14:paraId="7A10FE9D" w14:textId="20A4B882" w:rsidR="00EB5800" w:rsidRDefault="00EB5800" w:rsidP="00EB5800">
      <w:pPr>
        <w:pStyle w:val="punktor"/>
      </w:pPr>
      <w:r>
        <w:t>obniżenie emisyjności gospodarki i transformację w kierunku gospodarki przyjaznej środowisku i o obiegu zamkniętym;</w:t>
      </w:r>
    </w:p>
    <w:p w14:paraId="7904CC69" w14:textId="42C78E54" w:rsidR="00EB5800" w:rsidRDefault="00EB5800" w:rsidP="00EB5800">
      <w:pPr>
        <w:pStyle w:val="punktor"/>
      </w:pPr>
      <w:r>
        <w:t>budowę efektywnego i odpornego systemu transportowego o jak najniższym negatywnym wpływie na środowisko naturalne;</w:t>
      </w:r>
    </w:p>
    <w:p w14:paraId="4822D041" w14:textId="5DB596EB" w:rsidR="00EB5800" w:rsidRDefault="00EB5800" w:rsidP="00EB5800">
      <w:pPr>
        <w:pStyle w:val="punktor"/>
      </w:pPr>
      <w:r>
        <w:t>dokończenie realizacji odcinków sieci bazowej TEN-T (Transeuropejska sieć transportowa) do roku 2030;</w:t>
      </w:r>
    </w:p>
    <w:p w14:paraId="7A9C2E0B" w14:textId="2E4A5ACC" w:rsidR="00EB5800" w:rsidRDefault="00EB5800" w:rsidP="00EB5800">
      <w:pPr>
        <w:pStyle w:val="punktor"/>
      </w:pPr>
      <w:r>
        <w:t>poprawę bezpieczeństwa transportu i zapewnienie równego dostępu do opieki zdrowotnej oraz poprawę odporności systemu ochrony zdrowia;</w:t>
      </w:r>
    </w:p>
    <w:p w14:paraId="549F536E" w14:textId="49E05C2C" w:rsidR="00EB5800" w:rsidRDefault="00EB5800" w:rsidP="00EB5800">
      <w:pPr>
        <w:pStyle w:val="punktor"/>
      </w:pPr>
      <w:r>
        <w:lastRenderedPageBreak/>
        <w:t>wzmocnienie roli kultury w rozwoju społecznym i gospodarczym.</w:t>
      </w:r>
    </w:p>
    <w:p w14:paraId="7F50917A" w14:textId="77777777" w:rsidR="00EB5800" w:rsidRDefault="00EB5800" w:rsidP="00EB5800">
      <w:r>
        <w:t>Oferta Programu skierowana jest do przedsiębiorstw, jednostek samorządu terytorialnego, podmiotów świadczących usługi publiczne w ramach obowiązków własnych jednostek samorządu terytorialnego, właścicieli budynków mieszkalnych, państwowych jednostek budżetowych i administracji publicznej, dostawców usług energetycznych, zarządców dróg krajowych i linii kolejowych, służb ratowniczych (ratownictwo techniczne) i odpowiedzialnych za bezpieczeństwo ruchu, Państwowej Straży Pożarnej, podmiotów zarządzających portami lotniczymi oraz portami morskimi, organizacji pozarządowych, instytucji ochrony zdrowia, instytucji kultury, kościołów i związków wyznaniowych.</w:t>
      </w:r>
    </w:p>
    <w:p w14:paraId="50E9F273" w14:textId="77777777" w:rsidR="00EB5800" w:rsidRDefault="00EB5800" w:rsidP="00EB5800">
      <w:r>
        <w:t>Formy wsparcia, oferowane przez program, tj.:</w:t>
      </w:r>
    </w:p>
    <w:p w14:paraId="3A070CCE" w14:textId="320FAF9E" w:rsidR="00EB5800" w:rsidRDefault="00EB5800" w:rsidP="00EB5800">
      <w:pPr>
        <w:pStyle w:val="punktor"/>
      </w:pPr>
      <w:r>
        <w:t>dotacje;</w:t>
      </w:r>
    </w:p>
    <w:p w14:paraId="3B830B4F" w14:textId="56197124" w:rsidR="00EB5800" w:rsidRDefault="00EB5800" w:rsidP="00EB5800">
      <w:pPr>
        <w:pStyle w:val="punktor"/>
      </w:pPr>
      <w:r>
        <w:t>instrumenty finansowe;</w:t>
      </w:r>
    </w:p>
    <w:p w14:paraId="2D55B2B0" w14:textId="5B92D831" w:rsidR="00EB5800" w:rsidRDefault="00EB5800" w:rsidP="00EB5800">
      <w:pPr>
        <w:pStyle w:val="punktor"/>
      </w:pPr>
      <w:r>
        <w:t>instrumenty łączące finansowanie zwrotne i dotacyjne.</w:t>
      </w:r>
    </w:p>
    <w:p w14:paraId="2DE383F0" w14:textId="77777777" w:rsidR="00EB5800" w:rsidRDefault="00EB5800" w:rsidP="00EB5800">
      <w:r>
        <w:t>Budżet programu wynosi ponad 24 mld euro.</w:t>
      </w:r>
    </w:p>
    <w:p w14:paraId="15D8A455" w14:textId="636DD185" w:rsidR="00573DFE" w:rsidRDefault="00573DFE" w:rsidP="00EB5800">
      <w:pPr>
        <w:rPr>
          <w:color w:val="384DE5"/>
        </w:rPr>
      </w:pPr>
      <w:r w:rsidRPr="00573DFE">
        <w:rPr>
          <w:color w:val="384DE5"/>
        </w:rPr>
        <w:t xml:space="preserve">Fundusze Europejskie dla Podkarpacia 2021-2027 </w:t>
      </w:r>
      <w:r w:rsidRPr="00573DFE">
        <w:rPr>
          <w:rStyle w:val="Odwoanieprzypisudolnego"/>
          <w:color w:val="384DE5"/>
        </w:rPr>
        <w:footnoteReference w:id="169"/>
      </w:r>
    </w:p>
    <w:p w14:paraId="3019CFA5" w14:textId="5403442F" w:rsidR="00573DFE" w:rsidRPr="00573DFE" w:rsidRDefault="00573DFE" w:rsidP="00EB5800">
      <w:pPr>
        <w:rPr>
          <w:color w:val="384DE5"/>
        </w:rPr>
      </w:pPr>
      <w:r>
        <w:t>Fundusze Europejskie dla Podkarpacia 2021-2027 będę przeznaczone na realizację projektów premiujących rozwiązania proekologiczne. W szczególności w ramach przedsięwzięć infrastrukturalnych zapewniona będzie ochrona bioróżnorodności, w tym w szczególności drzew. Prowadzone będą działania w zakresie edukacji ekologicznej, zmierzające do zmiany postaw i upowszechnienia ekologicznych praktyk oraz przyczyniających się bezpośrednio lub pośrednio do osiągnięcia celów środowiskowych i klimatycznych projektu oraz programu. Beneficjenci będą zachęcani do stosowania większej liczby kryteriów związanych z jakością i kosztami cyklu życia produktu. Względy środowiskowe (np. kryteria ekologicznych zamówień publicznych) i społeczne, a także zachęty do innowacji zostaną włączone do procedur zamówień publicznych stosowanych zarówno przez beneficjentów, jak i instytucje wdrażające programy.</w:t>
      </w:r>
    </w:p>
    <w:p w14:paraId="17D56D41" w14:textId="77777777" w:rsidR="00EB5800" w:rsidRDefault="00EB5800" w:rsidP="00EB5800">
      <w:pPr>
        <w:rPr>
          <w:color w:val="384DE5"/>
        </w:rPr>
      </w:pPr>
      <w:r w:rsidRPr="00EB5800">
        <w:rPr>
          <w:color w:val="384DE5"/>
        </w:rPr>
        <w:t xml:space="preserve">Środki norweskie i EOG </w:t>
      </w:r>
      <w:r w:rsidRPr="00EB5800">
        <w:rPr>
          <w:rStyle w:val="Odwoanieprzypisudolnego"/>
          <w:color w:val="384DE5"/>
        </w:rPr>
        <w:footnoteReference w:id="170"/>
      </w:r>
    </w:p>
    <w:p w14:paraId="2EE8F006" w14:textId="77777777" w:rsidR="00C304D4" w:rsidRDefault="00C304D4" w:rsidP="00C304D4">
      <w:r>
        <w:t xml:space="preserve">Mechanizm Finansowy EOG i Norweski Mechanizm Finansowy (czyli tzw. Fundusze norweskie i EOG) są formą bezzwrotnej pomocy zagranicznej przyznanej przez Islandię, Norwegię i Liechtenstein nowym członkom UE – kilkunastu państwom Europy Środkowej i Południowej oraz krajom bałtyckim. Fundusze te są związane z przystąpieniem Polski do Unii Europejskiej oraz z jednoczesnym wejściem naszego </w:t>
      </w:r>
      <w:r>
        <w:lastRenderedPageBreak/>
        <w:t>kraju do Europejskiego Obszaru Gospodarczego (który tworzą państwa UE oraz Islandia, Liechtenstein i Norwegia). W zamian za udzielaną pomoc finansową, państwa-darczyńcy korzystają z dostępu do rynku wewnętrznego UE mimo, że nie są jej członkami.</w:t>
      </w:r>
    </w:p>
    <w:p w14:paraId="7315F7AB" w14:textId="586158D2" w:rsidR="00086163" w:rsidRDefault="00C304D4" w:rsidP="00C304D4">
      <w:r>
        <w:t>Głównym celem Funduszy norweskich i Funduszy EOG jest przyczynianie się do zmniejszania różnic ekonomicznych i społecznych w obrębie EOG oraz wzmacnianie stosunków dwustronnych pomiędzy państwami-darczyńcami a państwem-beneficjentem.</w:t>
      </w:r>
      <w:r w:rsidR="00086163">
        <w:br w:type="page"/>
      </w:r>
    </w:p>
    <w:p w14:paraId="7FB2579F" w14:textId="4E4E0881" w:rsidR="00086163" w:rsidRDefault="000B13E4" w:rsidP="00076D03">
      <w:pPr>
        <w:pStyle w:val="Nagwek1"/>
      </w:pPr>
      <w:bookmarkStart w:id="232" w:name="_Toc152846493"/>
      <w:r>
        <w:lastRenderedPageBreak/>
        <w:t>Wdrażanie Programu i zarządzanie</w:t>
      </w:r>
      <w:bookmarkEnd w:id="232"/>
    </w:p>
    <w:p w14:paraId="672636D4" w14:textId="59568334" w:rsidR="0079702A" w:rsidRDefault="00735570" w:rsidP="0079702A">
      <w:pPr>
        <w:spacing w:before="0" w:after="160"/>
      </w:pPr>
      <w:r w:rsidRPr="00F9244E">
        <w:t>Zarząd</w:t>
      </w:r>
      <w:r w:rsidR="0079702A" w:rsidRPr="00F9244E">
        <w:t xml:space="preserve"> województwa podkarpackiego opracowuje Program, jest odpowiedzialny za jego wdrożenie oraz zarządzanie nim. Ponadto prowadzi on okresowy monitoring realizacji celów i zadań, a także ocenia efekty rzeczowe i ekologiczne. Program ochrony środowiska uchwala Sejmik Wojewódzki, a z jego wykonania sporządza się co 2 lata odpowiednie raporty.</w:t>
      </w:r>
    </w:p>
    <w:p w14:paraId="4012459F" w14:textId="771ECED8" w:rsidR="0079702A" w:rsidRDefault="0079702A" w:rsidP="0079702A">
      <w:pPr>
        <w:spacing w:before="0" w:after="160"/>
      </w:pPr>
      <w:r>
        <w:t>Odpowiedzialność za wdrażanie działań zaplanowanych w Programie spoczywa również na innych podmiotach, do których należą: podmioty gospodarcze, jednostki organizacyjne, organizacje prowadzące działalność w zakresie ochrony środowiska, jednostki finansujące oraz mieszkańcy.</w:t>
      </w:r>
    </w:p>
    <w:p w14:paraId="1805C01A" w14:textId="77777777" w:rsidR="0079702A" w:rsidRDefault="0079702A" w:rsidP="0079702A">
      <w:pPr>
        <w:spacing w:before="0" w:after="160"/>
      </w:pPr>
      <w:r>
        <w:t>Aby prawidłowo i rzetelnie monitorować postęp we wdrażaniu Programu ochrony środowiska, kluczowe jest analizowanie wartości wskaźników oraz innych informacji jakościowych i ilościowych gromadzonych w bazach danych i rejestrach. Instytucje, które posiadają w swoich kompetencjach obowiązek gromadzenia takich danych, to m.in.: GDOŚ, WIOŚ, RDOŚ, Wody Polskie. Analiza tych danych niezbędna jest do oceny stanu środowiska oraz monitorowania skuteczności wdrażania Programu.</w:t>
      </w:r>
    </w:p>
    <w:p w14:paraId="2FA76908" w14:textId="77777777" w:rsidR="0079702A" w:rsidRPr="00C278D3" w:rsidRDefault="0079702A" w:rsidP="0079702A">
      <w:pPr>
        <w:spacing w:before="0" w:after="160"/>
        <w:rPr>
          <w:color w:val="384DE5"/>
        </w:rPr>
      </w:pPr>
      <w:r w:rsidRPr="00C278D3">
        <w:rPr>
          <w:color w:val="384DE5"/>
        </w:rPr>
        <w:t>Instrumenty regulujące wdrażanie Programu</w:t>
      </w:r>
    </w:p>
    <w:p w14:paraId="44752B9A" w14:textId="5519448E" w:rsidR="0079702A" w:rsidRDefault="0079702A" w:rsidP="0079702A">
      <w:pPr>
        <w:spacing w:before="0" w:after="160"/>
      </w:pPr>
      <w:r>
        <w:t>Instrumenty wywierające wpływ i regulujące wdrażanie Programu zalicza się do formalnych, prawnych oraz społecznych. Do instrumentów formalno-prawnych zaliczane są akty prawne</w:t>
      </w:r>
      <w:r w:rsidR="00097DC1">
        <w:t xml:space="preserve"> – </w:t>
      </w:r>
      <w:r>
        <w:t>ustawy, rozporządzenia i uchwały, a także wydawane decyzje administracyjne (zezwolenia, pozwolenia, koncesje), regulujące sposób korzystania ze środowiska. WIOŚ</w:t>
      </w:r>
      <w:r w:rsidR="00097DC1">
        <w:t xml:space="preserve">, jako jeden z organów władzy rządowej, </w:t>
      </w:r>
      <w:r>
        <w:t>prowadzi kontrole przestrzegania zasad ochrony środowiska zapisanych w wydanych decyzjach administracyjnych.</w:t>
      </w:r>
    </w:p>
    <w:p w14:paraId="5E1688A9" w14:textId="77777777" w:rsidR="0079702A" w:rsidRPr="00097DC1" w:rsidRDefault="0079702A" w:rsidP="0079702A">
      <w:pPr>
        <w:spacing w:before="0" w:after="160"/>
        <w:rPr>
          <w:color w:val="384DE5"/>
        </w:rPr>
      </w:pPr>
      <w:r w:rsidRPr="00097DC1">
        <w:rPr>
          <w:color w:val="384DE5"/>
        </w:rPr>
        <w:t>Zagrożenia w realizacji zadań</w:t>
      </w:r>
    </w:p>
    <w:p w14:paraId="2185B3CE" w14:textId="77777777" w:rsidR="0079702A" w:rsidRDefault="0079702A" w:rsidP="0079702A">
      <w:pPr>
        <w:spacing w:before="0" w:after="160"/>
      </w:pPr>
      <w:r>
        <w:t>Efektywność wdrażania Programu może zostać zaburzona przez bariery ekonomiczne, organizacyjne, społeczne czy formalno-prawne. Zalicza się do nich m.in.:</w:t>
      </w:r>
    </w:p>
    <w:p w14:paraId="214FBBB5" w14:textId="513F05E5" w:rsidR="0079702A" w:rsidRDefault="0079702A" w:rsidP="00097DC1">
      <w:pPr>
        <w:pStyle w:val="punktor"/>
      </w:pPr>
      <w:r>
        <w:t>brak możliwości finansowania niektórych działań;</w:t>
      </w:r>
    </w:p>
    <w:p w14:paraId="0AE0C861" w14:textId="09ACFA56" w:rsidR="0079702A" w:rsidRDefault="0079702A" w:rsidP="00097DC1">
      <w:pPr>
        <w:pStyle w:val="punktor"/>
      </w:pPr>
      <w:r>
        <w:t>niewystarczające zachęty do stosowania ekologicznych rozwiązań;</w:t>
      </w:r>
    </w:p>
    <w:p w14:paraId="6C73D880" w14:textId="5D65585D" w:rsidR="0079702A" w:rsidRDefault="0079702A" w:rsidP="00097DC1">
      <w:pPr>
        <w:pStyle w:val="punktor"/>
      </w:pPr>
      <w:r>
        <w:t xml:space="preserve">niedostateczna świadomość społeczeństwa w zakresie zanieczyszczenia </w:t>
      </w:r>
      <w:r w:rsidR="00097DC1">
        <w:t>komponentów środowiska;</w:t>
      </w:r>
    </w:p>
    <w:p w14:paraId="3345873C" w14:textId="3D3FBD4A" w:rsidR="0079702A" w:rsidRDefault="0079702A" w:rsidP="00097DC1">
      <w:pPr>
        <w:pStyle w:val="punktor"/>
      </w:pPr>
      <w:r>
        <w:t>niewystarczające zasoby kadrowe odpowiedzialne za ochronę środowiska w jednostkach samorządu terytorialnego;</w:t>
      </w:r>
    </w:p>
    <w:p w14:paraId="0D61CF75" w14:textId="25C4E5C6" w:rsidR="0079702A" w:rsidRDefault="0079702A" w:rsidP="00097DC1">
      <w:pPr>
        <w:pStyle w:val="punktor"/>
      </w:pPr>
      <w:r>
        <w:t>częste zmiany prawa;</w:t>
      </w:r>
    </w:p>
    <w:p w14:paraId="7C6079FE" w14:textId="643688D9" w:rsidR="0079702A" w:rsidRDefault="0079702A" w:rsidP="00097DC1">
      <w:pPr>
        <w:pStyle w:val="punktor"/>
      </w:pPr>
      <w:r>
        <w:lastRenderedPageBreak/>
        <w:t>niedostateczna świadomość społeczeństwa i samorządów w zakresie zmian klimatu oraz skutków zmian klimatu;</w:t>
      </w:r>
    </w:p>
    <w:p w14:paraId="1C34F1D9" w14:textId="224F8952" w:rsidR="0079702A" w:rsidRDefault="0079702A" w:rsidP="00097DC1">
      <w:pPr>
        <w:pStyle w:val="punktor"/>
      </w:pPr>
      <w:r>
        <w:t>brak cyklicznych akcji informacyjno-edukacyjnych;</w:t>
      </w:r>
    </w:p>
    <w:p w14:paraId="22A91D99" w14:textId="08815A2E" w:rsidR="00086163" w:rsidRDefault="0079702A" w:rsidP="00097DC1">
      <w:pPr>
        <w:pStyle w:val="punktor"/>
        <w:rPr>
          <w:rFonts w:eastAsiaTheme="majorEastAsia" w:cstheme="majorBidi"/>
          <w:b/>
          <w:color w:val="2F5496" w:themeColor="accent1" w:themeShade="BF"/>
          <w:sz w:val="30"/>
          <w:szCs w:val="32"/>
        </w:rPr>
      </w:pPr>
      <w:r>
        <w:t>długotrwałe procedury przetargowe i procedury uzyskiwania decyzji administracyjnych, np. środowiskowych.</w:t>
      </w:r>
      <w:r w:rsidR="00086163">
        <w:br w:type="page"/>
      </w:r>
    </w:p>
    <w:p w14:paraId="5E864C64" w14:textId="73001FC4" w:rsidR="00086163" w:rsidRDefault="000B13E4" w:rsidP="00076D03">
      <w:pPr>
        <w:pStyle w:val="Nagwek1"/>
      </w:pPr>
      <w:bookmarkStart w:id="233" w:name="_Toc152846494"/>
      <w:r>
        <w:lastRenderedPageBreak/>
        <w:t>Monitoring realizacji Programu</w:t>
      </w:r>
      <w:bookmarkEnd w:id="233"/>
    </w:p>
    <w:p w14:paraId="42774183" w14:textId="77777777" w:rsidR="00CA3126" w:rsidRDefault="00CA3126" w:rsidP="00CA3126">
      <w:pPr>
        <w:pStyle w:val="Legenda"/>
        <w:keepNext/>
      </w:pPr>
      <w:r>
        <w:t>Monitoring realizacji Programu polega na wykorzystaniu wskaźników, które pozwolą ocenić stan środowiska w odniesieniu do roku bazowego i pośrednio umożliwią ocenę stanu realizacji celów środowiskowych.</w:t>
      </w:r>
    </w:p>
    <w:p w14:paraId="3D485972" w14:textId="3D68394C" w:rsidR="00CA3126" w:rsidRDefault="00CA3126" w:rsidP="00CA3126">
      <w:pPr>
        <w:pStyle w:val="Legenda"/>
        <w:keepNext/>
      </w:pPr>
      <w:r>
        <w:t>W poniższej tabeli zamieszczono wykaz wskaźników, które również zostały wymienione w tabeli dotyczącej celów i kierunków interwencji. Dla każdego wskaźnika określono wartość w roku bazowym (2022 r. lub w 2021 r. w zależności od dostępności danych), wartość docelową oraz źródło danych. Okresowej ocenie i analizie w ramach działań monitoringowych należy poddawać także stopień realizacji wyznaczonych celów i działań zaplanowanych w Programie.</w:t>
      </w:r>
    </w:p>
    <w:p w14:paraId="07157CB8" w14:textId="178422C7" w:rsidR="00242488" w:rsidRDefault="00242488" w:rsidP="00242488">
      <w:pPr>
        <w:pStyle w:val="Legenda"/>
        <w:keepNext/>
      </w:pPr>
      <w:bookmarkStart w:id="234" w:name="_Toc152846380"/>
      <w:r>
        <w:t xml:space="preserve">Tabela </w:t>
      </w:r>
      <w:r w:rsidR="00470F09">
        <w:rPr>
          <w:noProof/>
        </w:rPr>
        <w:fldChar w:fldCharType="begin"/>
      </w:r>
      <w:r w:rsidR="00470F09">
        <w:rPr>
          <w:noProof/>
        </w:rPr>
        <w:instrText xml:space="preserve"> SEQ Tabela \* ARABIC </w:instrText>
      </w:r>
      <w:r w:rsidR="00470F09">
        <w:rPr>
          <w:noProof/>
        </w:rPr>
        <w:fldChar w:fldCharType="separate"/>
      </w:r>
      <w:r w:rsidR="005B0CAD">
        <w:rPr>
          <w:noProof/>
        </w:rPr>
        <w:t>18</w:t>
      </w:r>
      <w:r w:rsidR="00470F09">
        <w:rPr>
          <w:noProof/>
        </w:rPr>
        <w:fldChar w:fldCharType="end"/>
      </w:r>
      <w:r>
        <w:t xml:space="preserve">. Wskaźniki monitorowania Programu w podziale na obszary interwencji </w:t>
      </w:r>
      <w:r>
        <w:rPr>
          <w:rStyle w:val="Odwoanieprzypisudolnego"/>
        </w:rPr>
        <w:footnoteReference w:id="171"/>
      </w:r>
      <w:bookmarkEnd w:id="234"/>
    </w:p>
    <w:tbl>
      <w:tblPr>
        <w:tblStyle w:val="Tabela-Siatka"/>
        <w:tblW w:w="0" w:type="auto"/>
        <w:tblLook w:val="04A0" w:firstRow="1" w:lastRow="0" w:firstColumn="1" w:lastColumn="0" w:noHBand="0" w:noVBand="1"/>
        <w:tblCaption w:val="Wskaźniki monitorowania Programu w podziale na obszary interwencji "/>
        <w:tblDescription w:val="W tabeli przedstawiono wskaźniki monitorowania Programu w podziale na obszary interwencji, z podziałem na obszar interwencji, nazwę wskaźnika, jednostkę miary danego wskaźnika, wartość bazową wskaźnika, wartość docelową wskaźnika (w 2027 roku) oraz źródła danych."/>
      </w:tblPr>
      <w:tblGrid>
        <w:gridCol w:w="1908"/>
        <w:gridCol w:w="2097"/>
        <w:gridCol w:w="1078"/>
        <w:gridCol w:w="1361"/>
        <w:gridCol w:w="1173"/>
        <w:gridCol w:w="1445"/>
      </w:tblGrid>
      <w:tr w:rsidR="003E475B" w:rsidRPr="00D44D53" w14:paraId="3B4D765E" w14:textId="77777777" w:rsidTr="006503D3">
        <w:trPr>
          <w:tblHeader/>
        </w:trPr>
        <w:tc>
          <w:tcPr>
            <w:tcW w:w="1908" w:type="dxa"/>
            <w:shd w:val="clear" w:color="auto" w:fill="384DE5"/>
            <w:vAlign w:val="center"/>
          </w:tcPr>
          <w:p w14:paraId="12EC1053" w14:textId="77777777" w:rsidR="003E475B" w:rsidRPr="00D44D53" w:rsidRDefault="003E475B" w:rsidP="006E1503">
            <w:pPr>
              <w:rPr>
                <w:color w:val="FFFFFF" w:themeColor="background1"/>
              </w:rPr>
            </w:pPr>
            <w:r w:rsidRPr="00D44D53">
              <w:rPr>
                <w:color w:val="FFFFFF" w:themeColor="background1"/>
              </w:rPr>
              <w:t>Obszar interwencji</w:t>
            </w:r>
          </w:p>
        </w:tc>
        <w:tc>
          <w:tcPr>
            <w:tcW w:w="2097" w:type="dxa"/>
            <w:shd w:val="clear" w:color="auto" w:fill="384DE5"/>
            <w:vAlign w:val="center"/>
          </w:tcPr>
          <w:p w14:paraId="053B0C35" w14:textId="77777777" w:rsidR="003E475B" w:rsidRPr="00D44D53" w:rsidRDefault="003E475B" w:rsidP="006E1503">
            <w:pPr>
              <w:rPr>
                <w:color w:val="FFFFFF" w:themeColor="background1"/>
              </w:rPr>
            </w:pPr>
            <w:r w:rsidRPr="00D44D53">
              <w:rPr>
                <w:color w:val="FFFFFF" w:themeColor="background1"/>
              </w:rPr>
              <w:t>Nazwa wskaźnika</w:t>
            </w:r>
          </w:p>
        </w:tc>
        <w:tc>
          <w:tcPr>
            <w:tcW w:w="1078" w:type="dxa"/>
            <w:shd w:val="clear" w:color="auto" w:fill="384DE5"/>
            <w:vAlign w:val="center"/>
          </w:tcPr>
          <w:p w14:paraId="45500EBE" w14:textId="77777777" w:rsidR="003E475B" w:rsidRPr="00D44D53" w:rsidRDefault="003E475B" w:rsidP="006E1503">
            <w:pPr>
              <w:rPr>
                <w:color w:val="FFFFFF" w:themeColor="background1"/>
              </w:rPr>
            </w:pPr>
            <w:r w:rsidRPr="00D44D53">
              <w:rPr>
                <w:color w:val="FFFFFF" w:themeColor="background1"/>
              </w:rPr>
              <w:t>Jednostka miary</w:t>
            </w:r>
          </w:p>
        </w:tc>
        <w:tc>
          <w:tcPr>
            <w:tcW w:w="1361" w:type="dxa"/>
            <w:shd w:val="clear" w:color="auto" w:fill="384DE5"/>
            <w:vAlign w:val="center"/>
          </w:tcPr>
          <w:p w14:paraId="2B525F6C" w14:textId="77777777" w:rsidR="003E475B" w:rsidRPr="00D44D53" w:rsidRDefault="003E475B" w:rsidP="006E1503">
            <w:pPr>
              <w:rPr>
                <w:color w:val="FFFFFF" w:themeColor="background1"/>
              </w:rPr>
            </w:pPr>
            <w:r w:rsidRPr="00D44D53">
              <w:rPr>
                <w:color w:val="FFFFFF" w:themeColor="background1"/>
              </w:rPr>
              <w:t>Wartość bazowa</w:t>
            </w:r>
          </w:p>
        </w:tc>
        <w:tc>
          <w:tcPr>
            <w:tcW w:w="1173" w:type="dxa"/>
            <w:shd w:val="clear" w:color="auto" w:fill="384DE5"/>
            <w:vAlign w:val="center"/>
          </w:tcPr>
          <w:p w14:paraId="12238841" w14:textId="77777777" w:rsidR="003E475B" w:rsidRPr="00D44D53" w:rsidRDefault="003E475B" w:rsidP="006E1503">
            <w:pPr>
              <w:rPr>
                <w:color w:val="FFFFFF" w:themeColor="background1"/>
              </w:rPr>
            </w:pPr>
            <w:r w:rsidRPr="00D44D53">
              <w:rPr>
                <w:color w:val="FFFFFF" w:themeColor="background1"/>
              </w:rPr>
              <w:t>Wartość docelowa (2027 r.)</w:t>
            </w:r>
          </w:p>
        </w:tc>
        <w:tc>
          <w:tcPr>
            <w:tcW w:w="1445" w:type="dxa"/>
            <w:shd w:val="clear" w:color="auto" w:fill="384DE5"/>
            <w:vAlign w:val="center"/>
          </w:tcPr>
          <w:p w14:paraId="782EED2B" w14:textId="77777777" w:rsidR="003E475B" w:rsidRPr="00D44D53" w:rsidRDefault="003E475B" w:rsidP="006E1503">
            <w:pPr>
              <w:rPr>
                <w:color w:val="FFFFFF" w:themeColor="background1"/>
              </w:rPr>
            </w:pPr>
            <w:r w:rsidRPr="00D44D53">
              <w:rPr>
                <w:color w:val="FFFFFF" w:themeColor="background1"/>
              </w:rPr>
              <w:t>Źródła danych</w:t>
            </w:r>
          </w:p>
        </w:tc>
      </w:tr>
      <w:tr w:rsidR="003E475B" w14:paraId="4415C62B" w14:textId="77777777" w:rsidTr="006503D3">
        <w:tc>
          <w:tcPr>
            <w:tcW w:w="1908" w:type="dxa"/>
            <w:vAlign w:val="center"/>
          </w:tcPr>
          <w:p w14:paraId="25C2D5C8" w14:textId="77777777" w:rsidR="003E475B" w:rsidRDefault="003E475B" w:rsidP="006E1503">
            <w:pPr>
              <w:spacing w:before="0" w:after="160"/>
            </w:pPr>
            <w:r>
              <w:t>Ochrona klimatu</w:t>
            </w:r>
          </w:p>
        </w:tc>
        <w:tc>
          <w:tcPr>
            <w:tcW w:w="2097" w:type="dxa"/>
            <w:vAlign w:val="center"/>
          </w:tcPr>
          <w:p w14:paraId="3E902722" w14:textId="77777777" w:rsidR="003E475B" w:rsidRDefault="003E475B" w:rsidP="006E1503">
            <w:pPr>
              <w:spacing w:before="0" w:after="160"/>
            </w:pPr>
            <w:r>
              <w:t>Liczba opracowanych dokumentów strategicznych</w:t>
            </w:r>
          </w:p>
        </w:tc>
        <w:tc>
          <w:tcPr>
            <w:tcW w:w="1078" w:type="dxa"/>
            <w:vAlign w:val="center"/>
          </w:tcPr>
          <w:p w14:paraId="3B3A1626" w14:textId="77777777" w:rsidR="003E475B" w:rsidRDefault="003E475B" w:rsidP="006E1503">
            <w:pPr>
              <w:spacing w:before="0" w:after="160"/>
            </w:pPr>
            <w:r>
              <w:t>szt.</w:t>
            </w:r>
          </w:p>
        </w:tc>
        <w:tc>
          <w:tcPr>
            <w:tcW w:w="1361" w:type="dxa"/>
            <w:vAlign w:val="center"/>
          </w:tcPr>
          <w:p w14:paraId="3E707EA1" w14:textId="77777777" w:rsidR="003E475B" w:rsidRDefault="003E475B" w:rsidP="006E1503">
            <w:pPr>
              <w:spacing w:before="0" w:after="160"/>
            </w:pPr>
            <w:r>
              <w:t>brak</w:t>
            </w:r>
          </w:p>
        </w:tc>
        <w:tc>
          <w:tcPr>
            <w:tcW w:w="1173" w:type="dxa"/>
            <w:vAlign w:val="center"/>
          </w:tcPr>
          <w:p w14:paraId="7CB6C39F" w14:textId="77777777" w:rsidR="003E475B" w:rsidRDefault="003E475B" w:rsidP="006E1503">
            <w:pPr>
              <w:spacing w:before="0" w:after="160"/>
            </w:pPr>
            <w:r>
              <w:t>wzrost w odniesieniu do wartości bazowej</w:t>
            </w:r>
          </w:p>
        </w:tc>
        <w:tc>
          <w:tcPr>
            <w:tcW w:w="1445" w:type="dxa"/>
            <w:vAlign w:val="center"/>
          </w:tcPr>
          <w:p w14:paraId="0A7BA280" w14:textId="77777777" w:rsidR="003E475B" w:rsidRDefault="003E475B" w:rsidP="006E1503">
            <w:pPr>
              <w:spacing w:before="0" w:after="160"/>
            </w:pPr>
            <w:r>
              <w:t>brak</w:t>
            </w:r>
          </w:p>
        </w:tc>
      </w:tr>
      <w:tr w:rsidR="003E475B" w14:paraId="41D0A029" w14:textId="77777777" w:rsidTr="006503D3">
        <w:tc>
          <w:tcPr>
            <w:tcW w:w="1908" w:type="dxa"/>
            <w:vMerge w:val="restart"/>
            <w:vAlign w:val="center"/>
          </w:tcPr>
          <w:p w14:paraId="126025E8" w14:textId="77777777" w:rsidR="003E475B" w:rsidRDefault="003E475B" w:rsidP="006E1503">
            <w:pPr>
              <w:spacing w:before="0" w:after="160"/>
            </w:pPr>
            <w:r>
              <w:t>Ochrona powietrza</w:t>
            </w:r>
          </w:p>
        </w:tc>
        <w:tc>
          <w:tcPr>
            <w:tcW w:w="2097" w:type="dxa"/>
            <w:vAlign w:val="center"/>
          </w:tcPr>
          <w:p w14:paraId="0D9AF74C" w14:textId="77777777" w:rsidR="003E475B" w:rsidRPr="00BB11FC" w:rsidRDefault="003E475B" w:rsidP="006E1503">
            <w:pPr>
              <w:rPr>
                <w:szCs w:val="24"/>
              </w:rPr>
            </w:pPr>
            <w:r w:rsidRPr="00BB11FC">
              <w:rPr>
                <w:szCs w:val="24"/>
              </w:rPr>
              <w:t>Liczba stref oceny jakości powietrza, którym w rocznej ocenie jakości powietrza nadano klasę C w odniesieniu do kryterium ochrony zdrowia dla:</w:t>
            </w:r>
          </w:p>
          <w:p w14:paraId="0D0DD310" w14:textId="77777777" w:rsidR="003E475B" w:rsidRPr="00BB11FC" w:rsidRDefault="003E475B" w:rsidP="006E1503">
            <w:pPr>
              <w:rPr>
                <w:szCs w:val="24"/>
              </w:rPr>
            </w:pPr>
            <w:r w:rsidRPr="00BB11FC">
              <w:rPr>
                <w:szCs w:val="24"/>
              </w:rPr>
              <w:t xml:space="preserve">Pyłu PM10 </w:t>
            </w:r>
          </w:p>
          <w:p w14:paraId="6666C5FB" w14:textId="77777777" w:rsidR="003E475B" w:rsidRPr="00BB11FC" w:rsidRDefault="003E475B" w:rsidP="006E1503">
            <w:pPr>
              <w:rPr>
                <w:szCs w:val="24"/>
              </w:rPr>
            </w:pPr>
            <w:r w:rsidRPr="00BB11FC">
              <w:rPr>
                <w:szCs w:val="24"/>
              </w:rPr>
              <w:t xml:space="preserve">Pyłu PM2,5 </w:t>
            </w:r>
          </w:p>
          <w:p w14:paraId="0FC61EBB" w14:textId="77777777" w:rsidR="003E475B" w:rsidRDefault="003E475B" w:rsidP="006E1503">
            <w:pPr>
              <w:spacing w:before="0" w:after="160"/>
            </w:pPr>
            <w:proofErr w:type="spellStart"/>
            <w:r w:rsidRPr="00BB11FC">
              <w:rPr>
                <w:szCs w:val="24"/>
              </w:rPr>
              <w:t>Benzo</w:t>
            </w:r>
            <w:proofErr w:type="spellEnd"/>
            <w:r w:rsidRPr="00BB11FC">
              <w:rPr>
                <w:szCs w:val="24"/>
              </w:rPr>
              <w:t>(a)</w:t>
            </w:r>
            <w:proofErr w:type="spellStart"/>
            <w:r w:rsidRPr="00BB11FC">
              <w:rPr>
                <w:szCs w:val="24"/>
              </w:rPr>
              <w:t>pirenu</w:t>
            </w:r>
            <w:proofErr w:type="spellEnd"/>
            <w:r w:rsidRPr="00BB11FC">
              <w:rPr>
                <w:szCs w:val="24"/>
              </w:rPr>
              <w:t xml:space="preserve"> </w:t>
            </w:r>
          </w:p>
        </w:tc>
        <w:tc>
          <w:tcPr>
            <w:tcW w:w="1078" w:type="dxa"/>
            <w:vAlign w:val="center"/>
          </w:tcPr>
          <w:p w14:paraId="3E9598AB" w14:textId="77777777" w:rsidR="003E475B" w:rsidRDefault="003E475B" w:rsidP="006E1503">
            <w:pPr>
              <w:spacing w:before="0" w:after="160"/>
            </w:pPr>
            <w:r>
              <w:t>szt.</w:t>
            </w:r>
          </w:p>
        </w:tc>
        <w:tc>
          <w:tcPr>
            <w:tcW w:w="1361" w:type="dxa"/>
            <w:vAlign w:val="center"/>
          </w:tcPr>
          <w:p w14:paraId="0C0E9C76" w14:textId="77777777" w:rsidR="003E475B" w:rsidRPr="00BB11FC" w:rsidRDefault="003E475B" w:rsidP="006E1503">
            <w:pPr>
              <w:jc w:val="right"/>
              <w:rPr>
                <w:szCs w:val="24"/>
              </w:rPr>
            </w:pPr>
            <w:r w:rsidRPr="00BB11FC">
              <w:rPr>
                <w:szCs w:val="24"/>
              </w:rPr>
              <w:t>2</w:t>
            </w:r>
            <w:r>
              <w:rPr>
                <w:szCs w:val="24"/>
              </w:rPr>
              <w:t xml:space="preserve"> (2021 r.)</w:t>
            </w:r>
          </w:p>
          <w:p w14:paraId="27950128" w14:textId="77777777" w:rsidR="003E475B" w:rsidRPr="00BB11FC" w:rsidRDefault="003E475B" w:rsidP="006E1503">
            <w:pPr>
              <w:jc w:val="right"/>
              <w:rPr>
                <w:szCs w:val="24"/>
              </w:rPr>
            </w:pPr>
            <w:r w:rsidRPr="00BB11FC">
              <w:rPr>
                <w:szCs w:val="24"/>
              </w:rPr>
              <w:t>2</w:t>
            </w:r>
            <w:r>
              <w:rPr>
                <w:szCs w:val="24"/>
              </w:rPr>
              <w:t xml:space="preserve"> (2021 r.)</w:t>
            </w:r>
          </w:p>
          <w:p w14:paraId="1A5A2E68" w14:textId="77777777" w:rsidR="003E475B" w:rsidRDefault="003E475B" w:rsidP="006E1503">
            <w:pPr>
              <w:spacing w:before="0" w:after="160"/>
              <w:jc w:val="right"/>
            </w:pPr>
            <w:r w:rsidRPr="00BB11FC">
              <w:rPr>
                <w:szCs w:val="24"/>
              </w:rPr>
              <w:t>2</w:t>
            </w:r>
            <w:r>
              <w:rPr>
                <w:szCs w:val="24"/>
              </w:rPr>
              <w:t xml:space="preserve"> (2021 r.)</w:t>
            </w:r>
          </w:p>
        </w:tc>
        <w:tc>
          <w:tcPr>
            <w:tcW w:w="1173" w:type="dxa"/>
            <w:vAlign w:val="center"/>
          </w:tcPr>
          <w:p w14:paraId="10B2FB37" w14:textId="77777777" w:rsidR="003E475B" w:rsidRPr="00BB11FC" w:rsidRDefault="003E475B" w:rsidP="006E1503">
            <w:pPr>
              <w:spacing w:line="480" w:lineRule="auto"/>
              <w:jc w:val="right"/>
              <w:rPr>
                <w:szCs w:val="24"/>
              </w:rPr>
            </w:pPr>
            <w:r w:rsidRPr="00BB11FC">
              <w:rPr>
                <w:szCs w:val="24"/>
              </w:rPr>
              <w:t>0</w:t>
            </w:r>
          </w:p>
          <w:p w14:paraId="3D5C1FA2" w14:textId="77777777" w:rsidR="003E475B" w:rsidRPr="00BB11FC" w:rsidRDefault="003E475B" w:rsidP="006E1503">
            <w:pPr>
              <w:spacing w:line="480" w:lineRule="auto"/>
              <w:jc w:val="right"/>
              <w:rPr>
                <w:szCs w:val="24"/>
              </w:rPr>
            </w:pPr>
            <w:r w:rsidRPr="00BB11FC">
              <w:rPr>
                <w:szCs w:val="24"/>
              </w:rPr>
              <w:t>0</w:t>
            </w:r>
          </w:p>
          <w:p w14:paraId="12365B9A" w14:textId="77777777" w:rsidR="003E475B" w:rsidRDefault="003E475B" w:rsidP="006E1503">
            <w:pPr>
              <w:spacing w:before="0" w:after="160" w:line="480" w:lineRule="auto"/>
              <w:jc w:val="right"/>
            </w:pPr>
            <w:r w:rsidRPr="00BB11FC">
              <w:rPr>
                <w:szCs w:val="24"/>
              </w:rPr>
              <w:t>0</w:t>
            </w:r>
          </w:p>
        </w:tc>
        <w:tc>
          <w:tcPr>
            <w:tcW w:w="1445" w:type="dxa"/>
            <w:vAlign w:val="center"/>
          </w:tcPr>
          <w:p w14:paraId="1A7CD3A8" w14:textId="6E4A3C3E" w:rsidR="003E475B" w:rsidRDefault="003E475B" w:rsidP="002E56C3">
            <w:pPr>
              <w:pStyle w:val="Tekstprzypisudolnego"/>
            </w:pPr>
            <w:r w:rsidRPr="006A1BAF">
              <w:rPr>
                <w:sz w:val="24"/>
                <w:szCs w:val="24"/>
              </w:rPr>
              <w:t xml:space="preserve">Roczna ocena </w:t>
            </w:r>
            <w:r>
              <w:rPr>
                <w:sz w:val="24"/>
                <w:szCs w:val="24"/>
              </w:rPr>
              <w:t xml:space="preserve">powietrza w </w:t>
            </w:r>
            <w:r w:rsidRPr="006A1BAF">
              <w:rPr>
                <w:sz w:val="24"/>
                <w:szCs w:val="24"/>
              </w:rPr>
              <w:t>województwie podkarpackim, raport wojewódzki</w:t>
            </w:r>
            <w:r w:rsidR="00716A1E">
              <w:rPr>
                <w:sz w:val="24"/>
                <w:szCs w:val="24"/>
              </w:rPr>
              <w:t xml:space="preserve">, </w:t>
            </w:r>
            <w:r w:rsidRPr="006A1BAF">
              <w:rPr>
                <w:sz w:val="24"/>
                <w:szCs w:val="24"/>
              </w:rPr>
              <w:t xml:space="preserve">GIOŚ </w:t>
            </w:r>
          </w:p>
        </w:tc>
      </w:tr>
      <w:tr w:rsidR="003E475B" w14:paraId="0111DD4F" w14:textId="77777777" w:rsidTr="006503D3">
        <w:tc>
          <w:tcPr>
            <w:tcW w:w="1908" w:type="dxa"/>
            <w:vMerge/>
            <w:vAlign w:val="center"/>
          </w:tcPr>
          <w:p w14:paraId="7B9D0D59" w14:textId="77777777" w:rsidR="003E475B" w:rsidRDefault="003E475B" w:rsidP="006E1503">
            <w:pPr>
              <w:spacing w:before="0" w:after="160"/>
            </w:pPr>
          </w:p>
        </w:tc>
        <w:tc>
          <w:tcPr>
            <w:tcW w:w="2097" w:type="dxa"/>
            <w:vAlign w:val="center"/>
          </w:tcPr>
          <w:p w14:paraId="531601F9" w14:textId="77777777" w:rsidR="003E475B" w:rsidRPr="00BB11FC" w:rsidRDefault="003E475B" w:rsidP="006E1503">
            <w:pPr>
              <w:rPr>
                <w:szCs w:val="24"/>
              </w:rPr>
            </w:pPr>
            <w:r w:rsidRPr="00BB11FC">
              <w:rPr>
                <w:szCs w:val="24"/>
              </w:rPr>
              <w:t xml:space="preserve">Powierzchnia stref oceny jakości powietrza, w których </w:t>
            </w:r>
            <w:r w:rsidRPr="00BB11FC">
              <w:rPr>
                <w:szCs w:val="24"/>
              </w:rPr>
              <w:lastRenderedPageBreak/>
              <w:t>zarejestrowano przekroczenia wartości dopuszczalnych lub docelowych dla:</w:t>
            </w:r>
          </w:p>
          <w:p w14:paraId="0E568401" w14:textId="77777777" w:rsidR="003E475B" w:rsidRPr="00BB11FC" w:rsidRDefault="003E475B" w:rsidP="006E1503">
            <w:pPr>
              <w:rPr>
                <w:szCs w:val="24"/>
              </w:rPr>
            </w:pPr>
            <w:r w:rsidRPr="00BB11FC">
              <w:rPr>
                <w:szCs w:val="24"/>
              </w:rPr>
              <w:t xml:space="preserve">Pyłu PM10 </w:t>
            </w:r>
          </w:p>
          <w:p w14:paraId="2812C5F9" w14:textId="77777777" w:rsidR="003E475B" w:rsidRPr="00BB11FC" w:rsidRDefault="003E475B" w:rsidP="006E1503">
            <w:pPr>
              <w:rPr>
                <w:szCs w:val="24"/>
              </w:rPr>
            </w:pPr>
            <w:r w:rsidRPr="00BB11FC">
              <w:rPr>
                <w:szCs w:val="24"/>
              </w:rPr>
              <w:t xml:space="preserve">Pyłu PM2,5 </w:t>
            </w:r>
          </w:p>
          <w:p w14:paraId="7341B05B" w14:textId="77777777" w:rsidR="003E475B" w:rsidRPr="00BB11FC" w:rsidRDefault="003E475B" w:rsidP="006E1503">
            <w:pPr>
              <w:rPr>
                <w:szCs w:val="24"/>
              </w:rPr>
            </w:pPr>
            <w:proofErr w:type="spellStart"/>
            <w:r w:rsidRPr="00BB11FC">
              <w:rPr>
                <w:szCs w:val="24"/>
              </w:rPr>
              <w:t>Benzo</w:t>
            </w:r>
            <w:proofErr w:type="spellEnd"/>
            <w:r w:rsidRPr="00BB11FC">
              <w:rPr>
                <w:szCs w:val="24"/>
              </w:rPr>
              <w:t>(a)</w:t>
            </w:r>
            <w:proofErr w:type="spellStart"/>
            <w:r w:rsidRPr="00BB11FC">
              <w:rPr>
                <w:szCs w:val="24"/>
              </w:rPr>
              <w:t>pirenu</w:t>
            </w:r>
            <w:proofErr w:type="spellEnd"/>
            <w:r w:rsidRPr="00BB11FC">
              <w:rPr>
                <w:szCs w:val="24"/>
              </w:rPr>
              <w:t xml:space="preserve"> </w:t>
            </w:r>
          </w:p>
        </w:tc>
        <w:tc>
          <w:tcPr>
            <w:tcW w:w="1078" w:type="dxa"/>
            <w:vAlign w:val="center"/>
          </w:tcPr>
          <w:p w14:paraId="3A17772A" w14:textId="77777777" w:rsidR="003E475B" w:rsidRDefault="003E475B" w:rsidP="006E1503">
            <w:pPr>
              <w:spacing w:before="0" w:after="160"/>
            </w:pPr>
            <w:r w:rsidRPr="00BB11FC">
              <w:rPr>
                <w:szCs w:val="24"/>
              </w:rPr>
              <w:lastRenderedPageBreak/>
              <w:t>km</w:t>
            </w:r>
            <w:r w:rsidRPr="00BB11FC">
              <w:rPr>
                <w:szCs w:val="24"/>
                <w:vertAlign w:val="superscript"/>
              </w:rPr>
              <w:t>2</w:t>
            </w:r>
          </w:p>
        </w:tc>
        <w:tc>
          <w:tcPr>
            <w:tcW w:w="1361" w:type="dxa"/>
            <w:vAlign w:val="center"/>
          </w:tcPr>
          <w:p w14:paraId="31435383" w14:textId="77777777" w:rsidR="003E475B" w:rsidRPr="00BB11FC" w:rsidRDefault="003E475B" w:rsidP="006E1503">
            <w:pPr>
              <w:jc w:val="right"/>
              <w:rPr>
                <w:szCs w:val="24"/>
              </w:rPr>
            </w:pPr>
            <w:r w:rsidRPr="00BB11FC">
              <w:rPr>
                <w:szCs w:val="24"/>
              </w:rPr>
              <w:t>75,3</w:t>
            </w:r>
            <w:r>
              <w:rPr>
                <w:szCs w:val="24"/>
              </w:rPr>
              <w:t xml:space="preserve"> (2021 r.)</w:t>
            </w:r>
          </w:p>
          <w:p w14:paraId="7EE7867A" w14:textId="77777777" w:rsidR="003E475B" w:rsidRPr="00BB11FC" w:rsidRDefault="003E475B" w:rsidP="006E1503">
            <w:pPr>
              <w:jc w:val="right"/>
              <w:rPr>
                <w:szCs w:val="24"/>
              </w:rPr>
            </w:pPr>
            <w:r w:rsidRPr="00BB11FC">
              <w:rPr>
                <w:szCs w:val="24"/>
              </w:rPr>
              <w:t>101,2</w:t>
            </w:r>
            <w:r>
              <w:rPr>
                <w:szCs w:val="24"/>
              </w:rPr>
              <w:t xml:space="preserve"> (2021 r.)</w:t>
            </w:r>
          </w:p>
          <w:p w14:paraId="131EF7E0" w14:textId="77777777" w:rsidR="003E475B" w:rsidRPr="00BB11FC" w:rsidRDefault="003E475B" w:rsidP="006E1503">
            <w:pPr>
              <w:jc w:val="right"/>
              <w:rPr>
                <w:szCs w:val="24"/>
              </w:rPr>
            </w:pPr>
            <w:r w:rsidRPr="00BB11FC">
              <w:rPr>
                <w:szCs w:val="24"/>
              </w:rPr>
              <w:lastRenderedPageBreak/>
              <w:t>2</w:t>
            </w:r>
            <w:r>
              <w:rPr>
                <w:szCs w:val="24"/>
              </w:rPr>
              <w:t xml:space="preserve"> </w:t>
            </w:r>
            <w:r w:rsidRPr="00BB11FC">
              <w:rPr>
                <w:szCs w:val="24"/>
              </w:rPr>
              <w:t>949,7</w:t>
            </w:r>
            <w:r>
              <w:rPr>
                <w:szCs w:val="24"/>
              </w:rPr>
              <w:t xml:space="preserve"> (2021 r.)</w:t>
            </w:r>
          </w:p>
        </w:tc>
        <w:tc>
          <w:tcPr>
            <w:tcW w:w="1173" w:type="dxa"/>
            <w:vAlign w:val="center"/>
          </w:tcPr>
          <w:p w14:paraId="2618021A" w14:textId="77777777" w:rsidR="003E475B" w:rsidRPr="00BB11FC" w:rsidRDefault="003E475B" w:rsidP="006E1503">
            <w:pPr>
              <w:spacing w:line="600" w:lineRule="auto"/>
              <w:jc w:val="right"/>
              <w:rPr>
                <w:szCs w:val="24"/>
              </w:rPr>
            </w:pPr>
            <w:r w:rsidRPr="00BB11FC">
              <w:rPr>
                <w:szCs w:val="24"/>
              </w:rPr>
              <w:lastRenderedPageBreak/>
              <w:t>0</w:t>
            </w:r>
          </w:p>
          <w:p w14:paraId="02155BFE" w14:textId="77777777" w:rsidR="003E475B" w:rsidRPr="00BB11FC" w:rsidRDefault="003E475B" w:rsidP="006E1503">
            <w:pPr>
              <w:spacing w:line="600" w:lineRule="auto"/>
              <w:jc w:val="right"/>
              <w:rPr>
                <w:szCs w:val="24"/>
              </w:rPr>
            </w:pPr>
            <w:r w:rsidRPr="00BB11FC">
              <w:rPr>
                <w:szCs w:val="24"/>
              </w:rPr>
              <w:t>0</w:t>
            </w:r>
          </w:p>
          <w:p w14:paraId="0876C9C3" w14:textId="77777777" w:rsidR="003E475B" w:rsidRPr="00BB11FC" w:rsidRDefault="003E475B" w:rsidP="006E1503">
            <w:pPr>
              <w:spacing w:line="480" w:lineRule="auto"/>
              <w:jc w:val="right"/>
              <w:rPr>
                <w:szCs w:val="24"/>
              </w:rPr>
            </w:pPr>
            <w:r w:rsidRPr="00BB11FC">
              <w:rPr>
                <w:szCs w:val="24"/>
              </w:rPr>
              <w:lastRenderedPageBreak/>
              <w:t>0</w:t>
            </w:r>
          </w:p>
        </w:tc>
        <w:tc>
          <w:tcPr>
            <w:tcW w:w="1445" w:type="dxa"/>
            <w:vAlign w:val="center"/>
          </w:tcPr>
          <w:p w14:paraId="00F639BE" w14:textId="30F616F4" w:rsidR="003E475B" w:rsidRDefault="00716A1E" w:rsidP="002E56C3">
            <w:pPr>
              <w:pStyle w:val="Tekstprzypisudolnego"/>
            </w:pPr>
            <w:r w:rsidRPr="006A1BAF">
              <w:rPr>
                <w:sz w:val="24"/>
                <w:szCs w:val="24"/>
              </w:rPr>
              <w:lastRenderedPageBreak/>
              <w:t xml:space="preserve">Roczna ocena </w:t>
            </w:r>
            <w:r>
              <w:rPr>
                <w:sz w:val="24"/>
                <w:szCs w:val="24"/>
              </w:rPr>
              <w:t xml:space="preserve">powietrza w </w:t>
            </w:r>
            <w:r w:rsidRPr="006A1BAF">
              <w:rPr>
                <w:sz w:val="24"/>
                <w:szCs w:val="24"/>
              </w:rPr>
              <w:t xml:space="preserve">województwie </w:t>
            </w:r>
            <w:r w:rsidRPr="006A1BAF">
              <w:rPr>
                <w:sz w:val="24"/>
                <w:szCs w:val="24"/>
              </w:rPr>
              <w:lastRenderedPageBreak/>
              <w:t>podkarpackim, raport wojewódzki</w:t>
            </w:r>
            <w:r>
              <w:rPr>
                <w:sz w:val="24"/>
                <w:szCs w:val="24"/>
              </w:rPr>
              <w:t xml:space="preserve">, </w:t>
            </w:r>
            <w:r w:rsidRPr="006A1BAF">
              <w:rPr>
                <w:sz w:val="24"/>
                <w:szCs w:val="24"/>
              </w:rPr>
              <w:t xml:space="preserve">GIOŚ </w:t>
            </w:r>
          </w:p>
        </w:tc>
      </w:tr>
      <w:tr w:rsidR="003E475B" w14:paraId="0BF33BAE" w14:textId="77777777" w:rsidTr="006503D3">
        <w:tc>
          <w:tcPr>
            <w:tcW w:w="1908" w:type="dxa"/>
            <w:vMerge/>
            <w:vAlign w:val="center"/>
          </w:tcPr>
          <w:p w14:paraId="2563C46B" w14:textId="77777777" w:rsidR="003E475B" w:rsidRDefault="003E475B" w:rsidP="006E1503">
            <w:pPr>
              <w:spacing w:before="0" w:after="160"/>
            </w:pPr>
          </w:p>
        </w:tc>
        <w:tc>
          <w:tcPr>
            <w:tcW w:w="2097" w:type="dxa"/>
            <w:vAlign w:val="center"/>
          </w:tcPr>
          <w:p w14:paraId="7F72FBFE" w14:textId="77777777" w:rsidR="003E475B" w:rsidRPr="00BB11FC" w:rsidRDefault="003E475B" w:rsidP="006E1503">
            <w:pPr>
              <w:rPr>
                <w:szCs w:val="24"/>
              </w:rPr>
            </w:pPr>
            <w:r w:rsidRPr="00BB11FC">
              <w:rPr>
                <w:szCs w:val="24"/>
              </w:rPr>
              <w:t>Ładunek emisji z sektora komunalno-bytowego w zakresie:</w:t>
            </w:r>
          </w:p>
          <w:p w14:paraId="793A3CE3" w14:textId="77777777" w:rsidR="003E475B" w:rsidRPr="00BB11FC" w:rsidRDefault="003E475B" w:rsidP="006E1503">
            <w:pPr>
              <w:rPr>
                <w:szCs w:val="24"/>
              </w:rPr>
            </w:pPr>
            <w:r w:rsidRPr="00BB11FC">
              <w:rPr>
                <w:szCs w:val="24"/>
              </w:rPr>
              <w:t xml:space="preserve">Pyłu PM10 </w:t>
            </w:r>
          </w:p>
          <w:p w14:paraId="4A3ED191" w14:textId="77777777" w:rsidR="003E475B" w:rsidRPr="00BB11FC" w:rsidRDefault="003E475B" w:rsidP="006E1503">
            <w:pPr>
              <w:rPr>
                <w:szCs w:val="24"/>
              </w:rPr>
            </w:pPr>
            <w:r w:rsidRPr="00BB11FC">
              <w:rPr>
                <w:szCs w:val="24"/>
              </w:rPr>
              <w:t xml:space="preserve">Pyłu PM2,5 </w:t>
            </w:r>
          </w:p>
          <w:p w14:paraId="66FA8050" w14:textId="77777777" w:rsidR="003E475B" w:rsidRPr="00BB11FC" w:rsidRDefault="003E475B" w:rsidP="006E1503">
            <w:pPr>
              <w:rPr>
                <w:szCs w:val="24"/>
              </w:rPr>
            </w:pPr>
            <w:proofErr w:type="spellStart"/>
            <w:r w:rsidRPr="00BB11FC">
              <w:rPr>
                <w:szCs w:val="24"/>
              </w:rPr>
              <w:t>Benzo</w:t>
            </w:r>
            <w:proofErr w:type="spellEnd"/>
            <w:r w:rsidRPr="00BB11FC">
              <w:rPr>
                <w:szCs w:val="24"/>
              </w:rPr>
              <w:t>(a)</w:t>
            </w:r>
            <w:proofErr w:type="spellStart"/>
            <w:r w:rsidRPr="00BB11FC">
              <w:rPr>
                <w:szCs w:val="24"/>
              </w:rPr>
              <w:t>pirenu</w:t>
            </w:r>
            <w:proofErr w:type="spellEnd"/>
            <w:r w:rsidRPr="00BB11FC">
              <w:rPr>
                <w:szCs w:val="24"/>
              </w:rPr>
              <w:t xml:space="preserve"> </w:t>
            </w:r>
          </w:p>
        </w:tc>
        <w:tc>
          <w:tcPr>
            <w:tcW w:w="1078" w:type="dxa"/>
            <w:vAlign w:val="center"/>
          </w:tcPr>
          <w:p w14:paraId="331978B2" w14:textId="77777777" w:rsidR="003E475B" w:rsidRDefault="003E475B" w:rsidP="006E1503">
            <w:pPr>
              <w:spacing w:before="0" w:after="160"/>
            </w:pPr>
            <w:r>
              <w:t>Mg</w:t>
            </w:r>
          </w:p>
        </w:tc>
        <w:tc>
          <w:tcPr>
            <w:tcW w:w="1361" w:type="dxa"/>
            <w:vAlign w:val="center"/>
          </w:tcPr>
          <w:p w14:paraId="73381343" w14:textId="77777777" w:rsidR="003E475B" w:rsidRPr="00BB11FC" w:rsidRDefault="003E475B" w:rsidP="006E1503">
            <w:pPr>
              <w:jc w:val="right"/>
              <w:rPr>
                <w:szCs w:val="24"/>
              </w:rPr>
            </w:pPr>
            <w:r w:rsidRPr="00BB11FC">
              <w:rPr>
                <w:szCs w:val="24"/>
              </w:rPr>
              <w:t>12</w:t>
            </w:r>
            <w:r>
              <w:rPr>
                <w:szCs w:val="24"/>
              </w:rPr>
              <w:t xml:space="preserve"> </w:t>
            </w:r>
            <w:r w:rsidRPr="00BB11FC">
              <w:rPr>
                <w:szCs w:val="24"/>
              </w:rPr>
              <w:t>140,8</w:t>
            </w:r>
            <w:r>
              <w:rPr>
                <w:szCs w:val="24"/>
              </w:rPr>
              <w:t xml:space="preserve"> (2021 r.)</w:t>
            </w:r>
          </w:p>
          <w:p w14:paraId="4947DFEF" w14:textId="77777777" w:rsidR="003E475B" w:rsidRPr="00BB11FC" w:rsidRDefault="003E475B" w:rsidP="006E1503">
            <w:pPr>
              <w:jc w:val="right"/>
              <w:rPr>
                <w:szCs w:val="24"/>
              </w:rPr>
            </w:pPr>
            <w:r w:rsidRPr="00BB11FC">
              <w:rPr>
                <w:szCs w:val="24"/>
              </w:rPr>
              <w:t>11</w:t>
            </w:r>
            <w:r>
              <w:rPr>
                <w:szCs w:val="24"/>
              </w:rPr>
              <w:t xml:space="preserve"> </w:t>
            </w:r>
            <w:r w:rsidRPr="00BB11FC">
              <w:rPr>
                <w:szCs w:val="24"/>
              </w:rPr>
              <w:t>910,9</w:t>
            </w:r>
            <w:r>
              <w:rPr>
                <w:szCs w:val="24"/>
              </w:rPr>
              <w:t xml:space="preserve"> (2021 r.)</w:t>
            </w:r>
          </w:p>
          <w:p w14:paraId="6566B18F" w14:textId="77777777" w:rsidR="003E475B" w:rsidRPr="00BB11FC" w:rsidRDefault="003E475B" w:rsidP="006E1503">
            <w:pPr>
              <w:jc w:val="right"/>
              <w:rPr>
                <w:szCs w:val="24"/>
              </w:rPr>
            </w:pPr>
            <w:r w:rsidRPr="00BB11FC">
              <w:rPr>
                <w:szCs w:val="24"/>
              </w:rPr>
              <w:t>7,216</w:t>
            </w:r>
            <w:r>
              <w:rPr>
                <w:szCs w:val="24"/>
              </w:rPr>
              <w:t xml:space="preserve"> (2021 r.)</w:t>
            </w:r>
          </w:p>
        </w:tc>
        <w:tc>
          <w:tcPr>
            <w:tcW w:w="1173" w:type="dxa"/>
            <w:vAlign w:val="center"/>
          </w:tcPr>
          <w:p w14:paraId="2FB69DB5" w14:textId="77777777" w:rsidR="003E475B" w:rsidRPr="00BB11FC" w:rsidRDefault="003E475B" w:rsidP="006E1503">
            <w:pPr>
              <w:spacing w:line="276" w:lineRule="auto"/>
              <w:rPr>
                <w:szCs w:val="24"/>
              </w:rPr>
            </w:pPr>
            <w:r>
              <w:rPr>
                <w:szCs w:val="24"/>
              </w:rPr>
              <w:t>spadek</w:t>
            </w:r>
            <w:r w:rsidRPr="00BB11FC">
              <w:rPr>
                <w:szCs w:val="24"/>
              </w:rPr>
              <w:t xml:space="preserve"> w stosunku do wartości bazowej</w:t>
            </w:r>
          </w:p>
        </w:tc>
        <w:tc>
          <w:tcPr>
            <w:tcW w:w="1445" w:type="dxa"/>
            <w:vAlign w:val="center"/>
          </w:tcPr>
          <w:p w14:paraId="4F79BA77" w14:textId="6BDB4F00" w:rsidR="003E475B" w:rsidRDefault="00716A1E" w:rsidP="002E56C3">
            <w:pPr>
              <w:pStyle w:val="Tekstprzypisudolnego"/>
            </w:pPr>
            <w:r w:rsidRPr="006A1BAF">
              <w:rPr>
                <w:sz w:val="24"/>
                <w:szCs w:val="24"/>
              </w:rPr>
              <w:t xml:space="preserve">Roczna ocena </w:t>
            </w:r>
            <w:r>
              <w:rPr>
                <w:sz w:val="24"/>
                <w:szCs w:val="24"/>
              </w:rPr>
              <w:t xml:space="preserve">powietrza w </w:t>
            </w:r>
            <w:r w:rsidRPr="006A1BAF">
              <w:rPr>
                <w:sz w:val="24"/>
                <w:szCs w:val="24"/>
              </w:rPr>
              <w:t>województwie podkarpackim, raport wojewódzki</w:t>
            </w:r>
            <w:r>
              <w:rPr>
                <w:sz w:val="24"/>
                <w:szCs w:val="24"/>
              </w:rPr>
              <w:t xml:space="preserve">, </w:t>
            </w:r>
            <w:r w:rsidRPr="006A1BAF">
              <w:rPr>
                <w:sz w:val="24"/>
                <w:szCs w:val="24"/>
              </w:rPr>
              <w:t xml:space="preserve">GIOŚ </w:t>
            </w:r>
          </w:p>
        </w:tc>
      </w:tr>
      <w:tr w:rsidR="003E475B" w14:paraId="34906F6C" w14:textId="77777777" w:rsidTr="006503D3">
        <w:tc>
          <w:tcPr>
            <w:tcW w:w="1908" w:type="dxa"/>
            <w:vMerge/>
            <w:vAlign w:val="center"/>
          </w:tcPr>
          <w:p w14:paraId="0D452A87" w14:textId="77777777" w:rsidR="003E475B" w:rsidRDefault="003E475B" w:rsidP="006E1503">
            <w:pPr>
              <w:spacing w:before="0" w:after="160"/>
            </w:pPr>
          </w:p>
        </w:tc>
        <w:tc>
          <w:tcPr>
            <w:tcW w:w="2097" w:type="dxa"/>
            <w:vAlign w:val="center"/>
          </w:tcPr>
          <w:p w14:paraId="317D25E1" w14:textId="77777777" w:rsidR="003E475B" w:rsidRPr="00BB11FC" w:rsidRDefault="003E475B" w:rsidP="006E1503">
            <w:pPr>
              <w:rPr>
                <w:szCs w:val="24"/>
              </w:rPr>
            </w:pPr>
            <w:r w:rsidRPr="00BB11FC">
              <w:rPr>
                <w:szCs w:val="24"/>
              </w:rPr>
              <w:t xml:space="preserve">Długość odcinków dróg będących obwodnicami </w:t>
            </w:r>
          </w:p>
        </w:tc>
        <w:tc>
          <w:tcPr>
            <w:tcW w:w="1078" w:type="dxa"/>
            <w:vAlign w:val="center"/>
          </w:tcPr>
          <w:p w14:paraId="2923025B" w14:textId="77777777" w:rsidR="003E475B" w:rsidRDefault="003E475B" w:rsidP="006E1503">
            <w:pPr>
              <w:spacing w:before="0" w:after="160"/>
            </w:pPr>
            <w:r>
              <w:t>km</w:t>
            </w:r>
          </w:p>
        </w:tc>
        <w:tc>
          <w:tcPr>
            <w:tcW w:w="1361" w:type="dxa"/>
            <w:vAlign w:val="center"/>
          </w:tcPr>
          <w:p w14:paraId="3F1E19D3" w14:textId="77777777" w:rsidR="003E475B" w:rsidRPr="00BB11FC" w:rsidRDefault="003E475B" w:rsidP="006E1503">
            <w:pPr>
              <w:rPr>
                <w:szCs w:val="24"/>
              </w:rPr>
            </w:pPr>
            <w:r>
              <w:rPr>
                <w:szCs w:val="24"/>
              </w:rPr>
              <w:t>wskaźnik zróżnicowany w zależności od miasta</w:t>
            </w:r>
          </w:p>
        </w:tc>
        <w:tc>
          <w:tcPr>
            <w:tcW w:w="1173" w:type="dxa"/>
            <w:vAlign w:val="center"/>
          </w:tcPr>
          <w:p w14:paraId="00D19969" w14:textId="77777777" w:rsidR="003E475B" w:rsidRDefault="003E475B" w:rsidP="006E1503">
            <w:pPr>
              <w:rPr>
                <w:szCs w:val="24"/>
              </w:rPr>
            </w:pPr>
            <w:r>
              <w:t>wzrost w odniesieniu do wartości bazowej</w:t>
            </w:r>
          </w:p>
        </w:tc>
        <w:tc>
          <w:tcPr>
            <w:tcW w:w="1445" w:type="dxa"/>
            <w:vAlign w:val="center"/>
          </w:tcPr>
          <w:p w14:paraId="03F6F7E3" w14:textId="77777777" w:rsidR="003E475B" w:rsidRDefault="003E475B" w:rsidP="006E1503">
            <w:pPr>
              <w:spacing w:before="0" w:after="160"/>
            </w:pPr>
            <w:r>
              <w:t>gminy</w:t>
            </w:r>
          </w:p>
        </w:tc>
      </w:tr>
      <w:tr w:rsidR="003E475B" w14:paraId="7380723F" w14:textId="77777777" w:rsidTr="006503D3">
        <w:tc>
          <w:tcPr>
            <w:tcW w:w="1908" w:type="dxa"/>
            <w:vMerge/>
            <w:vAlign w:val="center"/>
          </w:tcPr>
          <w:p w14:paraId="240F4ACD" w14:textId="77777777" w:rsidR="003E475B" w:rsidRDefault="003E475B" w:rsidP="006E1503">
            <w:pPr>
              <w:spacing w:before="0" w:after="160"/>
            </w:pPr>
          </w:p>
        </w:tc>
        <w:tc>
          <w:tcPr>
            <w:tcW w:w="2097" w:type="dxa"/>
            <w:vAlign w:val="center"/>
          </w:tcPr>
          <w:p w14:paraId="79B55660" w14:textId="77777777" w:rsidR="003E475B" w:rsidRPr="00BB11FC" w:rsidRDefault="003E475B" w:rsidP="006E1503">
            <w:pPr>
              <w:rPr>
                <w:szCs w:val="24"/>
              </w:rPr>
            </w:pPr>
            <w:r w:rsidRPr="00BB11FC">
              <w:rPr>
                <w:szCs w:val="24"/>
              </w:rPr>
              <w:t>Długość ścieżek rowerowych</w:t>
            </w:r>
          </w:p>
        </w:tc>
        <w:tc>
          <w:tcPr>
            <w:tcW w:w="1078" w:type="dxa"/>
            <w:vAlign w:val="center"/>
          </w:tcPr>
          <w:p w14:paraId="3CBF9667" w14:textId="77777777" w:rsidR="003E475B" w:rsidRDefault="003E475B" w:rsidP="006E1503">
            <w:pPr>
              <w:spacing w:before="0" w:after="160"/>
            </w:pPr>
            <w:r>
              <w:t>km</w:t>
            </w:r>
          </w:p>
        </w:tc>
        <w:tc>
          <w:tcPr>
            <w:tcW w:w="1361" w:type="dxa"/>
            <w:vAlign w:val="center"/>
          </w:tcPr>
          <w:p w14:paraId="1CF9B07B" w14:textId="77777777" w:rsidR="003E475B" w:rsidRDefault="003E475B" w:rsidP="006E1503">
            <w:pPr>
              <w:jc w:val="right"/>
              <w:rPr>
                <w:szCs w:val="24"/>
              </w:rPr>
            </w:pPr>
            <w:r>
              <w:rPr>
                <w:szCs w:val="24"/>
              </w:rPr>
              <w:t>719,3 (2021 r.)</w:t>
            </w:r>
          </w:p>
        </w:tc>
        <w:tc>
          <w:tcPr>
            <w:tcW w:w="1173" w:type="dxa"/>
            <w:vAlign w:val="center"/>
          </w:tcPr>
          <w:p w14:paraId="31F427F7" w14:textId="77777777" w:rsidR="003E475B" w:rsidRDefault="003E475B" w:rsidP="006E1503">
            <w:r w:rsidRPr="00BB11FC">
              <w:rPr>
                <w:szCs w:val="24"/>
              </w:rPr>
              <w:t>wzrost w odniesieniu do wartości bazowej</w:t>
            </w:r>
          </w:p>
        </w:tc>
        <w:tc>
          <w:tcPr>
            <w:tcW w:w="1445" w:type="dxa"/>
            <w:vAlign w:val="center"/>
          </w:tcPr>
          <w:p w14:paraId="7EADFAEE" w14:textId="77777777" w:rsidR="003E475B" w:rsidRDefault="003E475B" w:rsidP="006E1503">
            <w:pPr>
              <w:spacing w:before="0" w:after="160"/>
            </w:pPr>
            <w:r>
              <w:t>GUS</w:t>
            </w:r>
          </w:p>
        </w:tc>
      </w:tr>
      <w:tr w:rsidR="003E475B" w14:paraId="0FD63BF3" w14:textId="77777777" w:rsidTr="006503D3">
        <w:tc>
          <w:tcPr>
            <w:tcW w:w="1908" w:type="dxa"/>
            <w:vMerge/>
            <w:vAlign w:val="center"/>
          </w:tcPr>
          <w:p w14:paraId="21ABC968" w14:textId="77777777" w:rsidR="003E475B" w:rsidRDefault="003E475B" w:rsidP="006E1503">
            <w:pPr>
              <w:spacing w:before="0" w:after="160"/>
            </w:pPr>
          </w:p>
        </w:tc>
        <w:tc>
          <w:tcPr>
            <w:tcW w:w="2097" w:type="dxa"/>
            <w:vAlign w:val="center"/>
          </w:tcPr>
          <w:p w14:paraId="565A719F" w14:textId="77777777" w:rsidR="003E475B" w:rsidRPr="00BB11FC" w:rsidRDefault="003E475B" w:rsidP="006E1503">
            <w:pPr>
              <w:rPr>
                <w:szCs w:val="24"/>
              </w:rPr>
            </w:pPr>
            <w:r>
              <w:rPr>
                <w:szCs w:val="24"/>
              </w:rPr>
              <w:t>L</w:t>
            </w:r>
            <w:r w:rsidRPr="00BB11FC">
              <w:rPr>
                <w:szCs w:val="24"/>
              </w:rPr>
              <w:t xml:space="preserve">iczba parkingów P&amp;R </w:t>
            </w:r>
          </w:p>
        </w:tc>
        <w:tc>
          <w:tcPr>
            <w:tcW w:w="1078" w:type="dxa"/>
            <w:vAlign w:val="center"/>
          </w:tcPr>
          <w:p w14:paraId="66C5CE9B" w14:textId="77777777" w:rsidR="003E475B" w:rsidRDefault="003E475B" w:rsidP="006E1503">
            <w:pPr>
              <w:spacing w:before="0" w:after="160"/>
            </w:pPr>
            <w:r>
              <w:t>szt.</w:t>
            </w:r>
          </w:p>
        </w:tc>
        <w:tc>
          <w:tcPr>
            <w:tcW w:w="1361" w:type="dxa"/>
            <w:vAlign w:val="center"/>
          </w:tcPr>
          <w:p w14:paraId="4D93F516" w14:textId="77777777" w:rsidR="003E475B" w:rsidRDefault="003E475B" w:rsidP="006E1503">
            <w:pPr>
              <w:jc w:val="right"/>
              <w:rPr>
                <w:szCs w:val="24"/>
              </w:rPr>
            </w:pPr>
            <w:r>
              <w:rPr>
                <w:szCs w:val="24"/>
              </w:rPr>
              <w:t>18 (2021 r.)</w:t>
            </w:r>
          </w:p>
        </w:tc>
        <w:tc>
          <w:tcPr>
            <w:tcW w:w="1173" w:type="dxa"/>
            <w:vAlign w:val="center"/>
          </w:tcPr>
          <w:p w14:paraId="402E3298" w14:textId="77777777" w:rsidR="003E475B" w:rsidRDefault="003E475B" w:rsidP="006E1503">
            <w:r w:rsidRPr="00BB11FC">
              <w:rPr>
                <w:szCs w:val="24"/>
              </w:rPr>
              <w:t>wzrost w odniesieniu do wartości bazowej</w:t>
            </w:r>
          </w:p>
        </w:tc>
        <w:tc>
          <w:tcPr>
            <w:tcW w:w="1445" w:type="dxa"/>
            <w:vAlign w:val="center"/>
          </w:tcPr>
          <w:p w14:paraId="4757D6BF" w14:textId="77777777" w:rsidR="003E475B" w:rsidRDefault="003E475B" w:rsidP="006E1503">
            <w:pPr>
              <w:spacing w:before="0" w:after="160"/>
            </w:pPr>
            <w:r>
              <w:t>GUS</w:t>
            </w:r>
          </w:p>
        </w:tc>
      </w:tr>
      <w:tr w:rsidR="003E475B" w14:paraId="21692952" w14:textId="77777777" w:rsidTr="006503D3">
        <w:tc>
          <w:tcPr>
            <w:tcW w:w="1908" w:type="dxa"/>
            <w:vMerge/>
            <w:vAlign w:val="center"/>
          </w:tcPr>
          <w:p w14:paraId="28C69599" w14:textId="77777777" w:rsidR="003E475B" w:rsidRDefault="003E475B" w:rsidP="006E1503">
            <w:pPr>
              <w:spacing w:before="0" w:after="160"/>
            </w:pPr>
          </w:p>
        </w:tc>
        <w:tc>
          <w:tcPr>
            <w:tcW w:w="2097" w:type="dxa"/>
            <w:vAlign w:val="center"/>
          </w:tcPr>
          <w:p w14:paraId="6565CA86" w14:textId="77777777" w:rsidR="003E475B" w:rsidRPr="00BB11FC" w:rsidRDefault="003E475B" w:rsidP="006E1503">
            <w:pPr>
              <w:rPr>
                <w:szCs w:val="24"/>
              </w:rPr>
            </w:pPr>
            <w:r>
              <w:rPr>
                <w:szCs w:val="24"/>
              </w:rPr>
              <w:t>L</w:t>
            </w:r>
            <w:r w:rsidRPr="00BB11FC">
              <w:rPr>
                <w:szCs w:val="24"/>
              </w:rPr>
              <w:t xml:space="preserve">iczba przewozów pasażerskich </w:t>
            </w:r>
            <w:r w:rsidRPr="00BB11FC">
              <w:rPr>
                <w:szCs w:val="24"/>
              </w:rPr>
              <w:lastRenderedPageBreak/>
              <w:t>komunikacją m</w:t>
            </w:r>
            <w:r>
              <w:rPr>
                <w:szCs w:val="24"/>
              </w:rPr>
              <w:t>i</w:t>
            </w:r>
            <w:r w:rsidRPr="00BB11FC">
              <w:rPr>
                <w:szCs w:val="24"/>
              </w:rPr>
              <w:t xml:space="preserve">ejską </w:t>
            </w:r>
          </w:p>
        </w:tc>
        <w:tc>
          <w:tcPr>
            <w:tcW w:w="1078" w:type="dxa"/>
            <w:vAlign w:val="center"/>
          </w:tcPr>
          <w:p w14:paraId="0D175C83" w14:textId="77777777" w:rsidR="003E475B" w:rsidRDefault="003E475B" w:rsidP="006E1503">
            <w:pPr>
              <w:spacing w:before="0" w:after="160"/>
            </w:pPr>
            <w:r>
              <w:lastRenderedPageBreak/>
              <w:t>mln osób</w:t>
            </w:r>
          </w:p>
        </w:tc>
        <w:tc>
          <w:tcPr>
            <w:tcW w:w="1361" w:type="dxa"/>
            <w:vAlign w:val="center"/>
          </w:tcPr>
          <w:p w14:paraId="5444BB4C" w14:textId="77777777" w:rsidR="003E475B" w:rsidRPr="00BB11FC" w:rsidRDefault="003E475B" w:rsidP="006E1503">
            <w:pPr>
              <w:jc w:val="right"/>
              <w:rPr>
                <w:szCs w:val="24"/>
              </w:rPr>
            </w:pPr>
            <w:r>
              <w:rPr>
                <w:szCs w:val="24"/>
              </w:rPr>
              <w:t>35,3 (2021 r.)</w:t>
            </w:r>
          </w:p>
        </w:tc>
        <w:tc>
          <w:tcPr>
            <w:tcW w:w="1173" w:type="dxa"/>
            <w:vAlign w:val="center"/>
          </w:tcPr>
          <w:p w14:paraId="6BD224CE" w14:textId="77777777" w:rsidR="003E475B" w:rsidRPr="00BB11FC" w:rsidRDefault="003E475B" w:rsidP="006E1503">
            <w:pPr>
              <w:rPr>
                <w:szCs w:val="24"/>
              </w:rPr>
            </w:pPr>
            <w:r w:rsidRPr="00BB11FC">
              <w:rPr>
                <w:szCs w:val="24"/>
              </w:rPr>
              <w:t xml:space="preserve">wzrost w odniesieniu do </w:t>
            </w:r>
            <w:r w:rsidRPr="00BB11FC">
              <w:rPr>
                <w:szCs w:val="24"/>
              </w:rPr>
              <w:lastRenderedPageBreak/>
              <w:t>wartości bazowej</w:t>
            </w:r>
          </w:p>
        </w:tc>
        <w:tc>
          <w:tcPr>
            <w:tcW w:w="1445" w:type="dxa"/>
            <w:vAlign w:val="center"/>
          </w:tcPr>
          <w:p w14:paraId="77DAD6A3" w14:textId="77777777" w:rsidR="003E475B" w:rsidRDefault="003E475B" w:rsidP="006E1503">
            <w:pPr>
              <w:spacing w:before="0" w:after="160"/>
            </w:pPr>
            <w:r>
              <w:lastRenderedPageBreak/>
              <w:t>GUS</w:t>
            </w:r>
          </w:p>
        </w:tc>
      </w:tr>
      <w:tr w:rsidR="003E475B" w14:paraId="07177448" w14:textId="77777777" w:rsidTr="006503D3">
        <w:tc>
          <w:tcPr>
            <w:tcW w:w="1908" w:type="dxa"/>
            <w:vMerge w:val="restart"/>
            <w:vAlign w:val="center"/>
          </w:tcPr>
          <w:p w14:paraId="5A62FD3D" w14:textId="77777777" w:rsidR="003E475B" w:rsidRDefault="003E475B" w:rsidP="006E1503">
            <w:pPr>
              <w:spacing w:before="0" w:after="160"/>
            </w:pPr>
            <w:r>
              <w:t>Zagrożenia hałasem</w:t>
            </w:r>
          </w:p>
        </w:tc>
        <w:tc>
          <w:tcPr>
            <w:tcW w:w="2097" w:type="dxa"/>
            <w:vAlign w:val="center"/>
          </w:tcPr>
          <w:p w14:paraId="2299EDD2" w14:textId="77777777" w:rsidR="003E475B" w:rsidRDefault="003E475B" w:rsidP="006E1503">
            <w:pPr>
              <w:spacing w:before="0" w:after="160"/>
            </w:pPr>
            <w:r>
              <w:rPr>
                <w:szCs w:val="24"/>
              </w:rPr>
              <w:t>Opracowanie lub aktualizacja Strategicznych map hałasu dla</w:t>
            </w:r>
            <w:r w:rsidRPr="00B46413">
              <w:rPr>
                <w:szCs w:val="24"/>
              </w:rPr>
              <w:t xml:space="preserve"> dróg krajowych o ruchu powyżej 3 000 000 pojazdów rocznie</w:t>
            </w:r>
          </w:p>
        </w:tc>
        <w:tc>
          <w:tcPr>
            <w:tcW w:w="1078" w:type="dxa"/>
            <w:vAlign w:val="center"/>
          </w:tcPr>
          <w:p w14:paraId="064550E8" w14:textId="77777777" w:rsidR="003E475B" w:rsidRDefault="003E475B" w:rsidP="006E1503">
            <w:pPr>
              <w:spacing w:before="0" w:after="160"/>
            </w:pPr>
            <w:r>
              <w:t>brak</w:t>
            </w:r>
          </w:p>
        </w:tc>
        <w:tc>
          <w:tcPr>
            <w:tcW w:w="2534" w:type="dxa"/>
            <w:gridSpan w:val="2"/>
            <w:vAlign w:val="center"/>
          </w:tcPr>
          <w:p w14:paraId="2C3D8FED" w14:textId="77777777" w:rsidR="003E475B" w:rsidRDefault="003E475B" w:rsidP="006E1503">
            <w:pPr>
              <w:spacing w:before="0" w:after="160"/>
            </w:pPr>
            <w:r w:rsidRPr="00EF037D">
              <w:rPr>
                <w:szCs w:val="24"/>
              </w:rPr>
              <w:t>Opracowywane co 5 lat</w:t>
            </w:r>
          </w:p>
        </w:tc>
        <w:tc>
          <w:tcPr>
            <w:tcW w:w="1445" w:type="dxa"/>
            <w:vAlign w:val="center"/>
          </w:tcPr>
          <w:p w14:paraId="50C7410D" w14:textId="77777777" w:rsidR="003E475B" w:rsidRDefault="003E475B" w:rsidP="006E1503">
            <w:pPr>
              <w:spacing w:before="0" w:after="160"/>
            </w:pPr>
            <w:r>
              <w:t>Urząd Marszałkowski</w:t>
            </w:r>
          </w:p>
        </w:tc>
      </w:tr>
      <w:tr w:rsidR="003E475B" w14:paraId="3B48AD65" w14:textId="77777777" w:rsidTr="006503D3">
        <w:tc>
          <w:tcPr>
            <w:tcW w:w="1908" w:type="dxa"/>
            <w:vMerge/>
            <w:vAlign w:val="center"/>
          </w:tcPr>
          <w:p w14:paraId="29D4987E" w14:textId="77777777" w:rsidR="003E475B" w:rsidRDefault="003E475B" w:rsidP="006E1503">
            <w:pPr>
              <w:spacing w:before="0" w:after="160"/>
            </w:pPr>
          </w:p>
        </w:tc>
        <w:tc>
          <w:tcPr>
            <w:tcW w:w="2097" w:type="dxa"/>
            <w:vAlign w:val="center"/>
          </w:tcPr>
          <w:p w14:paraId="5BEAE54D" w14:textId="77777777" w:rsidR="003E475B" w:rsidRDefault="003E475B" w:rsidP="006E1503">
            <w:pPr>
              <w:spacing w:before="0" w:after="160"/>
            </w:pPr>
            <w:r>
              <w:rPr>
                <w:szCs w:val="24"/>
              </w:rPr>
              <w:t>Opracowanie lub aktualizacja</w:t>
            </w:r>
            <w:r w:rsidRPr="00EF037D">
              <w:rPr>
                <w:szCs w:val="24"/>
              </w:rPr>
              <w:t xml:space="preserve"> Programu Ochrony przed hałasem</w:t>
            </w:r>
          </w:p>
        </w:tc>
        <w:tc>
          <w:tcPr>
            <w:tcW w:w="1078" w:type="dxa"/>
            <w:vAlign w:val="center"/>
          </w:tcPr>
          <w:p w14:paraId="5D6B9868" w14:textId="77777777" w:rsidR="003E475B" w:rsidRDefault="003E475B" w:rsidP="006E1503">
            <w:pPr>
              <w:spacing w:before="0" w:after="160"/>
            </w:pPr>
            <w:r>
              <w:rPr>
                <w:szCs w:val="24"/>
              </w:rPr>
              <w:t>brak</w:t>
            </w:r>
          </w:p>
        </w:tc>
        <w:tc>
          <w:tcPr>
            <w:tcW w:w="2534" w:type="dxa"/>
            <w:gridSpan w:val="2"/>
            <w:vAlign w:val="center"/>
          </w:tcPr>
          <w:p w14:paraId="03C2BB08" w14:textId="77777777" w:rsidR="003E475B" w:rsidRDefault="003E475B" w:rsidP="006E1503">
            <w:pPr>
              <w:spacing w:before="0" w:after="160"/>
            </w:pPr>
            <w:r w:rsidRPr="00EF037D">
              <w:rPr>
                <w:szCs w:val="24"/>
              </w:rPr>
              <w:t>Opracowywany co 5 lat</w:t>
            </w:r>
          </w:p>
        </w:tc>
        <w:tc>
          <w:tcPr>
            <w:tcW w:w="1445" w:type="dxa"/>
            <w:vAlign w:val="center"/>
          </w:tcPr>
          <w:p w14:paraId="608DCEF0" w14:textId="77777777" w:rsidR="003E475B" w:rsidRDefault="003E475B" w:rsidP="006E1503">
            <w:pPr>
              <w:spacing w:before="0" w:after="160"/>
            </w:pPr>
            <w:r>
              <w:t>Urząd Marszałkowski</w:t>
            </w:r>
          </w:p>
        </w:tc>
      </w:tr>
      <w:tr w:rsidR="003E475B" w14:paraId="177556AC" w14:textId="77777777" w:rsidTr="006503D3">
        <w:tc>
          <w:tcPr>
            <w:tcW w:w="1908" w:type="dxa"/>
            <w:vAlign w:val="center"/>
          </w:tcPr>
          <w:p w14:paraId="6E30DE38" w14:textId="77777777" w:rsidR="003E475B" w:rsidRDefault="003E475B" w:rsidP="006E1503">
            <w:pPr>
              <w:spacing w:before="0" w:after="160"/>
            </w:pPr>
            <w:r>
              <w:t>Pola elektromagnetyczne</w:t>
            </w:r>
          </w:p>
        </w:tc>
        <w:tc>
          <w:tcPr>
            <w:tcW w:w="2097" w:type="dxa"/>
            <w:vAlign w:val="center"/>
          </w:tcPr>
          <w:p w14:paraId="63CA0513" w14:textId="77777777" w:rsidR="003E475B" w:rsidRDefault="003E475B" w:rsidP="006E1503">
            <w:pPr>
              <w:spacing w:before="0" w:after="160"/>
            </w:pPr>
            <w:r>
              <w:t>Liczba punktów pomiarowych, w których stwierdzono przekroczenie dopuszczalnych poziomów pól elektromagnetycznych</w:t>
            </w:r>
          </w:p>
        </w:tc>
        <w:tc>
          <w:tcPr>
            <w:tcW w:w="1078" w:type="dxa"/>
            <w:vAlign w:val="center"/>
          </w:tcPr>
          <w:p w14:paraId="5831981F" w14:textId="77777777" w:rsidR="003E475B" w:rsidRDefault="003E475B" w:rsidP="006E1503">
            <w:pPr>
              <w:spacing w:before="0" w:after="160"/>
            </w:pPr>
            <w:r>
              <w:t>%</w:t>
            </w:r>
          </w:p>
        </w:tc>
        <w:tc>
          <w:tcPr>
            <w:tcW w:w="1361" w:type="dxa"/>
            <w:vAlign w:val="center"/>
          </w:tcPr>
          <w:p w14:paraId="01A5BE86" w14:textId="77777777" w:rsidR="003E475B" w:rsidRDefault="003E475B" w:rsidP="006E1503">
            <w:pPr>
              <w:spacing w:before="0" w:after="160"/>
              <w:jc w:val="right"/>
            </w:pPr>
            <w:r>
              <w:t>0</w:t>
            </w:r>
          </w:p>
          <w:p w14:paraId="4E8AC550" w14:textId="77777777" w:rsidR="003E475B" w:rsidRDefault="003E475B" w:rsidP="006E1503">
            <w:pPr>
              <w:spacing w:before="0" w:after="160"/>
              <w:jc w:val="right"/>
            </w:pPr>
            <w:r>
              <w:t>(2022 r.)</w:t>
            </w:r>
          </w:p>
        </w:tc>
        <w:tc>
          <w:tcPr>
            <w:tcW w:w="1173" w:type="dxa"/>
            <w:vAlign w:val="center"/>
          </w:tcPr>
          <w:p w14:paraId="3CC07577" w14:textId="77777777" w:rsidR="003E475B" w:rsidRDefault="003E475B" w:rsidP="006E1503">
            <w:pPr>
              <w:spacing w:before="0" w:after="160"/>
              <w:jc w:val="right"/>
            </w:pPr>
            <w:r>
              <w:t>0</w:t>
            </w:r>
          </w:p>
        </w:tc>
        <w:tc>
          <w:tcPr>
            <w:tcW w:w="1445" w:type="dxa"/>
            <w:vAlign w:val="center"/>
          </w:tcPr>
          <w:p w14:paraId="3E672EA5" w14:textId="77777777" w:rsidR="003E475B" w:rsidRDefault="003E475B" w:rsidP="006E1503">
            <w:pPr>
              <w:spacing w:before="0" w:after="160"/>
            </w:pPr>
            <w:r>
              <w:t>GIOŚ</w:t>
            </w:r>
          </w:p>
        </w:tc>
      </w:tr>
      <w:tr w:rsidR="003E475B" w14:paraId="6201506E" w14:textId="77777777" w:rsidTr="006503D3">
        <w:tc>
          <w:tcPr>
            <w:tcW w:w="1908" w:type="dxa"/>
            <w:vMerge w:val="restart"/>
            <w:vAlign w:val="center"/>
          </w:tcPr>
          <w:p w14:paraId="0B8AB916" w14:textId="77777777" w:rsidR="003E475B" w:rsidRDefault="003E475B" w:rsidP="006E1503">
            <w:pPr>
              <w:spacing w:before="0" w:after="160"/>
            </w:pPr>
            <w:r>
              <w:t>Gospodarowanie wodami</w:t>
            </w:r>
          </w:p>
        </w:tc>
        <w:tc>
          <w:tcPr>
            <w:tcW w:w="2097" w:type="dxa"/>
            <w:vAlign w:val="center"/>
          </w:tcPr>
          <w:p w14:paraId="63EB4819" w14:textId="77777777" w:rsidR="003E475B" w:rsidRDefault="003E475B" w:rsidP="006E1503">
            <w:pPr>
              <w:spacing w:before="0" w:after="160"/>
            </w:pPr>
            <w:r>
              <w:t>Pojemność obiektów małej retencji wodnej</w:t>
            </w:r>
          </w:p>
        </w:tc>
        <w:tc>
          <w:tcPr>
            <w:tcW w:w="1078" w:type="dxa"/>
            <w:vAlign w:val="center"/>
          </w:tcPr>
          <w:p w14:paraId="5439CF62" w14:textId="77777777" w:rsidR="003E475B" w:rsidRDefault="003E475B" w:rsidP="006E1503">
            <w:pPr>
              <w:spacing w:before="0" w:after="160"/>
            </w:pPr>
            <w:r>
              <w:t>dam</w:t>
            </w:r>
            <w:r w:rsidRPr="007314A3">
              <w:rPr>
                <w:vertAlign w:val="superscript"/>
              </w:rPr>
              <w:t>3</w:t>
            </w:r>
          </w:p>
        </w:tc>
        <w:tc>
          <w:tcPr>
            <w:tcW w:w="1361" w:type="dxa"/>
            <w:vAlign w:val="center"/>
          </w:tcPr>
          <w:p w14:paraId="48D5B672" w14:textId="77777777" w:rsidR="003E475B" w:rsidRDefault="003E475B" w:rsidP="006E1503">
            <w:pPr>
              <w:spacing w:before="0" w:after="160"/>
              <w:jc w:val="right"/>
            </w:pPr>
            <w:r>
              <w:t>5165,10</w:t>
            </w:r>
          </w:p>
          <w:p w14:paraId="49C51712" w14:textId="77777777" w:rsidR="003E475B" w:rsidRDefault="003E475B" w:rsidP="006E1503">
            <w:pPr>
              <w:spacing w:before="0" w:after="160"/>
              <w:jc w:val="right"/>
            </w:pPr>
            <w:r>
              <w:t>(2022 r.)</w:t>
            </w:r>
          </w:p>
        </w:tc>
        <w:tc>
          <w:tcPr>
            <w:tcW w:w="1173" w:type="dxa"/>
            <w:vAlign w:val="center"/>
          </w:tcPr>
          <w:p w14:paraId="2912D758" w14:textId="77777777" w:rsidR="003E475B" w:rsidRDefault="003E475B" w:rsidP="006E1503">
            <w:pPr>
              <w:spacing w:before="0" w:after="160"/>
            </w:pPr>
            <w:r>
              <w:t>wzrost w odniesieniu do wartości bazowej</w:t>
            </w:r>
          </w:p>
        </w:tc>
        <w:tc>
          <w:tcPr>
            <w:tcW w:w="1445" w:type="dxa"/>
            <w:vAlign w:val="center"/>
          </w:tcPr>
          <w:p w14:paraId="52DC2196" w14:textId="77777777" w:rsidR="003E475B" w:rsidRDefault="003E475B" w:rsidP="006E1503">
            <w:pPr>
              <w:spacing w:before="0" w:after="160"/>
            </w:pPr>
            <w:r>
              <w:t>GUS</w:t>
            </w:r>
          </w:p>
        </w:tc>
      </w:tr>
      <w:tr w:rsidR="003E475B" w14:paraId="1AB0DD4F" w14:textId="77777777" w:rsidTr="006503D3">
        <w:tc>
          <w:tcPr>
            <w:tcW w:w="1908" w:type="dxa"/>
            <w:vMerge/>
            <w:vAlign w:val="center"/>
          </w:tcPr>
          <w:p w14:paraId="67777D1A" w14:textId="77777777" w:rsidR="003E475B" w:rsidRDefault="003E475B" w:rsidP="006E1503">
            <w:pPr>
              <w:spacing w:before="0" w:after="160"/>
            </w:pPr>
          </w:p>
        </w:tc>
        <w:tc>
          <w:tcPr>
            <w:tcW w:w="2097" w:type="dxa"/>
            <w:vAlign w:val="center"/>
          </w:tcPr>
          <w:p w14:paraId="6E0732EC" w14:textId="77777777" w:rsidR="003E475B" w:rsidRDefault="003E475B" w:rsidP="006E1503">
            <w:pPr>
              <w:spacing w:before="0" w:after="160"/>
            </w:pPr>
            <w:r>
              <w:t>Udział JCWP o stanie/potencjale ekologicznym bardzo dobrym i dobrym</w:t>
            </w:r>
          </w:p>
        </w:tc>
        <w:tc>
          <w:tcPr>
            <w:tcW w:w="1078" w:type="dxa"/>
            <w:vAlign w:val="center"/>
          </w:tcPr>
          <w:p w14:paraId="253977D4" w14:textId="77777777" w:rsidR="003E475B" w:rsidRDefault="003E475B" w:rsidP="006E1503">
            <w:pPr>
              <w:spacing w:before="0" w:after="160"/>
            </w:pPr>
            <w:r>
              <w:t>%</w:t>
            </w:r>
          </w:p>
        </w:tc>
        <w:tc>
          <w:tcPr>
            <w:tcW w:w="1361" w:type="dxa"/>
            <w:vAlign w:val="center"/>
          </w:tcPr>
          <w:p w14:paraId="28B6CFAB" w14:textId="77777777" w:rsidR="003E475B" w:rsidRDefault="003E475B" w:rsidP="006E1503">
            <w:pPr>
              <w:spacing w:before="0" w:after="160"/>
              <w:jc w:val="right"/>
            </w:pPr>
            <w:r>
              <w:t>6,30</w:t>
            </w:r>
          </w:p>
          <w:p w14:paraId="084989D3" w14:textId="77777777" w:rsidR="003E475B" w:rsidRDefault="003E475B" w:rsidP="006E1503">
            <w:pPr>
              <w:spacing w:before="0" w:after="160"/>
              <w:jc w:val="right"/>
            </w:pPr>
            <w:r>
              <w:t>(2022 r.)</w:t>
            </w:r>
          </w:p>
        </w:tc>
        <w:tc>
          <w:tcPr>
            <w:tcW w:w="1173" w:type="dxa"/>
            <w:vAlign w:val="center"/>
          </w:tcPr>
          <w:p w14:paraId="083907B2" w14:textId="77777777" w:rsidR="003E475B" w:rsidRDefault="003E475B" w:rsidP="006E1503">
            <w:pPr>
              <w:spacing w:before="0" w:after="160"/>
            </w:pPr>
            <w:r>
              <w:t>wzrost w odniesieniu do wartości bazowej</w:t>
            </w:r>
          </w:p>
        </w:tc>
        <w:tc>
          <w:tcPr>
            <w:tcW w:w="1445" w:type="dxa"/>
            <w:vAlign w:val="center"/>
          </w:tcPr>
          <w:p w14:paraId="0EE8F94E" w14:textId="77777777" w:rsidR="003E475B" w:rsidRDefault="003E475B" w:rsidP="006E1503">
            <w:pPr>
              <w:spacing w:before="0" w:after="160"/>
            </w:pPr>
            <w:r>
              <w:t>PGWWP</w:t>
            </w:r>
          </w:p>
        </w:tc>
      </w:tr>
      <w:tr w:rsidR="003E475B" w14:paraId="34487B1C" w14:textId="77777777" w:rsidTr="006503D3">
        <w:tc>
          <w:tcPr>
            <w:tcW w:w="1908" w:type="dxa"/>
            <w:vMerge/>
            <w:vAlign w:val="center"/>
          </w:tcPr>
          <w:p w14:paraId="0E26ED7A" w14:textId="77777777" w:rsidR="003E475B" w:rsidRDefault="003E475B" w:rsidP="006E1503">
            <w:pPr>
              <w:spacing w:before="0" w:after="160"/>
            </w:pPr>
          </w:p>
        </w:tc>
        <w:tc>
          <w:tcPr>
            <w:tcW w:w="2097" w:type="dxa"/>
            <w:vAlign w:val="center"/>
          </w:tcPr>
          <w:p w14:paraId="067129A1" w14:textId="77777777" w:rsidR="003E475B" w:rsidRDefault="003E475B" w:rsidP="006E1503">
            <w:pPr>
              <w:spacing w:before="0" w:after="160"/>
            </w:pPr>
            <w:r>
              <w:t xml:space="preserve">Udział </w:t>
            </w:r>
            <w:proofErr w:type="spellStart"/>
            <w:r>
              <w:t>JCWPd</w:t>
            </w:r>
            <w:proofErr w:type="spellEnd"/>
            <w:r>
              <w:t xml:space="preserve">  o stanie dobrym</w:t>
            </w:r>
          </w:p>
        </w:tc>
        <w:tc>
          <w:tcPr>
            <w:tcW w:w="1078" w:type="dxa"/>
            <w:vAlign w:val="center"/>
          </w:tcPr>
          <w:p w14:paraId="3E56C3D4" w14:textId="77777777" w:rsidR="003E475B" w:rsidRDefault="003E475B" w:rsidP="006E1503">
            <w:pPr>
              <w:spacing w:before="0" w:after="160"/>
            </w:pPr>
            <w:r>
              <w:t>%</w:t>
            </w:r>
          </w:p>
        </w:tc>
        <w:tc>
          <w:tcPr>
            <w:tcW w:w="1361" w:type="dxa"/>
            <w:vAlign w:val="center"/>
          </w:tcPr>
          <w:p w14:paraId="21A37AA7" w14:textId="77777777" w:rsidR="003E475B" w:rsidRDefault="003E475B" w:rsidP="006E1503">
            <w:pPr>
              <w:spacing w:before="0" w:after="160"/>
              <w:jc w:val="right"/>
            </w:pPr>
            <w:r>
              <w:t>94</w:t>
            </w:r>
          </w:p>
          <w:p w14:paraId="17A51BF5" w14:textId="77777777" w:rsidR="003E475B" w:rsidRDefault="003E475B" w:rsidP="006E1503">
            <w:pPr>
              <w:spacing w:before="0" w:after="160"/>
              <w:jc w:val="right"/>
            </w:pPr>
            <w:r>
              <w:t>(2019 r.)</w:t>
            </w:r>
          </w:p>
        </w:tc>
        <w:tc>
          <w:tcPr>
            <w:tcW w:w="1173" w:type="dxa"/>
            <w:vAlign w:val="center"/>
          </w:tcPr>
          <w:p w14:paraId="342E3DD4" w14:textId="77777777" w:rsidR="003E475B" w:rsidRDefault="003E475B" w:rsidP="006E1503">
            <w:pPr>
              <w:spacing w:before="0" w:after="160"/>
            </w:pPr>
            <w:r>
              <w:t>100</w:t>
            </w:r>
          </w:p>
        </w:tc>
        <w:tc>
          <w:tcPr>
            <w:tcW w:w="1445" w:type="dxa"/>
            <w:vAlign w:val="center"/>
          </w:tcPr>
          <w:p w14:paraId="6D06ADDA" w14:textId="77777777" w:rsidR="003E475B" w:rsidRDefault="003E475B" w:rsidP="006E1503">
            <w:pPr>
              <w:spacing w:before="0" w:after="160"/>
            </w:pPr>
            <w:r>
              <w:t>PGWWP</w:t>
            </w:r>
          </w:p>
        </w:tc>
      </w:tr>
      <w:tr w:rsidR="003E475B" w14:paraId="5EE276A3" w14:textId="77777777" w:rsidTr="006503D3">
        <w:tc>
          <w:tcPr>
            <w:tcW w:w="1908" w:type="dxa"/>
            <w:vMerge w:val="restart"/>
            <w:vAlign w:val="center"/>
          </w:tcPr>
          <w:p w14:paraId="5BA79ED6" w14:textId="77777777" w:rsidR="003E475B" w:rsidRDefault="003E475B" w:rsidP="006E1503">
            <w:pPr>
              <w:spacing w:before="0" w:after="160"/>
            </w:pPr>
            <w:r>
              <w:lastRenderedPageBreak/>
              <w:t>Gospodarka wodno-ściekowa</w:t>
            </w:r>
          </w:p>
        </w:tc>
        <w:tc>
          <w:tcPr>
            <w:tcW w:w="2097" w:type="dxa"/>
            <w:vAlign w:val="center"/>
          </w:tcPr>
          <w:p w14:paraId="48856463" w14:textId="77777777" w:rsidR="003E475B" w:rsidRDefault="003E475B" w:rsidP="006E1503">
            <w:pPr>
              <w:spacing w:before="0" w:after="160"/>
            </w:pPr>
            <w:r>
              <w:t>Długość sieci wodociągowej rozdzielczej</w:t>
            </w:r>
          </w:p>
        </w:tc>
        <w:tc>
          <w:tcPr>
            <w:tcW w:w="1078" w:type="dxa"/>
            <w:vAlign w:val="center"/>
          </w:tcPr>
          <w:p w14:paraId="40691257" w14:textId="77777777" w:rsidR="003E475B" w:rsidRDefault="003E475B" w:rsidP="006E1503">
            <w:pPr>
              <w:spacing w:before="0" w:after="160"/>
            </w:pPr>
            <w:r>
              <w:t>km</w:t>
            </w:r>
          </w:p>
        </w:tc>
        <w:tc>
          <w:tcPr>
            <w:tcW w:w="1361" w:type="dxa"/>
            <w:vAlign w:val="center"/>
          </w:tcPr>
          <w:p w14:paraId="19F16E6C" w14:textId="77777777" w:rsidR="003E475B" w:rsidRDefault="003E475B" w:rsidP="006E1503">
            <w:pPr>
              <w:spacing w:before="0" w:after="160"/>
              <w:jc w:val="right"/>
            </w:pPr>
            <w:r>
              <w:t xml:space="preserve">16280,10 </w:t>
            </w:r>
          </w:p>
          <w:p w14:paraId="5E25DE67" w14:textId="77777777" w:rsidR="003E475B" w:rsidRDefault="003E475B" w:rsidP="006E1503">
            <w:pPr>
              <w:spacing w:before="0" w:after="160"/>
              <w:jc w:val="right"/>
            </w:pPr>
            <w:r>
              <w:t>(2021 r.)</w:t>
            </w:r>
          </w:p>
        </w:tc>
        <w:tc>
          <w:tcPr>
            <w:tcW w:w="1173" w:type="dxa"/>
            <w:vAlign w:val="center"/>
          </w:tcPr>
          <w:p w14:paraId="6DD205F5" w14:textId="77777777" w:rsidR="003E475B" w:rsidRDefault="003E475B" w:rsidP="006E1503">
            <w:pPr>
              <w:spacing w:before="0" w:after="160"/>
            </w:pPr>
            <w:r>
              <w:t>wzrost w odniesieniu do wartości bazowej</w:t>
            </w:r>
          </w:p>
        </w:tc>
        <w:tc>
          <w:tcPr>
            <w:tcW w:w="1445" w:type="dxa"/>
            <w:vAlign w:val="center"/>
          </w:tcPr>
          <w:p w14:paraId="2D3B8177" w14:textId="77777777" w:rsidR="003E475B" w:rsidRDefault="003E475B" w:rsidP="006E1503">
            <w:pPr>
              <w:spacing w:before="0" w:after="160"/>
            </w:pPr>
            <w:r>
              <w:t>GUS</w:t>
            </w:r>
          </w:p>
        </w:tc>
      </w:tr>
      <w:tr w:rsidR="003E475B" w14:paraId="6930316F" w14:textId="77777777" w:rsidTr="006503D3">
        <w:tc>
          <w:tcPr>
            <w:tcW w:w="1908" w:type="dxa"/>
            <w:vMerge/>
            <w:vAlign w:val="center"/>
          </w:tcPr>
          <w:p w14:paraId="30EE4533" w14:textId="77777777" w:rsidR="003E475B" w:rsidRDefault="003E475B" w:rsidP="006E1503">
            <w:pPr>
              <w:spacing w:before="0" w:after="160"/>
            </w:pPr>
          </w:p>
        </w:tc>
        <w:tc>
          <w:tcPr>
            <w:tcW w:w="2097" w:type="dxa"/>
            <w:vAlign w:val="center"/>
          </w:tcPr>
          <w:p w14:paraId="3FE18447" w14:textId="77777777" w:rsidR="003E475B" w:rsidRDefault="003E475B" w:rsidP="006E1503">
            <w:pPr>
              <w:spacing w:before="0" w:after="160"/>
            </w:pPr>
            <w:r>
              <w:t>Odsetek ludności korzystającej z sieci wodociągowej</w:t>
            </w:r>
          </w:p>
        </w:tc>
        <w:tc>
          <w:tcPr>
            <w:tcW w:w="1078" w:type="dxa"/>
            <w:vAlign w:val="center"/>
          </w:tcPr>
          <w:p w14:paraId="499C6DF6" w14:textId="77777777" w:rsidR="003E475B" w:rsidRDefault="003E475B" w:rsidP="006E1503">
            <w:pPr>
              <w:spacing w:before="0" w:after="160"/>
            </w:pPr>
            <w:r>
              <w:t>%</w:t>
            </w:r>
          </w:p>
        </w:tc>
        <w:tc>
          <w:tcPr>
            <w:tcW w:w="1361" w:type="dxa"/>
            <w:vAlign w:val="center"/>
          </w:tcPr>
          <w:p w14:paraId="11334BDD" w14:textId="110694DA" w:rsidR="003E475B" w:rsidRDefault="003E475B" w:rsidP="006E1503">
            <w:pPr>
              <w:spacing w:before="0" w:after="160"/>
              <w:jc w:val="right"/>
            </w:pPr>
            <w:r>
              <w:t>81,</w:t>
            </w:r>
            <w:r w:rsidR="00B2532E">
              <w:t>7</w:t>
            </w:r>
            <w:r>
              <w:t>0</w:t>
            </w:r>
          </w:p>
          <w:p w14:paraId="77F21A6C" w14:textId="5DA4BF67" w:rsidR="003E475B" w:rsidRDefault="003E475B" w:rsidP="006E1503">
            <w:pPr>
              <w:spacing w:before="0" w:after="160"/>
              <w:jc w:val="right"/>
            </w:pPr>
            <w:r>
              <w:t>(202</w:t>
            </w:r>
            <w:r w:rsidR="00B2532E">
              <w:t>2</w:t>
            </w:r>
            <w:r>
              <w:t xml:space="preserve"> r.)</w:t>
            </w:r>
          </w:p>
        </w:tc>
        <w:tc>
          <w:tcPr>
            <w:tcW w:w="1173" w:type="dxa"/>
            <w:vAlign w:val="center"/>
          </w:tcPr>
          <w:p w14:paraId="1DECA9D5" w14:textId="77777777" w:rsidR="003E475B" w:rsidRDefault="003E475B" w:rsidP="006E1503">
            <w:pPr>
              <w:spacing w:before="0" w:after="160"/>
            </w:pPr>
            <w:r>
              <w:t>wzrost w odniesieniu do wartości bazowej</w:t>
            </w:r>
          </w:p>
        </w:tc>
        <w:tc>
          <w:tcPr>
            <w:tcW w:w="1445" w:type="dxa"/>
            <w:vAlign w:val="center"/>
          </w:tcPr>
          <w:p w14:paraId="1B3C08F4" w14:textId="77777777" w:rsidR="003E475B" w:rsidRDefault="003E475B" w:rsidP="006E1503">
            <w:pPr>
              <w:spacing w:before="0" w:after="160"/>
            </w:pPr>
            <w:r>
              <w:t>GUS</w:t>
            </w:r>
          </w:p>
        </w:tc>
      </w:tr>
      <w:tr w:rsidR="003E475B" w14:paraId="74C18EEF" w14:textId="77777777" w:rsidTr="006503D3">
        <w:tc>
          <w:tcPr>
            <w:tcW w:w="1908" w:type="dxa"/>
            <w:vMerge/>
            <w:vAlign w:val="center"/>
          </w:tcPr>
          <w:p w14:paraId="78E56363" w14:textId="77777777" w:rsidR="003E475B" w:rsidRDefault="003E475B" w:rsidP="006E1503">
            <w:pPr>
              <w:spacing w:before="0" w:after="160"/>
            </w:pPr>
          </w:p>
        </w:tc>
        <w:tc>
          <w:tcPr>
            <w:tcW w:w="2097" w:type="dxa"/>
            <w:vAlign w:val="center"/>
          </w:tcPr>
          <w:p w14:paraId="1322B4AB" w14:textId="77777777" w:rsidR="003E475B" w:rsidRDefault="003E475B" w:rsidP="006E1503">
            <w:pPr>
              <w:spacing w:before="0" w:after="160"/>
            </w:pPr>
            <w:r>
              <w:t>Zużycie wody na potrzeby gospodarki narodowej i ludności ogółem</w:t>
            </w:r>
          </w:p>
        </w:tc>
        <w:tc>
          <w:tcPr>
            <w:tcW w:w="1078" w:type="dxa"/>
            <w:vAlign w:val="center"/>
          </w:tcPr>
          <w:p w14:paraId="3579C695" w14:textId="77777777" w:rsidR="003E475B" w:rsidRDefault="003E475B" w:rsidP="006E1503">
            <w:pPr>
              <w:spacing w:before="0" w:after="160"/>
            </w:pPr>
            <w:r>
              <w:t>dam</w:t>
            </w:r>
            <w:r w:rsidRPr="007314A3">
              <w:rPr>
                <w:vertAlign w:val="superscript"/>
              </w:rPr>
              <w:t>3</w:t>
            </w:r>
          </w:p>
        </w:tc>
        <w:tc>
          <w:tcPr>
            <w:tcW w:w="1361" w:type="dxa"/>
            <w:vAlign w:val="center"/>
          </w:tcPr>
          <w:p w14:paraId="1BC42064" w14:textId="77777777" w:rsidR="003E475B" w:rsidRDefault="003E475B" w:rsidP="006E1503">
            <w:pPr>
              <w:spacing w:before="0" w:after="160"/>
              <w:jc w:val="right"/>
            </w:pPr>
            <w:r>
              <w:t>195773</w:t>
            </w:r>
          </w:p>
          <w:p w14:paraId="4E1B6323" w14:textId="77777777" w:rsidR="003E475B" w:rsidRDefault="003E475B" w:rsidP="006E1503">
            <w:pPr>
              <w:spacing w:before="0" w:after="160"/>
              <w:jc w:val="right"/>
            </w:pPr>
            <w:r>
              <w:t>(2022 r.)</w:t>
            </w:r>
          </w:p>
        </w:tc>
        <w:tc>
          <w:tcPr>
            <w:tcW w:w="1173" w:type="dxa"/>
            <w:vAlign w:val="center"/>
          </w:tcPr>
          <w:p w14:paraId="0BB70225" w14:textId="77777777" w:rsidR="003E475B" w:rsidRDefault="003E475B" w:rsidP="006E1503">
            <w:pPr>
              <w:spacing w:before="0" w:after="160"/>
            </w:pPr>
            <w:r>
              <w:t>wzrost w odniesieniu do wartości bazowej</w:t>
            </w:r>
          </w:p>
        </w:tc>
        <w:tc>
          <w:tcPr>
            <w:tcW w:w="1445" w:type="dxa"/>
            <w:vAlign w:val="center"/>
          </w:tcPr>
          <w:p w14:paraId="06DA0369" w14:textId="77777777" w:rsidR="003E475B" w:rsidRDefault="003E475B" w:rsidP="006E1503">
            <w:pPr>
              <w:spacing w:before="0" w:after="160"/>
            </w:pPr>
            <w:r>
              <w:t>GUS</w:t>
            </w:r>
          </w:p>
        </w:tc>
      </w:tr>
      <w:tr w:rsidR="003E475B" w14:paraId="3EF9FA22" w14:textId="77777777" w:rsidTr="006503D3">
        <w:tc>
          <w:tcPr>
            <w:tcW w:w="1908" w:type="dxa"/>
            <w:vMerge/>
            <w:vAlign w:val="center"/>
          </w:tcPr>
          <w:p w14:paraId="40956514" w14:textId="77777777" w:rsidR="003E475B" w:rsidRDefault="003E475B" w:rsidP="006E1503">
            <w:pPr>
              <w:spacing w:before="0" w:after="160"/>
            </w:pPr>
          </w:p>
        </w:tc>
        <w:tc>
          <w:tcPr>
            <w:tcW w:w="2097" w:type="dxa"/>
            <w:vAlign w:val="center"/>
          </w:tcPr>
          <w:p w14:paraId="3E538CA7" w14:textId="77777777" w:rsidR="003E475B" w:rsidRDefault="003E475B" w:rsidP="006E1503">
            <w:pPr>
              <w:spacing w:before="0" w:after="160"/>
            </w:pPr>
            <w:r>
              <w:t>Długość sieci kanalizacyjnej</w:t>
            </w:r>
          </w:p>
        </w:tc>
        <w:tc>
          <w:tcPr>
            <w:tcW w:w="1078" w:type="dxa"/>
            <w:vAlign w:val="center"/>
          </w:tcPr>
          <w:p w14:paraId="2647BB16" w14:textId="77777777" w:rsidR="003E475B" w:rsidRDefault="003E475B" w:rsidP="006E1503">
            <w:pPr>
              <w:spacing w:before="0" w:after="160"/>
            </w:pPr>
            <w:r>
              <w:t>km</w:t>
            </w:r>
          </w:p>
        </w:tc>
        <w:tc>
          <w:tcPr>
            <w:tcW w:w="1361" w:type="dxa"/>
            <w:vAlign w:val="center"/>
          </w:tcPr>
          <w:p w14:paraId="28E0FB5B" w14:textId="77777777" w:rsidR="003E475B" w:rsidRDefault="003E475B" w:rsidP="006E1503">
            <w:pPr>
              <w:spacing w:before="0" w:after="160"/>
              <w:jc w:val="right"/>
            </w:pPr>
            <w:r>
              <w:t>19538,90</w:t>
            </w:r>
          </w:p>
          <w:p w14:paraId="5A17AD05" w14:textId="77777777" w:rsidR="003E475B" w:rsidRDefault="003E475B" w:rsidP="006E1503">
            <w:pPr>
              <w:spacing w:before="0" w:after="160"/>
              <w:jc w:val="right"/>
            </w:pPr>
            <w:r>
              <w:t>(2022 r.)</w:t>
            </w:r>
          </w:p>
        </w:tc>
        <w:tc>
          <w:tcPr>
            <w:tcW w:w="1173" w:type="dxa"/>
            <w:vAlign w:val="center"/>
          </w:tcPr>
          <w:p w14:paraId="59558649" w14:textId="77777777" w:rsidR="003E475B" w:rsidRDefault="003E475B" w:rsidP="006E1503">
            <w:pPr>
              <w:spacing w:before="0" w:after="160"/>
            </w:pPr>
            <w:r>
              <w:t>wzrost w odniesieniu do wartości bazowej</w:t>
            </w:r>
          </w:p>
        </w:tc>
        <w:tc>
          <w:tcPr>
            <w:tcW w:w="1445" w:type="dxa"/>
            <w:vAlign w:val="center"/>
          </w:tcPr>
          <w:p w14:paraId="410D86D2" w14:textId="77777777" w:rsidR="003E475B" w:rsidRDefault="003E475B" w:rsidP="006E1503">
            <w:pPr>
              <w:spacing w:before="0" w:after="160"/>
            </w:pPr>
            <w:r>
              <w:t>GUS</w:t>
            </w:r>
          </w:p>
        </w:tc>
      </w:tr>
      <w:tr w:rsidR="008E03F2" w14:paraId="4EE72A9F" w14:textId="77777777" w:rsidTr="006503D3">
        <w:tc>
          <w:tcPr>
            <w:tcW w:w="1908" w:type="dxa"/>
            <w:vMerge/>
            <w:vAlign w:val="center"/>
          </w:tcPr>
          <w:p w14:paraId="16FDCE02" w14:textId="77777777" w:rsidR="008E03F2" w:rsidRDefault="008E03F2" w:rsidP="008E03F2">
            <w:pPr>
              <w:spacing w:before="0" w:after="160"/>
            </w:pPr>
          </w:p>
        </w:tc>
        <w:tc>
          <w:tcPr>
            <w:tcW w:w="2097" w:type="dxa"/>
            <w:vAlign w:val="center"/>
          </w:tcPr>
          <w:p w14:paraId="21D4EC88" w14:textId="7D2BDBE9" w:rsidR="008E03F2" w:rsidRDefault="008E03F2" w:rsidP="008E03F2">
            <w:pPr>
              <w:spacing w:before="0" w:after="160"/>
            </w:pPr>
            <w:r>
              <w:rPr>
                <w:szCs w:val="24"/>
              </w:rPr>
              <w:t xml:space="preserve">Liczba oczyszczalni ścieków komunalnych </w:t>
            </w:r>
          </w:p>
        </w:tc>
        <w:tc>
          <w:tcPr>
            <w:tcW w:w="1078" w:type="dxa"/>
            <w:vAlign w:val="center"/>
          </w:tcPr>
          <w:p w14:paraId="0082F407" w14:textId="7DB6174A" w:rsidR="008E03F2" w:rsidRDefault="008E03F2" w:rsidP="008E03F2">
            <w:pPr>
              <w:spacing w:before="0" w:after="160"/>
            </w:pPr>
            <w:r>
              <w:t>szt.</w:t>
            </w:r>
          </w:p>
        </w:tc>
        <w:tc>
          <w:tcPr>
            <w:tcW w:w="1361" w:type="dxa"/>
            <w:vAlign w:val="center"/>
          </w:tcPr>
          <w:p w14:paraId="4F4A3022" w14:textId="77777777" w:rsidR="008E03F2" w:rsidRDefault="008E03F2" w:rsidP="008E03F2">
            <w:pPr>
              <w:jc w:val="right"/>
              <w:rPr>
                <w:szCs w:val="24"/>
              </w:rPr>
            </w:pPr>
            <w:r>
              <w:rPr>
                <w:szCs w:val="24"/>
              </w:rPr>
              <w:t>230</w:t>
            </w:r>
          </w:p>
          <w:p w14:paraId="1A5F670B" w14:textId="6C2573F2" w:rsidR="008E03F2" w:rsidRDefault="008E03F2" w:rsidP="008E03F2">
            <w:pPr>
              <w:spacing w:before="0" w:after="160"/>
              <w:jc w:val="right"/>
            </w:pPr>
            <w:r>
              <w:rPr>
                <w:szCs w:val="24"/>
              </w:rPr>
              <w:t>(2022 r.)</w:t>
            </w:r>
          </w:p>
        </w:tc>
        <w:tc>
          <w:tcPr>
            <w:tcW w:w="1173" w:type="dxa"/>
            <w:vAlign w:val="center"/>
          </w:tcPr>
          <w:p w14:paraId="5900DA93" w14:textId="77777777" w:rsidR="008E03F2" w:rsidRDefault="008E03F2" w:rsidP="008E03F2">
            <w:pPr>
              <w:spacing w:before="0" w:after="160"/>
            </w:pPr>
            <w:r>
              <w:t>wzrost w odniesieniu do wartości bazowej</w:t>
            </w:r>
          </w:p>
        </w:tc>
        <w:tc>
          <w:tcPr>
            <w:tcW w:w="1445" w:type="dxa"/>
            <w:vAlign w:val="center"/>
          </w:tcPr>
          <w:p w14:paraId="10CE217B" w14:textId="77777777" w:rsidR="008E03F2" w:rsidRDefault="008E03F2" w:rsidP="008E03F2">
            <w:pPr>
              <w:spacing w:before="0" w:after="160"/>
            </w:pPr>
            <w:r>
              <w:t>GUS</w:t>
            </w:r>
          </w:p>
        </w:tc>
      </w:tr>
      <w:tr w:rsidR="00C329ED" w14:paraId="74F784A3" w14:textId="77777777" w:rsidTr="006503D3">
        <w:tc>
          <w:tcPr>
            <w:tcW w:w="1908" w:type="dxa"/>
            <w:vMerge/>
            <w:vAlign w:val="center"/>
          </w:tcPr>
          <w:p w14:paraId="187C9147" w14:textId="77777777" w:rsidR="00C329ED" w:rsidRDefault="00C329ED" w:rsidP="00C329ED">
            <w:pPr>
              <w:spacing w:before="0" w:after="160"/>
            </w:pPr>
          </w:p>
        </w:tc>
        <w:tc>
          <w:tcPr>
            <w:tcW w:w="2097" w:type="dxa"/>
            <w:vAlign w:val="center"/>
          </w:tcPr>
          <w:p w14:paraId="7DDE0D08" w14:textId="69E94973" w:rsidR="00C329ED" w:rsidRDefault="00C329ED" w:rsidP="00C329ED">
            <w:pPr>
              <w:spacing w:before="0" w:after="160"/>
              <w:rPr>
                <w:szCs w:val="24"/>
              </w:rPr>
            </w:pPr>
            <w:r>
              <w:t>Odsetek ludności korzystającej z sieci kanalizacyjnej</w:t>
            </w:r>
          </w:p>
        </w:tc>
        <w:tc>
          <w:tcPr>
            <w:tcW w:w="1078" w:type="dxa"/>
            <w:vAlign w:val="center"/>
          </w:tcPr>
          <w:p w14:paraId="4AA6ED9B" w14:textId="35B39ED0" w:rsidR="00C329ED" w:rsidRDefault="00C329ED" w:rsidP="00C329ED">
            <w:pPr>
              <w:spacing w:before="0" w:after="160"/>
            </w:pPr>
            <w:r>
              <w:t>%</w:t>
            </w:r>
          </w:p>
        </w:tc>
        <w:tc>
          <w:tcPr>
            <w:tcW w:w="1361" w:type="dxa"/>
            <w:vAlign w:val="center"/>
          </w:tcPr>
          <w:p w14:paraId="46E069D4" w14:textId="77777777" w:rsidR="00C329ED" w:rsidRDefault="00C329ED" w:rsidP="00C329ED">
            <w:pPr>
              <w:spacing w:before="0" w:after="160"/>
              <w:jc w:val="right"/>
            </w:pPr>
            <w:r>
              <w:t>72,90</w:t>
            </w:r>
          </w:p>
          <w:p w14:paraId="00F63D56" w14:textId="2A48C2CF" w:rsidR="00C329ED" w:rsidRDefault="00C329ED" w:rsidP="00C329ED">
            <w:pPr>
              <w:jc w:val="right"/>
              <w:rPr>
                <w:szCs w:val="24"/>
              </w:rPr>
            </w:pPr>
            <w:r>
              <w:t>(2022 r.)</w:t>
            </w:r>
          </w:p>
        </w:tc>
        <w:tc>
          <w:tcPr>
            <w:tcW w:w="1173" w:type="dxa"/>
            <w:vAlign w:val="center"/>
          </w:tcPr>
          <w:p w14:paraId="019BC08C" w14:textId="44663C0B" w:rsidR="00C329ED" w:rsidRDefault="00C329ED" w:rsidP="00C329ED">
            <w:pPr>
              <w:spacing w:before="0" w:after="160"/>
            </w:pPr>
            <w:r>
              <w:t>wzrost w odniesieniu do wartości bazowej</w:t>
            </w:r>
          </w:p>
        </w:tc>
        <w:tc>
          <w:tcPr>
            <w:tcW w:w="1445" w:type="dxa"/>
            <w:vAlign w:val="center"/>
          </w:tcPr>
          <w:p w14:paraId="4F366618" w14:textId="211A385B" w:rsidR="00C329ED" w:rsidRDefault="00C329ED" w:rsidP="00C329ED">
            <w:pPr>
              <w:spacing w:before="0" w:after="160"/>
            </w:pPr>
            <w:r>
              <w:t>GUS</w:t>
            </w:r>
          </w:p>
        </w:tc>
      </w:tr>
      <w:tr w:rsidR="00C329ED" w14:paraId="6393BD0B" w14:textId="77777777" w:rsidTr="006503D3">
        <w:tc>
          <w:tcPr>
            <w:tcW w:w="1908" w:type="dxa"/>
            <w:vMerge/>
            <w:vAlign w:val="center"/>
          </w:tcPr>
          <w:p w14:paraId="368047A8" w14:textId="77777777" w:rsidR="00C329ED" w:rsidRDefault="00C329ED" w:rsidP="00C329ED">
            <w:pPr>
              <w:spacing w:before="0" w:after="160"/>
            </w:pPr>
          </w:p>
        </w:tc>
        <w:tc>
          <w:tcPr>
            <w:tcW w:w="2097" w:type="dxa"/>
            <w:vAlign w:val="center"/>
          </w:tcPr>
          <w:p w14:paraId="7249B818" w14:textId="77777777" w:rsidR="00C329ED" w:rsidRDefault="00C329ED" w:rsidP="00C329ED">
            <w:pPr>
              <w:spacing w:before="0" w:after="160"/>
            </w:pPr>
            <w:r>
              <w:t>Udział przemysłu w zużyciu wody ogółem</w:t>
            </w:r>
          </w:p>
        </w:tc>
        <w:tc>
          <w:tcPr>
            <w:tcW w:w="1078" w:type="dxa"/>
            <w:vAlign w:val="center"/>
          </w:tcPr>
          <w:p w14:paraId="1128562D" w14:textId="77777777" w:rsidR="00C329ED" w:rsidRDefault="00C329ED" w:rsidP="00C329ED">
            <w:pPr>
              <w:spacing w:before="0" w:after="160"/>
            </w:pPr>
            <w:r>
              <w:t>%</w:t>
            </w:r>
          </w:p>
        </w:tc>
        <w:tc>
          <w:tcPr>
            <w:tcW w:w="1361" w:type="dxa"/>
            <w:vAlign w:val="center"/>
          </w:tcPr>
          <w:p w14:paraId="537EADB9" w14:textId="77777777" w:rsidR="00C329ED" w:rsidRDefault="00C329ED" w:rsidP="00C329ED">
            <w:pPr>
              <w:spacing w:before="0" w:after="160"/>
              <w:jc w:val="right"/>
            </w:pPr>
            <w:r>
              <w:t>41,50 (2022 r.)</w:t>
            </w:r>
          </w:p>
        </w:tc>
        <w:tc>
          <w:tcPr>
            <w:tcW w:w="1173" w:type="dxa"/>
            <w:vAlign w:val="center"/>
          </w:tcPr>
          <w:p w14:paraId="3DDB86F2" w14:textId="77777777" w:rsidR="00C329ED" w:rsidRDefault="00C329ED" w:rsidP="00C329ED">
            <w:pPr>
              <w:spacing w:before="0" w:after="160"/>
            </w:pPr>
            <w:r>
              <w:t>spadek w odniesieniu do wartości bazowej</w:t>
            </w:r>
          </w:p>
        </w:tc>
        <w:tc>
          <w:tcPr>
            <w:tcW w:w="1445" w:type="dxa"/>
            <w:vAlign w:val="center"/>
          </w:tcPr>
          <w:p w14:paraId="29D4CB9B" w14:textId="77777777" w:rsidR="00C329ED" w:rsidRDefault="00C329ED" w:rsidP="00C329ED">
            <w:pPr>
              <w:spacing w:before="0" w:after="160"/>
            </w:pPr>
            <w:r>
              <w:t>GUS</w:t>
            </w:r>
          </w:p>
        </w:tc>
      </w:tr>
      <w:tr w:rsidR="00C329ED" w14:paraId="4D28F535" w14:textId="77777777" w:rsidTr="006503D3">
        <w:tc>
          <w:tcPr>
            <w:tcW w:w="1908" w:type="dxa"/>
            <w:vAlign w:val="center"/>
          </w:tcPr>
          <w:p w14:paraId="35C830A1" w14:textId="77777777" w:rsidR="00C329ED" w:rsidRDefault="00C329ED" w:rsidP="00C329ED">
            <w:pPr>
              <w:spacing w:before="0" w:after="160"/>
            </w:pPr>
            <w:r>
              <w:lastRenderedPageBreak/>
              <w:t>Zasoby geologiczne</w:t>
            </w:r>
          </w:p>
        </w:tc>
        <w:tc>
          <w:tcPr>
            <w:tcW w:w="2097" w:type="dxa"/>
            <w:vAlign w:val="center"/>
          </w:tcPr>
          <w:p w14:paraId="5BFE5DF6" w14:textId="77777777" w:rsidR="00C329ED" w:rsidRDefault="00C329ED" w:rsidP="00C329ED">
            <w:pPr>
              <w:spacing w:before="0" w:after="160"/>
            </w:pPr>
            <w:r w:rsidRPr="00AD2472">
              <w:t>Liczba udokumentowanych złóż</w:t>
            </w:r>
            <w:r>
              <w:t xml:space="preserve"> </w:t>
            </w:r>
          </w:p>
        </w:tc>
        <w:tc>
          <w:tcPr>
            <w:tcW w:w="1078" w:type="dxa"/>
            <w:vAlign w:val="center"/>
          </w:tcPr>
          <w:p w14:paraId="48679F87" w14:textId="77777777" w:rsidR="00C329ED" w:rsidRDefault="00C329ED" w:rsidP="00C329ED">
            <w:pPr>
              <w:spacing w:before="0" w:after="160"/>
            </w:pPr>
            <w:r>
              <w:t>szt.</w:t>
            </w:r>
          </w:p>
        </w:tc>
        <w:tc>
          <w:tcPr>
            <w:tcW w:w="1361" w:type="dxa"/>
            <w:vAlign w:val="center"/>
          </w:tcPr>
          <w:p w14:paraId="4A5FCCDE" w14:textId="77777777" w:rsidR="00C329ED" w:rsidRDefault="00C329ED" w:rsidP="00C329ED">
            <w:pPr>
              <w:spacing w:before="0" w:after="160"/>
              <w:jc w:val="right"/>
            </w:pPr>
            <w:r>
              <w:t>1180 (2022 r.)</w:t>
            </w:r>
          </w:p>
        </w:tc>
        <w:tc>
          <w:tcPr>
            <w:tcW w:w="1173" w:type="dxa"/>
            <w:vAlign w:val="center"/>
          </w:tcPr>
          <w:p w14:paraId="58433DC8" w14:textId="77777777" w:rsidR="00C329ED" w:rsidRDefault="00C329ED" w:rsidP="00C329ED">
            <w:pPr>
              <w:spacing w:before="0" w:after="160"/>
            </w:pPr>
            <w:r>
              <w:rPr>
                <w:szCs w:val="24"/>
              </w:rPr>
              <w:t>wzrost w odniesieniu do wartości bazowej</w:t>
            </w:r>
          </w:p>
        </w:tc>
        <w:tc>
          <w:tcPr>
            <w:tcW w:w="1445" w:type="dxa"/>
            <w:vAlign w:val="center"/>
          </w:tcPr>
          <w:p w14:paraId="26A61965" w14:textId="77777777" w:rsidR="00C329ED" w:rsidRDefault="00C329ED" w:rsidP="00C329ED">
            <w:pPr>
              <w:spacing w:before="0" w:after="160"/>
            </w:pPr>
            <w:r>
              <w:t>PIG-PIB</w:t>
            </w:r>
          </w:p>
        </w:tc>
      </w:tr>
      <w:tr w:rsidR="00C329ED" w:rsidRPr="003E7327" w14:paraId="119240A2" w14:textId="77777777" w:rsidTr="006503D3">
        <w:tc>
          <w:tcPr>
            <w:tcW w:w="1908" w:type="dxa"/>
            <w:vMerge w:val="restart"/>
            <w:vAlign w:val="center"/>
          </w:tcPr>
          <w:p w14:paraId="3753D0F7" w14:textId="77777777" w:rsidR="00C329ED" w:rsidRDefault="00C329ED" w:rsidP="00C329ED">
            <w:pPr>
              <w:spacing w:before="0" w:after="160"/>
            </w:pPr>
            <w:r>
              <w:t>Gospodarka odpadami i zapobieganie powstawaniu odpadów</w:t>
            </w:r>
          </w:p>
        </w:tc>
        <w:tc>
          <w:tcPr>
            <w:tcW w:w="2097" w:type="dxa"/>
            <w:vAlign w:val="center"/>
          </w:tcPr>
          <w:p w14:paraId="25845DFD" w14:textId="77777777" w:rsidR="00C329ED" w:rsidRDefault="00C329ED" w:rsidP="00C329ED">
            <w:pPr>
              <w:spacing w:before="0" w:after="160"/>
              <w:rPr>
                <w:szCs w:val="24"/>
              </w:rPr>
            </w:pPr>
            <w:r>
              <w:rPr>
                <w:szCs w:val="24"/>
              </w:rPr>
              <w:t>Masa zinwentaryzowanych materiałów zawierających azbest pozostałych do unieszkodliwienia [Mg]</w:t>
            </w:r>
          </w:p>
        </w:tc>
        <w:tc>
          <w:tcPr>
            <w:tcW w:w="1078" w:type="dxa"/>
            <w:vAlign w:val="center"/>
          </w:tcPr>
          <w:p w14:paraId="6216669C" w14:textId="77777777" w:rsidR="00C329ED" w:rsidRDefault="00C329ED" w:rsidP="00C329ED">
            <w:pPr>
              <w:spacing w:before="0" w:after="160"/>
              <w:rPr>
                <w:szCs w:val="24"/>
              </w:rPr>
            </w:pPr>
            <w:r>
              <w:t>Mg</w:t>
            </w:r>
          </w:p>
        </w:tc>
        <w:tc>
          <w:tcPr>
            <w:tcW w:w="1361" w:type="dxa"/>
            <w:vAlign w:val="center"/>
          </w:tcPr>
          <w:p w14:paraId="106B5540" w14:textId="77777777" w:rsidR="00C329ED" w:rsidRDefault="00C329ED" w:rsidP="00C329ED">
            <w:pPr>
              <w:spacing w:before="0" w:after="160"/>
              <w:jc w:val="right"/>
            </w:pPr>
            <w:r>
              <w:t>285312,57 (2022 r.)</w:t>
            </w:r>
          </w:p>
        </w:tc>
        <w:tc>
          <w:tcPr>
            <w:tcW w:w="1173" w:type="dxa"/>
            <w:vAlign w:val="center"/>
          </w:tcPr>
          <w:p w14:paraId="00B24548" w14:textId="77777777" w:rsidR="00C329ED" w:rsidRDefault="00C329ED" w:rsidP="00C329ED">
            <w:pPr>
              <w:spacing w:before="0" w:after="160"/>
              <w:rPr>
                <w:szCs w:val="24"/>
              </w:rPr>
            </w:pPr>
            <w:r>
              <w:rPr>
                <w:szCs w:val="24"/>
              </w:rPr>
              <w:t>spadek w odniesieniu do wartości bazowej</w:t>
            </w:r>
          </w:p>
        </w:tc>
        <w:tc>
          <w:tcPr>
            <w:tcW w:w="1445" w:type="dxa"/>
            <w:vAlign w:val="center"/>
          </w:tcPr>
          <w:p w14:paraId="52188424" w14:textId="77777777" w:rsidR="00C329ED" w:rsidRPr="003E7327" w:rsidRDefault="00C329ED" w:rsidP="00C329ED">
            <w:pPr>
              <w:pStyle w:val="Tekstprzypisudolnego"/>
              <w:rPr>
                <w:sz w:val="24"/>
                <w:szCs w:val="24"/>
              </w:rPr>
            </w:pPr>
            <w:r>
              <w:rPr>
                <w:sz w:val="24"/>
                <w:szCs w:val="24"/>
              </w:rPr>
              <w:t>Baza Azbestowa</w:t>
            </w:r>
          </w:p>
        </w:tc>
      </w:tr>
      <w:tr w:rsidR="00C329ED" w14:paraId="38C05452" w14:textId="77777777" w:rsidTr="006503D3">
        <w:tc>
          <w:tcPr>
            <w:tcW w:w="1908" w:type="dxa"/>
            <w:vMerge/>
            <w:vAlign w:val="center"/>
          </w:tcPr>
          <w:p w14:paraId="32C646D7" w14:textId="77777777" w:rsidR="00C329ED" w:rsidRDefault="00C329ED" w:rsidP="00C329ED">
            <w:pPr>
              <w:spacing w:before="0" w:after="160"/>
            </w:pPr>
          </w:p>
        </w:tc>
        <w:tc>
          <w:tcPr>
            <w:tcW w:w="2097" w:type="dxa"/>
            <w:vAlign w:val="center"/>
          </w:tcPr>
          <w:p w14:paraId="7B988496" w14:textId="77777777" w:rsidR="00C329ED" w:rsidRDefault="00C329ED" w:rsidP="00C329ED">
            <w:pPr>
              <w:spacing w:before="0" w:after="160"/>
            </w:pPr>
            <w:r>
              <w:rPr>
                <w:szCs w:val="24"/>
              </w:rPr>
              <w:t>Masa odpadów przekazywanych do procesów odzysku, w tym recyklingu [Mg]</w:t>
            </w:r>
          </w:p>
        </w:tc>
        <w:tc>
          <w:tcPr>
            <w:tcW w:w="1078" w:type="dxa"/>
            <w:vAlign w:val="center"/>
          </w:tcPr>
          <w:p w14:paraId="25237092" w14:textId="77777777" w:rsidR="00C329ED" w:rsidRDefault="00C329ED" w:rsidP="00C329ED">
            <w:pPr>
              <w:spacing w:before="0" w:after="160"/>
            </w:pPr>
            <w:r>
              <w:rPr>
                <w:szCs w:val="24"/>
              </w:rPr>
              <w:t>Mg</w:t>
            </w:r>
          </w:p>
        </w:tc>
        <w:tc>
          <w:tcPr>
            <w:tcW w:w="1361" w:type="dxa"/>
            <w:vAlign w:val="center"/>
          </w:tcPr>
          <w:p w14:paraId="5BA2511A" w14:textId="77777777" w:rsidR="00C329ED" w:rsidRDefault="00C329ED" w:rsidP="00C329ED">
            <w:pPr>
              <w:spacing w:before="0" w:after="160"/>
              <w:jc w:val="right"/>
            </w:pPr>
            <w:r>
              <w:rPr>
                <w:szCs w:val="24"/>
              </w:rPr>
              <w:t>455 182,98 (2022 r.)</w:t>
            </w:r>
          </w:p>
        </w:tc>
        <w:tc>
          <w:tcPr>
            <w:tcW w:w="1173" w:type="dxa"/>
            <w:vAlign w:val="center"/>
          </w:tcPr>
          <w:p w14:paraId="7D0E37E5" w14:textId="77777777" w:rsidR="00C329ED" w:rsidRDefault="00C329ED" w:rsidP="00C329ED">
            <w:pPr>
              <w:spacing w:before="0" w:after="160"/>
            </w:pPr>
            <w:r>
              <w:rPr>
                <w:szCs w:val="24"/>
              </w:rPr>
              <w:t>wzrost w odniesieniu do wartości bazowej</w:t>
            </w:r>
          </w:p>
        </w:tc>
        <w:tc>
          <w:tcPr>
            <w:tcW w:w="1445" w:type="dxa"/>
            <w:vAlign w:val="center"/>
          </w:tcPr>
          <w:p w14:paraId="25834A26" w14:textId="77777777" w:rsidR="00C329ED" w:rsidRDefault="00C329ED" w:rsidP="00C329ED">
            <w:r>
              <w:t>Urząd Marszałkowski</w:t>
            </w:r>
          </w:p>
        </w:tc>
      </w:tr>
      <w:tr w:rsidR="00C329ED" w14:paraId="085CC6F0" w14:textId="77777777" w:rsidTr="006503D3">
        <w:tc>
          <w:tcPr>
            <w:tcW w:w="1908" w:type="dxa"/>
            <w:vMerge/>
            <w:vAlign w:val="center"/>
          </w:tcPr>
          <w:p w14:paraId="456F9053" w14:textId="77777777" w:rsidR="00C329ED" w:rsidRDefault="00C329ED" w:rsidP="00C329ED">
            <w:pPr>
              <w:spacing w:before="0" w:after="160"/>
            </w:pPr>
          </w:p>
        </w:tc>
        <w:tc>
          <w:tcPr>
            <w:tcW w:w="2097" w:type="dxa"/>
            <w:vAlign w:val="center"/>
          </w:tcPr>
          <w:p w14:paraId="6400A561" w14:textId="77777777" w:rsidR="00C329ED" w:rsidRDefault="00C329ED" w:rsidP="00C329ED">
            <w:pPr>
              <w:spacing w:before="0" w:after="160"/>
              <w:rPr>
                <w:szCs w:val="24"/>
              </w:rPr>
            </w:pPr>
            <w:r>
              <w:rPr>
                <w:szCs w:val="24"/>
              </w:rPr>
              <w:t>Liczba dzikich składowisk odpadów na terenie województwa [szt.]</w:t>
            </w:r>
          </w:p>
        </w:tc>
        <w:tc>
          <w:tcPr>
            <w:tcW w:w="1078" w:type="dxa"/>
            <w:vAlign w:val="center"/>
          </w:tcPr>
          <w:p w14:paraId="07D5634B" w14:textId="77777777" w:rsidR="00C329ED" w:rsidRDefault="00C329ED" w:rsidP="00C329ED">
            <w:pPr>
              <w:rPr>
                <w:szCs w:val="24"/>
              </w:rPr>
            </w:pPr>
            <w:r>
              <w:rPr>
                <w:szCs w:val="24"/>
              </w:rPr>
              <w:t>szt.</w:t>
            </w:r>
          </w:p>
        </w:tc>
        <w:tc>
          <w:tcPr>
            <w:tcW w:w="1361" w:type="dxa"/>
            <w:vAlign w:val="center"/>
          </w:tcPr>
          <w:p w14:paraId="204EDAB0" w14:textId="77777777" w:rsidR="00C329ED" w:rsidRDefault="00C329ED" w:rsidP="00C329ED">
            <w:pPr>
              <w:spacing w:before="0" w:after="160"/>
              <w:jc w:val="right"/>
              <w:rPr>
                <w:szCs w:val="24"/>
              </w:rPr>
            </w:pPr>
            <w:r>
              <w:rPr>
                <w:szCs w:val="24"/>
              </w:rPr>
              <w:t>60 (2022 r.)</w:t>
            </w:r>
          </w:p>
        </w:tc>
        <w:tc>
          <w:tcPr>
            <w:tcW w:w="1173" w:type="dxa"/>
            <w:vAlign w:val="center"/>
          </w:tcPr>
          <w:p w14:paraId="0C284C63" w14:textId="77777777" w:rsidR="00C329ED" w:rsidRDefault="00C329ED" w:rsidP="00C329ED">
            <w:pPr>
              <w:spacing w:before="0" w:after="160"/>
            </w:pPr>
            <w:r>
              <w:rPr>
                <w:szCs w:val="24"/>
              </w:rPr>
              <w:t>spadek w odniesieniu do wartości bazowej</w:t>
            </w:r>
          </w:p>
        </w:tc>
        <w:tc>
          <w:tcPr>
            <w:tcW w:w="1445" w:type="dxa"/>
            <w:vAlign w:val="center"/>
          </w:tcPr>
          <w:p w14:paraId="01071928" w14:textId="77777777" w:rsidR="00C329ED" w:rsidRDefault="00C329ED" w:rsidP="00C329ED">
            <w:pPr>
              <w:pStyle w:val="Tekstprzypisudolnego"/>
            </w:pPr>
            <w:r>
              <w:rPr>
                <w:sz w:val="24"/>
                <w:szCs w:val="24"/>
              </w:rPr>
              <w:t>GUS</w:t>
            </w:r>
          </w:p>
        </w:tc>
      </w:tr>
      <w:tr w:rsidR="00C329ED" w14:paraId="1F858440" w14:textId="77777777" w:rsidTr="006503D3">
        <w:tc>
          <w:tcPr>
            <w:tcW w:w="1908" w:type="dxa"/>
            <w:vMerge/>
            <w:vAlign w:val="center"/>
          </w:tcPr>
          <w:p w14:paraId="6A488987" w14:textId="77777777" w:rsidR="00C329ED" w:rsidRDefault="00C329ED" w:rsidP="00C329ED">
            <w:pPr>
              <w:spacing w:before="0" w:after="160"/>
            </w:pPr>
          </w:p>
        </w:tc>
        <w:tc>
          <w:tcPr>
            <w:tcW w:w="2097" w:type="dxa"/>
            <w:vAlign w:val="center"/>
          </w:tcPr>
          <w:p w14:paraId="7BD0E90D" w14:textId="77777777" w:rsidR="00C329ED" w:rsidRDefault="00C329ED" w:rsidP="00C329ED">
            <w:pPr>
              <w:spacing w:before="0" w:after="160"/>
              <w:rPr>
                <w:szCs w:val="24"/>
              </w:rPr>
            </w:pPr>
            <w:r>
              <w:rPr>
                <w:szCs w:val="24"/>
              </w:rPr>
              <w:t xml:space="preserve">Poziom przygotowania do ponownego użycia i recyklingu odpadów komunalnych </w:t>
            </w:r>
          </w:p>
        </w:tc>
        <w:tc>
          <w:tcPr>
            <w:tcW w:w="1078" w:type="dxa"/>
            <w:vAlign w:val="center"/>
          </w:tcPr>
          <w:p w14:paraId="18899A8D" w14:textId="77777777" w:rsidR="00C329ED" w:rsidRDefault="00C329ED" w:rsidP="00C329ED">
            <w:pPr>
              <w:rPr>
                <w:szCs w:val="24"/>
              </w:rPr>
            </w:pPr>
            <w:r>
              <w:rPr>
                <w:szCs w:val="24"/>
              </w:rPr>
              <w:t>%</w:t>
            </w:r>
          </w:p>
        </w:tc>
        <w:tc>
          <w:tcPr>
            <w:tcW w:w="1361" w:type="dxa"/>
            <w:vAlign w:val="center"/>
          </w:tcPr>
          <w:p w14:paraId="71FACC64" w14:textId="77777777" w:rsidR="00C329ED" w:rsidRDefault="00C329ED" w:rsidP="00C329ED">
            <w:pPr>
              <w:spacing w:before="0" w:after="160"/>
              <w:jc w:val="right"/>
              <w:rPr>
                <w:szCs w:val="24"/>
              </w:rPr>
            </w:pPr>
            <w:r>
              <w:rPr>
                <w:szCs w:val="24"/>
              </w:rPr>
              <w:t>30,5 (2022 r.)</w:t>
            </w:r>
          </w:p>
        </w:tc>
        <w:tc>
          <w:tcPr>
            <w:tcW w:w="1173" w:type="dxa"/>
            <w:vAlign w:val="center"/>
          </w:tcPr>
          <w:p w14:paraId="3D8008DF" w14:textId="77777777" w:rsidR="00C329ED" w:rsidRDefault="00C329ED" w:rsidP="00C329ED">
            <w:pPr>
              <w:spacing w:before="0" w:after="160"/>
              <w:jc w:val="right"/>
            </w:pPr>
            <w:r>
              <w:t>57</w:t>
            </w:r>
          </w:p>
        </w:tc>
        <w:tc>
          <w:tcPr>
            <w:tcW w:w="1445" w:type="dxa"/>
            <w:vAlign w:val="center"/>
          </w:tcPr>
          <w:p w14:paraId="73E12641" w14:textId="77777777" w:rsidR="00C329ED" w:rsidRDefault="00C329ED" w:rsidP="00C329ED">
            <w:pPr>
              <w:spacing w:before="0" w:after="160"/>
            </w:pPr>
            <w:r>
              <w:t>Urząd Marszałkowski</w:t>
            </w:r>
          </w:p>
        </w:tc>
      </w:tr>
      <w:tr w:rsidR="00C329ED" w14:paraId="5366E140" w14:textId="77777777" w:rsidTr="006503D3">
        <w:tc>
          <w:tcPr>
            <w:tcW w:w="1908" w:type="dxa"/>
            <w:vMerge w:val="restart"/>
            <w:vAlign w:val="center"/>
          </w:tcPr>
          <w:p w14:paraId="602F4FCF" w14:textId="77777777" w:rsidR="00C329ED" w:rsidRDefault="00C329ED" w:rsidP="00C329ED">
            <w:pPr>
              <w:spacing w:before="0" w:after="160"/>
            </w:pPr>
            <w:r>
              <w:t>Zasoby przyrodnicze</w:t>
            </w:r>
          </w:p>
        </w:tc>
        <w:tc>
          <w:tcPr>
            <w:tcW w:w="2097" w:type="dxa"/>
            <w:vAlign w:val="center"/>
          </w:tcPr>
          <w:p w14:paraId="121599C2" w14:textId="77777777" w:rsidR="00C329ED" w:rsidRDefault="00C329ED" w:rsidP="00C329ED">
            <w:r>
              <w:t xml:space="preserve">Liczba parków krajobrazowych </w:t>
            </w:r>
            <w:r>
              <w:lastRenderedPageBreak/>
              <w:t xml:space="preserve">posiadających plany ochrony </w:t>
            </w:r>
          </w:p>
        </w:tc>
        <w:tc>
          <w:tcPr>
            <w:tcW w:w="1078" w:type="dxa"/>
            <w:vAlign w:val="center"/>
          </w:tcPr>
          <w:p w14:paraId="61B86DFB" w14:textId="77777777" w:rsidR="00C329ED" w:rsidRDefault="00C329ED" w:rsidP="00C329ED">
            <w:pPr>
              <w:spacing w:before="0" w:after="160"/>
            </w:pPr>
            <w:r>
              <w:lastRenderedPageBreak/>
              <w:t>szt.</w:t>
            </w:r>
          </w:p>
        </w:tc>
        <w:tc>
          <w:tcPr>
            <w:tcW w:w="1361" w:type="dxa"/>
            <w:vAlign w:val="center"/>
          </w:tcPr>
          <w:p w14:paraId="7B603376" w14:textId="77777777" w:rsidR="00C329ED" w:rsidRDefault="00C329ED" w:rsidP="00C329ED"/>
          <w:p w14:paraId="34A32AAE" w14:textId="77777777" w:rsidR="00C329ED" w:rsidRDefault="00C329ED" w:rsidP="00C329ED">
            <w:pPr>
              <w:jc w:val="right"/>
            </w:pPr>
            <w:r>
              <w:t xml:space="preserve">3 </w:t>
            </w:r>
            <w:r>
              <w:rPr>
                <w:rStyle w:val="Odwoanieprzypisudolnego"/>
              </w:rPr>
              <w:footnoteReference w:id="172"/>
            </w:r>
            <w:r>
              <w:t xml:space="preserve"> (2023 r.)</w:t>
            </w:r>
          </w:p>
          <w:p w14:paraId="72A935F1" w14:textId="77777777" w:rsidR="00C329ED" w:rsidRDefault="00C329ED" w:rsidP="00C329ED">
            <w:pPr>
              <w:spacing w:before="0" w:after="160"/>
              <w:jc w:val="right"/>
            </w:pPr>
          </w:p>
        </w:tc>
        <w:tc>
          <w:tcPr>
            <w:tcW w:w="1173" w:type="dxa"/>
            <w:vAlign w:val="center"/>
          </w:tcPr>
          <w:p w14:paraId="60874B7F" w14:textId="77777777" w:rsidR="00C329ED" w:rsidRDefault="00C329ED" w:rsidP="00C329ED">
            <w:pPr>
              <w:jc w:val="right"/>
            </w:pPr>
            <w:r w:rsidRPr="00236B5F">
              <w:lastRenderedPageBreak/>
              <w:t>&gt;0</w:t>
            </w:r>
          </w:p>
        </w:tc>
        <w:tc>
          <w:tcPr>
            <w:tcW w:w="1445" w:type="dxa"/>
            <w:vAlign w:val="center"/>
          </w:tcPr>
          <w:p w14:paraId="4168252C" w14:textId="77777777" w:rsidR="00C329ED" w:rsidRDefault="00C329ED" w:rsidP="00C329ED">
            <w:pPr>
              <w:spacing w:before="0" w:after="160"/>
            </w:pPr>
            <w:r>
              <w:t>CRFOP</w:t>
            </w:r>
          </w:p>
        </w:tc>
      </w:tr>
      <w:tr w:rsidR="00C329ED" w14:paraId="5A238A42" w14:textId="77777777" w:rsidTr="006503D3">
        <w:tc>
          <w:tcPr>
            <w:tcW w:w="1908" w:type="dxa"/>
            <w:vMerge/>
            <w:vAlign w:val="center"/>
          </w:tcPr>
          <w:p w14:paraId="2CDC2D0B" w14:textId="77777777" w:rsidR="00C329ED" w:rsidRDefault="00C329ED" w:rsidP="00C329ED">
            <w:pPr>
              <w:spacing w:before="0" w:after="160"/>
            </w:pPr>
          </w:p>
        </w:tc>
        <w:tc>
          <w:tcPr>
            <w:tcW w:w="2097" w:type="dxa"/>
            <w:vAlign w:val="center"/>
          </w:tcPr>
          <w:p w14:paraId="15B8BBD7" w14:textId="77777777" w:rsidR="00C329ED" w:rsidRDefault="00C329ED" w:rsidP="00C329ED">
            <w:r>
              <w:t>L</w:t>
            </w:r>
            <w:r w:rsidRPr="00866F63">
              <w:t xml:space="preserve">iczba obszarów Natura 2000 posiadających plany zadań ochronnych </w:t>
            </w:r>
          </w:p>
        </w:tc>
        <w:tc>
          <w:tcPr>
            <w:tcW w:w="1078" w:type="dxa"/>
            <w:vAlign w:val="center"/>
          </w:tcPr>
          <w:p w14:paraId="6B0AED76" w14:textId="77777777" w:rsidR="00C329ED" w:rsidRDefault="00C329ED" w:rsidP="00C329ED">
            <w:pPr>
              <w:spacing w:before="0" w:after="160"/>
            </w:pPr>
            <w:r>
              <w:t>szt.</w:t>
            </w:r>
          </w:p>
        </w:tc>
        <w:tc>
          <w:tcPr>
            <w:tcW w:w="1361" w:type="dxa"/>
            <w:vAlign w:val="center"/>
          </w:tcPr>
          <w:p w14:paraId="1D44B737" w14:textId="77777777" w:rsidR="00C329ED" w:rsidRDefault="00C329ED" w:rsidP="00C329ED">
            <w:pPr>
              <w:jc w:val="right"/>
            </w:pPr>
            <w:r>
              <w:t>37 (2023 r.)</w:t>
            </w:r>
          </w:p>
        </w:tc>
        <w:tc>
          <w:tcPr>
            <w:tcW w:w="1173" w:type="dxa"/>
            <w:vAlign w:val="center"/>
          </w:tcPr>
          <w:p w14:paraId="70356975" w14:textId="77777777" w:rsidR="00C329ED" w:rsidRPr="00236B5F" w:rsidRDefault="00C329ED" w:rsidP="00C329ED">
            <w:pPr>
              <w:jc w:val="right"/>
            </w:pPr>
            <w:r>
              <w:t>&gt;37</w:t>
            </w:r>
          </w:p>
        </w:tc>
        <w:tc>
          <w:tcPr>
            <w:tcW w:w="1445" w:type="dxa"/>
            <w:vAlign w:val="center"/>
          </w:tcPr>
          <w:p w14:paraId="4C1B9B59" w14:textId="77777777" w:rsidR="00C329ED" w:rsidRDefault="00C329ED" w:rsidP="00C329ED">
            <w:pPr>
              <w:spacing w:before="0" w:after="160"/>
            </w:pPr>
            <w:r>
              <w:t>RDOŚ w Rzeszowie</w:t>
            </w:r>
          </w:p>
        </w:tc>
      </w:tr>
      <w:tr w:rsidR="006503D3" w14:paraId="052168C4" w14:textId="77777777" w:rsidTr="006503D3">
        <w:tc>
          <w:tcPr>
            <w:tcW w:w="1908" w:type="dxa"/>
            <w:vMerge/>
            <w:vAlign w:val="center"/>
          </w:tcPr>
          <w:p w14:paraId="5DB60B47" w14:textId="77777777" w:rsidR="006503D3" w:rsidRDefault="006503D3" w:rsidP="00C329ED">
            <w:pPr>
              <w:spacing w:before="0" w:after="160"/>
            </w:pPr>
          </w:p>
        </w:tc>
        <w:tc>
          <w:tcPr>
            <w:tcW w:w="2097" w:type="dxa"/>
            <w:vAlign w:val="center"/>
          </w:tcPr>
          <w:p w14:paraId="2BDB8540" w14:textId="1432505D" w:rsidR="006503D3" w:rsidRDefault="006503D3" w:rsidP="00C329ED">
            <w:r>
              <w:t>Liczba siedlisk przyrodniczych oraz gatunków objętych ochroną czynną</w:t>
            </w:r>
          </w:p>
        </w:tc>
        <w:tc>
          <w:tcPr>
            <w:tcW w:w="1078" w:type="dxa"/>
            <w:vAlign w:val="center"/>
          </w:tcPr>
          <w:p w14:paraId="1F93B5A7" w14:textId="4B374EFF" w:rsidR="006503D3" w:rsidRDefault="006503D3" w:rsidP="00C329ED">
            <w:pPr>
              <w:spacing w:before="0" w:after="160"/>
            </w:pPr>
            <w:r>
              <w:t>ha/szt.</w:t>
            </w:r>
          </w:p>
        </w:tc>
        <w:tc>
          <w:tcPr>
            <w:tcW w:w="1361" w:type="dxa"/>
            <w:vAlign w:val="center"/>
          </w:tcPr>
          <w:p w14:paraId="00AC9380" w14:textId="4815816C" w:rsidR="006503D3" w:rsidRDefault="006503D3" w:rsidP="006503D3">
            <w:r>
              <w:t>brak</w:t>
            </w:r>
          </w:p>
        </w:tc>
        <w:tc>
          <w:tcPr>
            <w:tcW w:w="1173" w:type="dxa"/>
            <w:vAlign w:val="center"/>
          </w:tcPr>
          <w:p w14:paraId="77A34214" w14:textId="7A1A2F34" w:rsidR="006503D3" w:rsidRDefault="006503D3" w:rsidP="00C329ED">
            <w:pPr>
              <w:jc w:val="right"/>
            </w:pPr>
            <w:r>
              <w:t>&gt;0</w:t>
            </w:r>
          </w:p>
        </w:tc>
        <w:tc>
          <w:tcPr>
            <w:tcW w:w="1445" w:type="dxa"/>
            <w:vAlign w:val="center"/>
          </w:tcPr>
          <w:p w14:paraId="4D2AFC64" w14:textId="614ABE70" w:rsidR="006503D3" w:rsidRDefault="006503D3" w:rsidP="00C329ED">
            <w:pPr>
              <w:spacing w:before="0" w:after="160"/>
            </w:pPr>
            <w:r w:rsidRPr="006477FD">
              <w:t>RDOŚ w Rzeszowie</w:t>
            </w:r>
            <w:r>
              <w:t>/ GIOŚ/ dyrekcje parków narodowych</w:t>
            </w:r>
          </w:p>
        </w:tc>
      </w:tr>
      <w:tr w:rsidR="006503D3" w14:paraId="0AA35EFD" w14:textId="77777777" w:rsidTr="006503D3">
        <w:tc>
          <w:tcPr>
            <w:tcW w:w="1908" w:type="dxa"/>
            <w:vMerge/>
            <w:vAlign w:val="center"/>
          </w:tcPr>
          <w:p w14:paraId="0CCDF7CA" w14:textId="77777777" w:rsidR="006503D3" w:rsidRDefault="006503D3" w:rsidP="006503D3">
            <w:pPr>
              <w:spacing w:before="0" w:after="160"/>
            </w:pPr>
          </w:p>
        </w:tc>
        <w:tc>
          <w:tcPr>
            <w:tcW w:w="2097" w:type="dxa"/>
            <w:vAlign w:val="center"/>
          </w:tcPr>
          <w:p w14:paraId="54A7B2CF" w14:textId="759707C2" w:rsidR="006503D3" w:rsidRDefault="006503D3" w:rsidP="006503D3">
            <w:r>
              <w:t>L</w:t>
            </w:r>
            <w:r w:rsidRPr="006477FD">
              <w:t xml:space="preserve">iczba siedlisk przyrodniczych oraz gatunków objętych </w:t>
            </w:r>
            <w:r>
              <w:t>monitoringiem</w:t>
            </w:r>
          </w:p>
        </w:tc>
        <w:tc>
          <w:tcPr>
            <w:tcW w:w="1078" w:type="dxa"/>
            <w:vAlign w:val="center"/>
          </w:tcPr>
          <w:p w14:paraId="40839268" w14:textId="3E119E94" w:rsidR="006503D3" w:rsidRDefault="006503D3" w:rsidP="006503D3">
            <w:pPr>
              <w:spacing w:before="0" w:after="160"/>
            </w:pPr>
            <w:r>
              <w:t>ha/szt.</w:t>
            </w:r>
          </w:p>
        </w:tc>
        <w:tc>
          <w:tcPr>
            <w:tcW w:w="1361" w:type="dxa"/>
            <w:vAlign w:val="center"/>
          </w:tcPr>
          <w:p w14:paraId="12946624" w14:textId="1045DE31" w:rsidR="006503D3" w:rsidRDefault="006503D3" w:rsidP="006503D3">
            <w:r>
              <w:t>brak</w:t>
            </w:r>
          </w:p>
        </w:tc>
        <w:tc>
          <w:tcPr>
            <w:tcW w:w="1173" w:type="dxa"/>
            <w:vAlign w:val="center"/>
          </w:tcPr>
          <w:p w14:paraId="621F3C0E" w14:textId="4934A70D" w:rsidR="006503D3" w:rsidRDefault="006503D3" w:rsidP="006503D3">
            <w:pPr>
              <w:jc w:val="right"/>
            </w:pPr>
            <w:r>
              <w:t>&gt;0</w:t>
            </w:r>
          </w:p>
        </w:tc>
        <w:tc>
          <w:tcPr>
            <w:tcW w:w="1445" w:type="dxa"/>
            <w:vAlign w:val="center"/>
          </w:tcPr>
          <w:p w14:paraId="634FE224" w14:textId="03F96C54" w:rsidR="006503D3" w:rsidRPr="006477FD" w:rsidRDefault="006503D3" w:rsidP="006503D3">
            <w:pPr>
              <w:spacing w:before="0" w:after="160"/>
            </w:pPr>
            <w:r w:rsidRPr="006477FD">
              <w:t>RDOŚ w Rzeszowie</w:t>
            </w:r>
            <w:r>
              <w:t>/ GIOŚ/ dyrekcje parków narodowych</w:t>
            </w:r>
          </w:p>
        </w:tc>
      </w:tr>
      <w:tr w:rsidR="006503D3" w14:paraId="2B0DC89D" w14:textId="77777777" w:rsidTr="006503D3">
        <w:tc>
          <w:tcPr>
            <w:tcW w:w="1908" w:type="dxa"/>
            <w:vMerge/>
            <w:vAlign w:val="center"/>
          </w:tcPr>
          <w:p w14:paraId="7DAF2CC0" w14:textId="77777777" w:rsidR="006503D3" w:rsidRDefault="006503D3" w:rsidP="006503D3">
            <w:pPr>
              <w:spacing w:before="0" w:after="160"/>
            </w:pPr>
          </w:p>
        </w:tc>
        <w:tc>
          <w:tcPr>
            <w:tcW w:w="2097" w:type="dxa"/>
            <w:vAlign w:val="center"/>
          </w:tcPr>
          <w:p w14:paraId="4454AA46" w14:textId="12BD7463" w:rsidR="006503D3" w:rsidRDefault="006503D3" w:rsidP="006503D3">
            <w:r w:rsidRPr="006477FD">
              <w:t>Liczba przejść dla zwierząt w ciągu dróg wojewódzkich objęta monitoringiem</w:t>
            </w:r>
          </w:p>
        </w:tc>
        <w:tc>
          <w:tcPr>
            <w:tcW w:w="1078" w:type="dxa"/>
            <w:vAlign w:val="center"/>
          </w:tcPr>
          <w:p w14:paraId="7F152840" w14:textId="3D91DD8C" w:rsidR="006503D3" w:rsidRDefault="006503D3" w:rsidP="006503D3">
            <w:pPr>
              <w:spacing w:before="0" w:after="160"/>
            </w:pPr>
            <w:r>
              <w:t>szt.</w:t>
            </w:r>
          </w:p>
        </w:tc>
        <w:tc>
          <w:tcPr>
            <w:tcW w:w="1361" w:type="dxa"/>
            <w:vAlign w:val="center"/>
          </w:tcPr>
          <w:p w14:paraId="69B623DF" w14:textId="01986593" w:rsidR="006503D3" w:rsidRDefault="006503D3" w:rsidP="006503D3">
            <w:r>
              <w:rPr>
                <w:szCs w:val="24"/>
                <w:shd w:val="clear" w:color="auto" w:fill="FFFFFF"/>
              </w:rPr>
              <w:t>brak</w:t>
            </w:r>
          </w:p>
        </w:tc>
        <w:tc>
          <w:tcPr>
            <w:tcW w:w="1173" w:type="dxa"/>
            <w:vAlign w:val="center"/>
          </w:tcPr>
          <w:p w14:paraId="0B8B0F56" w14:textId="15DBA9EA" w:rsidR="006503D3" w:rsidRDefault="006503D3" w:rsidP="006503D3">
            <w:pPr>
              <w:jc w:val="right"/>
            </w:pPr>
            <w:r>
              <w:t>&gt;0</w:t>
            </w:r>
          </w:p>
        </w:tc>
        <w:tc>
          <w:tcPr>
            <w:tcW w:w="1445" w:type="dxa"/>
            <w:vAlign w:val="center"/>
          </w:tcPr>
          <w:p w14:paraId="70D80A3D" w14:textId="2712315A" w:rsidR="006503D3" w:rsidRPr="006477FD" w:rsidRDefault="006503D3" w:rsidP="006503D3">
            <w:pPr>
              <w:spacing w:before="0" w:after="160"/>
            </w:pPr>
            <w:r>
              <w:t>PZDW</w:t>
            </w:r>
          </w:p>
        </w:tc>
      </w:tr>
      <w:tr w:rsidR="006503D3" w14:paraId="1994B8DC" w14:textId="77777777" w:rsidTr="006503D3">
        <w:tc>
          <w:tcPr>
            <w:tcW w:w="1908" w:type="dxa"/>
            <w:vMerge/>
            <w:vAlign w:val="center"/>
          </w:tcPr>
          <w:p w14:paraId="7CB329E1" w14:textId="77777777" w:rsidR="006503D3" w:rsidRDefault="006503D3" w:rsidP="006503D3">
            <w:pPr>
              <w:spacing w:before="0" w:after="160"/>
            </w:pPr>
          </w:p>
        </w:tc>
        <w:tc>
          <w:tcPr>
            <w:tcW w:w="2097" w:type="dxa"/>
            <w:vAlign w:val="center"/>
          </w:tcPr>
          <w:p w14:paraId="005A97DA" w14:textId="7FFC1E23" w:rsidR="006503D3" w:rsidRDefault="006503D3" w:rsidP="006503D3">
            <w:r w:rsidRPr="006477FD">
              <w:t>Liczba wprowadzonych obiektów pozwalających na kanalizację ruchu turystycznego</w:t>
            </w:r>
          </w:p>
        </w:tc>
        <w:tc>
          <w:tcPr>
            <w:tcW w:w="1078" w:type="dxa"/>
            <w:vAlign w:val="center"/>
          </w:tcPr>
          <w:p w14:paraId="2E802418" w14:textId="6C0CB3A6" w:rsidR="006503D3" w:rsidRDefault="006503D3" w:rsidP="006503D3">
            <w:pPr>
              <w:spacing w:before="0" w:after="160"/>
            </w:pPr>
            <w:r>
              <w:t>szt.</w:t>
            </w:r>
          </w:p>
        </w:tc>
        <w:tc>
          <w:tcPr>
            <w:tcW w:w="1361" w:type="dxa"/>
            <w:vAlign w:val="center"/>
          </w:tcPr>
          <w:p w14:paraId="04F57268" w14:textId="6E8E25A5" w:rsidR="006503D3" w:rsidRDefault="006503D3" w:rsidP="006503D3">
            <w:r>
              <w:rPr>
                <w:szCs w:val="24"/>
                <w:shd w:val="clear" w:color="auto" w:fill="FFFFFF"/>
              </w:rPr>
              <w:t>brak</w:t>
            </w:r>
          </w:p>
        </w:tc>
        <w:tc>
          <w:tcPr>
            <w:tcW w:w="1173" w:type="dxa"/>
            <w:vAlign w:val="center"/>
          </w:tcPr>
          <w:p w14:paraId="5732BECB" w14:textId="1A57266C" w:rsidR="006503D3" w:rsidRDefault="006503D3" w:rsidP="006503D3">
            <w:pPr>
              <w:jc w:val="right"/>
            </w:pPr>
            <w:r>
              <w:t>&gt;0</w:t>
            </w:r>
          </w:p>
        </w:tc>
        <w:tc>
          <w:tcPr>
            <w:tcW w:w="1445" w:type="dxa"/>
            <w:vAlign w:val="center"/>
          </w:tcPr>
          <w:p w14:paraId="50CE68BB" w14:textId="1C69B1C3" w:rsidR="006503D3" w:rsidRPr="006477FD" w:rsidRDefault="006503D3" w:rsidP="006503D3">
            <w:pPr>
              <w:spacing w:before="0" w:after="160"/>
            </w:pPr>
            <w:r w:rsidRPr="006477FD">
              <w:t>samorząd województwa, PGL LP, Parki Narodowe, gminy</w:t>
            </w:r>
          </w:p>
        </w:tc>
      </w:tr>
      <w:tr w:rsidR="006503D3" w14:paraId="0E388CF6" w14:textId="77777777" w:rsidTr="006503D3">
        <w:tc>
          <w:tcPr>
            <w:tcW w:w="1908" w:type="dxa"/>
            <w:vMerge/>
            <w:vAlign w:val="center"/>
          </w:tcPr>
          <w:p w14:paraId="207BF985" w14:textId="77777777" w:rsidR="006503D3" w:rsidRDefault="006503D3" w:rsidP="006503D3">
            <w:pPr>
              <w:spacing w:before="0" w:after="160"/>
            </w:pPr>
          </w:p>
        </w:tc>
        <w:tc>
          <w:tcPr>
            <w:tcW w:w="2097" w:type="dxa"/>
            <w:vAlign w:val="center"/>
          </w:tcPr>
          <w:p w14:paraId="4F201A3D" w14:textId="77777777" w:rsidR="006503D3" w:rsidRDefault="006503D3" w:rsidP="006503D3">
            <w:r>
              <w:t>P</w:t>
            </w:r>
            <w:r w:rsidRPr="00D128B8">
              <w:t xml:space="preserve">owierzchnia terenów zieleni </w:t>
            </w:r>
            <w:r w:rsidRPr="00D128B8">
              <w:lastRenderedPageBreak/>
              <w:t>(parki, zieleńce i tereny zieleni osiedlowej</w:t>
            </w:r>
            <w:r>
              <w:t>)</w:t>
            </w:r>
            <w:r w:rsidRPr="00D128B8">
              <w:t xml:space="preserve"> </w:t>
            </w:r>
          </w:p>
        </w:tc>
        <w:tc>
          <w:tcPr>
            <w:tcW w:w="1078" w:type="dxa"/>
            <w:vAlign w:val="center"/>
          </w:tcPr>
          <w:p w14:paraId="1D9B7579" w14:textId="77777777" w:rsidR="006503D3" w:rsidRDefault="006503D3" w:rsidP="006503D3">
            <w:pPr>
              <w:spacing w:before="0" w:after="160"/>
            </w:pPr>
            <w:r>
              <w:lastRenderedPageBreak/>
              <w:t>ha</w:t>
            </w:r>
          </w:p>
        </w:tc>
        <w:tc>
          <w:tcPr>
            <w:tcW w:w="1361" w:type="dxa"/>
            <w:vAlign w:val="center"/>
          </w:tcPr>
          <w:p w14:paraId="6FF6583A" w14:textId="77777777" w:rsidR="006503D3" w:rsidRPr="00D128B8" w:rsidRDefault="006503D3" w:rsidP="006503D3">
            <w:pPr>
              <w:jc w:val="right"/>
              <w:rPr>
                <w:szCs w:val="24"/>
                <w:shd w:val="clear" w:color="auto" w:fill="FFFFFF"/>
              </w:rPr>
            </w:pPr>
            <w:r w:rsidRPr="00D128B8">
              <w:rPr>
                <w:szCs w:val="24"/>
                <w:shd w:val="clear" w:color="auto" w:fill="FFFFFF"/>
              </w:rPr>
              <w:t xml:space="preserve">3 427,66 </w:t>
            </w:r>
          </w:p>
          <w:p w14:paraId="58A3AEE4" w14:textId="77777777" w:rsidR="006503D3" w:rsidRDefault="006503D3" w:rsidP="006503D3">
            <w:pPr>
              <w:jc w:val="right"/>
            </w:pPr>
            <w:r w:rsidRPr="00D128B8">
              <w:rPr>
                <w:szCs w:val="24"/>
                <w:shd w:val="clear" w:color="auto" w:fill="FFFFFF"/>
              </w:rPr>
              <w:lastRenderedPageBreak/>
              <w:t xml:space="preserve">(2021 </w:t>
            </w:r>
            <w:r>
              <w:rPr>
                <w:szCs w:val="24"/>
                <w:shd w:val="clear" w:color="auto" w:fill="FFFFFF"/>
              </w:rPr>
              <w:t>r.)</w:t>
            </w:r>
          </w:p>
        </w:tc>
        <w:tc>
          <w:tcPr>
            <w:tcW w:w="1173" w:type="dxa"/>
            <w:vAlign w:val="center"/>
          </w:tcPr>
          <w:p w14:paraId="1A794A8E" w14:textId="77777777" w:rsidR="006503D3" w:rsidRPr="00236B5F" w:rsidRDefault="006503D3" w:rsidP="006503D3">
            <w:r>
              <w:lastRenderedPageBreak/>
              <w:t>wzrost w odniesie</w:t>
            </w:r>
            <w:r>
              <w:lastRenderedPageBreak/>
              <w:t>niu do wartości bazowej</w:t>
            </w:r>
          </w:p>
        </w:tc>
        <w:tc>
          <w:tcPr>
            <w:tcW w:w="1445" w:type="dxa"/>
            <w:vAlign w:val="center"/>
          </w:tcPr>
          <w:p w14:paraId="3A2DE860" w14:textId="77777777" w:rsidR="006503D3" w:rsidRDefault="006503D3" w:rsidP="006503D3">
            <w:pPr>
              <w:spacing w:before="0" w:after="160"/>
            </w:pPr>
            <w:r>
              <w:lastRenderedPageBreak/>
              <w:t>GUS</w:t>
            </w:r>
          </w:p>
        </w:tc>
      </w:tr>
      <w:tr w:rsidR="006503D3" w14:paraId="60C3D6F5" w14:textId="77777777" w:rsidTr="006503D3">
        <w:tc>
          <w:tcPr>
            <w:tcW w:w="1908" w:type="dxa"/>
            <w:vMerge/>
            <w:vAlign w:val="center"/>
          </w:tcPr>
          <w:p w14:paraId="2A8463EE" w14:textId="77777777" w:rsidR="006503D3" w:rsidRDefault="006503D3" w:rsidP="006503D3">
            <w:pPr>
              <w:spacing w:before="0" w:after="160"/>
            </w:pPr>
          </w:p>
        </w:tc>
        <w:tc>
          <w:tcPr>
            <w:tcW w:w="2097" w:type="dxa"/>
            <w:vAlign w:val="center"/>
          </w:tcPr>
          <w:p w14:paraId="33FA5B88" w14:textId="77777777" w:rsidR="006503D3" w:rsidRPr="00D128B8" w:rsidRDefault="006503D3" w:rsidP="006503D3">
            <w:r>
              <w:t>U</w:t>
            </w:r>
            <w:r w:rsidRPr="00422CD7">
              <w:t>dział parków, zieleńców i terenów zieleni osiedlowej w powierzchni ogółem</w:t>
            </w:r>
            <w:r>
              <w:t xml:space="preserve"> </w:t>
            </w:r>
          </w:p>
        </w:tc>
        <w:tc>
          <w:tcPr>
            <w:tcW w:w="1078" w:type="dxa"/>
            <w:vAlign w:val="center"/>
          </w:tcPr>
          <w:p w14:paraId="2696417B" w14:textId="77777777" w:rsidR="006503D3" w:rsidRDefault="006503D3" w:rsidP="006503D3">
            <w:pPr>
              <w:spacing w:before="0" w:after="160"/>
            </w:pPr>
            <w:r>
              <w:t>%</w:t>
            </w:r>
          </w:p>
        </w:tc>
        <w:tc>
          <w:tcPr>
            <w:tcW w:w="1361" w:type="dxa"/>
            <w:vAlign w:val="center"/>
          </w:tcPr>
          <w:p w14:paraId="6D5AD3B0" w14:textId="77777777" w:rsidR="006503D3" w:rsidRPr="00D128B8" w:rsidRDefault="006503D3" w:rsidP="006503D3">
            <w:pPr>
              <w:jc w:val="right"/>
              <w:rPr>
                <w:szCs w:val="24"/>
                <w:shd w:val="clear" w:color="auto" w:fill="FFFFFF"/>
              </w:rPr>
            </w:pPr>
            <w:r>
              <w:t>0,2 (2021 r.)</w:t>
            </w:r>
          </w:p>
        </w:tc>
        <w:tc>
          <w:tcPr>
            <w:tcW w:w="1173" w:type="dxa"/>
            <w:vAlign w:val="center"/>
          </w:tcPr>
          <w:p w14:paraId="5077F621" w14:textId="77777777" w:rsidR="006503D3" w:rsidRDefault="006503D3" w:rsidP="006503D3">
            <w:r>
              <w:t>wzrost w odniesieniu do wartości bazowej</w:t>
            </w:r>
            <w:r w:rsidRPr="00D128B8">
              <w:t xml:space="preserve"> </w:t>
            </w:r>
          </w:p>
        </w:tc>
        <w:tc>
          <w:tcPr>
            <w:tcW w:w="1445" w:type="dxa"/>
            <w:vAlign w:val="center"/>
          </w:tcPr>
          <w:p w14:paraId="252A3F1C" w14:textId="77777777" w:rsidR="006503D3" w:rsidRDefault="006503D3" w:rsidP="006503D3">
            <w:pPr>
              <w:spacing w:before="0" w:after="160"/>
            </w:pPr>
            <w:r>
              <w:t>GUS</w:t>
            </w:r>
          </w:p>
        </w:tc>
      </w:tr>
      <w:tr w:rsidR="006503D3" w14:paraId="7F796C88" w14:textId="77777777" w:rsidTr="006503D3">
        <w:tc>
          <w:tcPr>
            <w:tcW w:w="1908" w:type="dxa"/>
            <w:vMerge/>
            <w:vAlign w:val="center"/>
          </w:tcPr>
          <w:p w14:paraId="541A6146" w14:textId="77777777" w:rsidR="006503D3" w:rsidRDefault="006503D3" w:rsidP="006503D3">
            <w:pPr>
              <w:spacing w:before="0" w:after="160"/>
            </w:pPr>
          </w:p>
        </w:tc>
        <w:tc>
          <w:tcPr>
            <w:tcW w:w="2097" w:type="dxa"/>
            <w:vAlign w:val="center"/>
          </w:tcPr>
          <w:p w14:paraId="1312A654" w14:textId="77777777" w:rsidR="006503D3" w:rsidRDefault="006503D3" w:rsidP="006503D3"/>
          <w:p w14:paraId="4D83AD92" w14:textId="77777777" w:rsidR="006503D3" w:rsidRPr="00236B5F" w:rsidRDefault="006503D3" w:rsidP="006503D3">
            <w:r>
              <w:t>L</w:t>
            </w:r>
            <w:r w:rsidRPr="00236B5F">
              <w:t xml:space="preserve">esistość </w:t>
            </w:r>
          </w:p>
          <w:p w14:paraId="4FA697B3" w14:textId="77777777" w:rsidR="006503D3" w:rsidRPr="00D128B8" w:rsidRDefault="006503D3" w:rsidP="006503D3"/>
        </w:tc>
        <w:tc>
          <w:tcPr>
            <w:tcW w:w="1078" w:type="dxa"/>
            <w:vAlign w:val="center"/>
          </w:tcPr>
          <w:p w14:paraId="451689D1" w14:textId="77777777" w:rsidR="006503D3" w:rsidRDefault="006503D3" w:rsidP="006503D3">
            <w:pPr>
              <w:spacing w:before="0" w:after="160"/>
            </w:pPr>
            <w:r>
              <w:t>%</w:t>
            </w:r>
          </w:p>
        </w:tc>
        <w:tc>
          <w:tcPr>
            <w:tcW w:w="1361" w:type="dxa"/>
            <w:vAlign w:val="center"/>
          </w:tcPr>
          <w:p w14:paraId="0CB1DDF6" w14:textId="77777777" w:rsidR="006503D3" w:rsidRPr="00D128B8" w:rsidRDefault="006503D3" w:rsidP="006503D3">
            <w:pPr>
              <w:jc w:val="right"/>
              <w:rPr>
                <w:szCs w:val="24"/>
                <w:shd w:val="clear" w:color="auto" w:fill="FFFFFF"/>
              </w:rPr>
            </w:pPr>
            <w:r>
              <w:t>38,3 (2022 r.)</w:t>
            </w:r>
          </w:p>
        </w:tc>
        <w:tc>
          <w:tcPr>
            <w:tcW w:w="1173" w:type="dxa"/>
            <w:vAlign w:val="center"/>
          </w:tcPr>
          <w:p w14:paraId="1E9CE157" w14:textId="77777777" w:rsidR="006503D3" w:rsidRDefault="006503D3" w:rsidP="006503D3">
            <w:r>
              <w:t>wzrost lub utrzymanie wartości bazowej</w:t>
            </w:r>
          </w:p>
        </w:tc>
        <w:tc>
          <w:tcPr>
            <w:tcW w:w="1445" w:type="dxa"/>
            <w:vAlign w:val="center"/>
          </w:tcPr>
          <w:p w14:paraId="037D7836" w14:textId="77777777" w:rsidR="006503D3" w:rsidRDefault="006503D3" w:rsidP="006503D3">
            <w:pPr>
              <w:spacing w:before="0" w:after="160"/>
            </w:pPr>
            <w:r>
              <w:t>GUS</w:t>
            </w:r>
          </w:p>
        </w:tc>
      </w:tr>
      <w:tr w:rsidR="006503D3" w14:paraId="14BC1DD8" w14:textId="77777777" w:rsidTr="006503D3">
        <w:tc>
          <w:tcPr>
            <w:tcW w:w="1908" w:type="dxa"/>
            <w:vAlign w:val="center"/>
          </w:tcPr>
          <w:p w14:paraId="70459118" w14:textId="77777777" w:rsidR="006503D3" w:rsidRDefault="006503D3" w:rsidP="006503D3">
            <w:pPr>
              <w:spacing w:before="0" w:after="160"/>
            </w:pPr>
            <w:r>
              <w:t>Zagrożenia poważnymi awariami przemysłowymi</w:t>
            </w:r>
          </w:p>
        </w:tc>
        <w:tc>
          <w:tcPr>
            <w:tcW w:w="2097" w:type="dxa"/>
            <w:vAlign w:val="center"/>
          </w:tcPr>
          <w:p w14:paraId="37DC30F1" w14:textId="77777777" w:rsidR="006503D3" w:rsidRDefault="006503D3" w:rsidP="006503D3">
            <w:pPr>
              <w:spacing w:before="0" w:after="160"/>
            </w:pPr>
            <w:r>
              <w:t>Liczba przypadków wystąpienia poważnych awarii przemysłowych</w:t>
            </w:r>
          </w:p>
        </w:tc>
        <w:tc>
          <w:tcPr>
            <w:tcW w:w="1078" w:type="dxa"/>
            <w:vAlign w:val="center"/>
          </w:tcPr>
          <w:p w14:paraId="154E64B2" w14:textId="77777777" w:rsidR="006503D3" w:rsidRDefault="006503D3" w:rsidP="006503D3">
            <w:pPr>
              <w:spacing w:before="0" w:after="160"/>
            </w:pPr>
            <w:r>
              <w:t>szt.</w:t>
            </w:r>
          </w:p>
        </w:tc>
        <w:tc>
          <w:tcPr>
            <w:tcW w:w="1361" w:type="dxa"/>
            <w:vAlign w:val="center"/>
          </w:tcPr>
          <w:p w14:paraId="7B79BDA7" w14:textId="77777777" w:rsidR="006503D3" w:rsidRDefault="006503D3" w:rsidP="006503D3">
            <w:pPr>
              <w:spacing w:before="0" w:after="160"/>
              <w:jc w:val="right"/>
            </w:pPr>
            <w:r>
              <w:t>0</w:t>
            </w:r>
          </w:p>
          <w:p w14:paraId="086DAA54" w14:textId="77777777" w:rsidR="006503D3" w:rsidRDefault="006503D3" w:rsidP="006503D3">
            <w:pPr>
              <w:spacing w:before="0" w:after="160"/>
              <w:jc w:val="right"/>
            </w:pPr>
            <w:r>
              <w:t>(2021 r.)</w:t>
            </w:r>
          </w:p>
        </w:tc>
        <w:tc>
          <w:tcPr>
            <w:tcW w:w="1173" w:type="dxa"/>
            <w:vAlign w:val="center"/>
          </w:tcPr>
          <w:p w14:paraId="722C1953" w14:textId="77777777" w:rsidR="006503D3" w:rsidRDefault="006503D3" w:rsidP="006503D3">
            <w:pPr>
              <w:spacing w:before="0" w:after="160"/>
              <w:jc w:val="right"/>
            </w:pPr>
            <w:r>
              <w:t>0</w:t>
            </w:r>
          </w:p>
        </w:tc>
        <w:tc>
          <w:tcPr>
            <w:tcW w:w="1445" w:type="dxa"/>
            <w:vAlign w:val="center"/>
          </w:tcPr>
          <w:p w14:paraId="20D489ED" w14:textId="77777777" w:rsidR="006503D3" w:rsidRDefault="006503D3" w:rsidP="006503D3">
            <w:pPr>
              <w:spacing w:before="0" w:after="160"/>
            </w:pPr>
            <w:r>
              <w:t>GIOŚ</w:t>
            </w:r>
          </w:p>
        </w:tc>
      </w:tr>
    </w:tbl>
    <w:p w14:paraId="66CFA999" w14:textId="77777777" w:rsidR="00086163" w:rsidRDefault="00086163">
      <w:pPr>
        <w:spacing w:before="0" w:after="160"/>
        <w:rPr>
          <w:rFonts w:eastAsiaTheme="majorEastAsia" w:cstheme="majorBidi"/>
          <w:b/>
          <w:color w:val="2F5496" w:themeColor="accent1" w:themeShade="BF"/>
          <w:sz w:val="30"/>
          <w:szCs w:val="32"/>
        </w:rPr>
      </w:pPr>
      <w:r>
        <w:br w:type="page"/>
      </w:r>
    </w:p>
    <w:p w14:paraId="0AFEB17C" w14:textId="75B924FC" w:rsidR="00086163" w:rsidRDefault="000B13E4" w:rsidP="00076D03">
      <w:pPr>
        <w:pStyle w:val="Nagwek1"/>
      </w:pPr>
      <w:bookmarkStart w:id="235" w:name="_Toc152846495"/>
      <w:r>
        <w:lastRenderedPageBreak/>
        <w:t>Ustalenia Strategicznej oceny oddziaływania na środowisku projektu Programu</w:t>
      </w:r>
      <w:bookmarkEnd w:id="235"/>
    </w:p>
    <w:p w14:paraId="43705970" w14:textId="77777777" w:rsidR="0001217B" w:rsidRPr="00733F90" w:rsidRDefault="0001217B" w:rsidP="0001217B">
      <w:r w:rsidRPr="00733F90">
        <w:t xml:space="preserve">O wymagane opinie wystąpiono pismami do poszczególnych organów tj. </w:t>
      </w:r>
      <w:r>
        <w:t xml:space="preserve">Ministra Klimatu i Środowiska, </w:t>
      </w:r>
      <w:r w:rsidRPr="00733F90">
        <w:t xml:space="preserve">Regionalnego Dyrektora Ochrony Środowiska w </w:t>
      </w:r>
      <w:r>
        <w:t>Rzeszowie</w:t>
      </w:r>
      <w:r w:rsidRPr="00733F90">
        <w:t xml:space="preserve"> oraz </w:t>
      </w:r>
      <w:r>
        <w:t>Podkarpackiego</w:t>
      </w:r>
      <w:r w:rsidRPr="00733F90">
        <w:t xml:space="preserve"> Państwowego Wojewódzkiego Inspektora Sanitarnego w </w:t>
      </w:r>
      <w:r>
        <w:t>Rzeszowie</w:t>
      </w:r>
      <w:r w:rsidRPr="00733F90">
        <w:t>.</w:t>
      </w:r>
    </w:p>
    <w:p w14:paraId="4823EA0A" w14:textId="77777777" w:rsidR="0001217B" w:rsidRDefault="0001217B" w:rsidP="0001217B">
      <w:r w:rsidRPr="00F96B3C">
        <w:t xml:space="preserve">Minister Klimatu i Środowiska w piśmie nr </w:t>
      </w:r>
      <w:r>
        <w:t>DSA-WKS.0312.5.2023.DP</w:t>
      </w:r>
      <w:r w:rsidRPr="00F96B3C">
        <w:t xml:space="preserve"> z dnia </w:t>
      </w:r>
      <w:r>
        <w:t>29 listopada 2023</w:t>
      </w:r>
      <w:r w:rsidRPr="00F96B3C">
        <w:t xml:space="preserve"> r. zaopiniował przedłożony projekt wnosząc uwagi.</w:t>
      </w:r>
    </w:p>
    <w:p w14:paraId="24D65EFF" w14:textId="77777777" w:rsidR="0001217B" w:rsidRPr="00733F90" w:rsidRDefault="0001217B" w:rsidP="0001217B">
      <w:r w:rsidRPr="00733F90">
        <w:t xml:space="preserve">Regionalny Dyrektor Ochrony Środowiska w </w:t>
      </w:r>
      <w:r>
        <w:t>Rzeszowie</w:t>
      </w:r>
      <w:r w:rsidRPr="00733F90">
        <w:t xml:space="preserve"> w opinii z dnia </w:t>
      </w:r>
      <w:r>
        <w:t>17</w:t>
      </w:r>
      <w:r w:rsidRPr="00733F90">
        <w:t xml:space="preserve"> listopada 2023 r. (pismo znak: </w:t>
      </w:r>
      <w:r>
        <w:t>WOOŚ.410.5.14.2023.AP.6</w:t>
      </w:r>
      <w:r w:rsidRPr="00733F90">
        <w:t>), zaopiniował przedłożone projekty dokumentów w zakresie ochrony środowiska, nie wnosząc uwag.</w:t>
      </w:r>
    </w:p>
    <w:p w14:paraId="4F071C8D" w14:textId="77777777" w:rsidR="0001217B" w:rsidRDefault="0001217B" w:rsidP="0001217B">
      <w:r>
        <w:t>Podkarpacki</w:t>
      </w:r>
      <w:r w:rsidRPr="00733F90">
        <w:t xml:space="preserve"> Państwowy Wojewódzki Inspektor Sanitarny w </w:t>
      </w:r>
      <w:r>
        <w:t>Rzeszowie</w:t>
      </w:r>
      <w:r w:rsidRPr="00733F90">
        <w:t xml:space="preserve"> w opinii z dnia </w:t>
      </w:r>
      <w:r>
        <w:t>7</w:t>
      </w:r>
      <w:r w:rsidRPr="00733F90">
        <w:t xml:space="preserve"> listopada 2023 r. (pismo znak: </w:t>
      </w:r>
      <w:r>
        <w:t>SNZ.9020.3.18.2023.AL</w:t>
      </w:r>
      <w:r w:rsidRPr="00733F90">
        <w:t xml:space="preserve">), zaopiniował </w:t>
      </w:r>
      <w:r>
        <w:t xml:space="preserve">pozytywnie </w:t>
      </w:r>
      <w:r w:rsidRPr="00733F90">
        <w:t>przedłożone projekty dokumentów</w:t>
      </w:r>
      <w:r>
        <w:t>.</w:t>
      </w:r>
    </w:p>
    <w:p w14:paraId="5ACCD13B" w14:textId="0C376026" w:rsidR="00086163" w:rsidRDefault="00086163" w:rsidP="0001217B">
      <w:pPr>
        <w:spacing w:before="0" w:after="160"/>
        <w:rPr>
          <w:rFonts w:eastAsiaTheme="majorEastAsia" w:cstheme="majorBidi"/>
          <w:b/>
          <w:color w:val="2F5496" w:themeColor="accent1" w:themeShade="BF"/>
          <w:sz w:val="30"/>
          <w:szCs w:val="32"/>
        </w:rPr>
      </w:pPr>
      <w:r>
        <w:br w:type="page"/>
      </w:r>
    </w:p>
    <w:p w14:paraId="5B224CB8" w14:textId="40228517" w:rsidR="00086163" w:rsidRDefault="000B13E4" w:rsidP="00076D03">
      <w:pPr>
        <w:pStyle w:val="Nagwek1"/>
      </w:pPr>
      <w:bookmarkStart w:id="236" w:name="_Toc152846496"/>
      <w:r>
        <w:lastRenderedPageBreak/>
        <w:t>Spis tabel</w:t>
      </w:r>
      <w:bookmarkEnd w:id="236"/>
    </w:p>
    <w:p w14:paraId="44F47B45" w14:textId="55D1BC42" w:rsidR="00693133" w:rsidRDefault="00F9244E">
      <w:pPr>
        <w:pStyle w:val="Spisilustracji"/>
        <w:tabs>
          <w:tab w:val="right" w:leader="dot" w:pos="9062"/>
        </w:tabs>
        <w:rPr>
          <w:rFonts w:asciiTheme="minorHAnsi" w:eastAsiaTheme="minorEastAsia" w:hAnsiTheme="minorHAnsi" w:cstheme="minorBidi"/>
          <w:noProof/>
          <w:sz w:val="22"/>
          <w:lang w:val="en-US"/>
        </w:rPr>
      </w:pPr>
      <w:r>
        <w:fldChar w:fldCharType="begin"/>
      </w:r>
      <w:r>
        <w:instrText xml:space="preserve"> TOC \h \z \c "Tabela" </w:instrText>
      </w:r>
      <w:r>
        <w:fldChar w:fldCharType="separate"/>
      </w:r>
      <w:hyperlink w:anchor="_Toc152846363" w:history="1">
        <w:r w:rsidR="00693133" w:rsidRPr="007D0291">
          <w:rPr>
            <w:rStyle w:val="Hipercze"/>
            <w:noProof/>
          </w:rPr>
          <w:t xml:space="preserve">Tabela 1. Wynikowe klasy stref dla poszczególnych zanieczyszczeń na terenie strefy miasto Rzeszów z uwzględnieniem kryteriów ochrony zdrowia ludzi za lata 2018-2022 </w:t>
        </w:r>
        <w:r w:rsidR="00693133">
          <w:rPr>
            <w:noProof/>
            <w:webHidden/>
          </w:rPr>
          <w:tab/>
        </w:r>
        <w:r w:rsidR="00693133">
          <w:rPr>
            <w:noProof/>
            <w:webHidden/>
          </w:rPr>
          <w:fldChar w:fldCharType="begin"/>
        </w:r>
        <w:r w:rsidR="00693133">
          <w:rPr>
            <w:noProof/>
            <w:webHidden/>
          </w:rPr>
          <w:instrText xml:space="preserve"> PAGEREF _Toc152846363 \h </w:instrText>
        </w:r>
        <w:r w:rsidR="00693133">
          <w:rPr>
            <w:noProof/>
            <w:webHidden/>
          </w:rPr>
        </w:r>
        <w:r w:rsidR="00693133">
          <w:rPr>
            <w:noProof/>
            <w:webHidden/>
          </w:rPr>
          <w:fldChar w:fldCharType="separate"/>
        </w:r>
        <w:r w:rsidR="005B0CAD">
          <w:rPr>
            <w:noProof/>
            <w:webHidden/>
          </w:rPr>
          <w:t>47</w:t>
        </w:r>
        <w:r w:rsidR="00693133">
          <w:rPr>
            <w:noProof/>
            <w:webHidden/>
          </w:rPr>
          <w:fldChar w:fldCharType="end"/>
        </w:r>
      </w:hyperlink>
    </w:p>
    <w:p w14:paraId="7229DB55" w14:textId="511A9B68" w:rsidR="00693133" w:rsidRDefault="00000000">
      <w:pPr>
        <w:pStyle w:val="Spisilustracji"/>
        <w:tabs>
          <w:tab w:val="right" w:leader="dot" w:pos="9062"/>
        </w:tabs>
        <w:rPr>
          <w:rFonts w:asciiTheme="minorHAnsi" w:eastAsiaTheme="minorEastAsia" w:hAnsiTheme="minorHAnsi" w:cstheme="minorBidi"/>
          <w:noProof/>
          <w:sz w:val="22"/>
          <w:lang w:val="en-US"/>
        </w:rPr>
      </w:pPr>
      <w:hyperlink w:anchor="_Toc152846364" w:history="1">
        <w:r w:rsidR="00693133" w:rsidRPr="007D0291">
          <w:rPr>
            <w:rStyle w:val="Hipercze"/>
            <w:noProof/>
          </w:rPr>
          <w:t xml:space="preserve">Tabela 2. Wynikowe klasy stref dla poszczególnych zanieczyszczeń na terenie strefy podkarpackiej z uwzględnieniem kryteriów ochrony zdrowia ludzi i ochrony roślin za lata 2018-2022 </w:t>
        </w:r>
        <w:r w:rsidR="00693133">
          <w:rPr>
            <w:noProof/>
            <w:webHidden/>
          </w:rPr>
          <w:tab/>
        </w:r>
        <w:r w:rsidR="00693133">
          <w:rPr>
            <w:noProof/>
            <w:webHidden/>
          </w:rPr>
          <w:fldChar w:fldCharType="begin"/>
        </w:r>
        <w:r w:rsidR="00693133">
          <w:rPr>
            <w:noProof/>
            <w:webHidden/>
          </w:rPr>
          <w:instrText xml:space="preserve"> PAGEREF _Toc152846364 \h </w:instrText>
        </w:r>
        <w:r w:rsidR="00693133">
          <w:rPr>
            <w:noProof/>
            <w:webHidden/>
          </w:rPr>
        </w:r>
        <w:r w:rsidR="00693133">
          <w:rPr>
            <w:noProof/>
            <w:webHidden/>
          </w:rPr>
          <w:fldChar w:fldCharType="separate"/>
        </w:r>
        <w:r w:rsidR="005B0CAD">
          <w:rPr>
            <w:noProof/>
            <w:webHidden/>
          </w:rPr>
          <w:t>47</w:t>
        </w:r>
        <w:r w:rsidR="00693133">
          <w:rPr>
            <w:noProof/>
            <w:webHidden/>
          </w:rPr>
          <w:fldChar w:fldCharType="end"/>
        </w:r>
      </w:hyperlink>
    </w:p>
    <w:p w14:paraId="4AD040D7" w14:textId="2473A95E" w:rsidR="00693133" w:rsidRDefault="00000000">
      <w:pPr>
        <w:pStyle w:val="Spisilustracji"/>
        <w:tabs>
          <w:tab w:val="right" w:leader="dot" w:pos="9062"/>
        </w:tabs>
        <w:rPr>
          <w:rFonts w:asciiTheme="minorHAnsi" w:eastAsiaTheme="minorEastAsia" w:hAnsiTheme="minorHAnsi" w:cstheme="minorBidi"/>
          <w:noProof/>
          <w:sz w:val="22"/>
          <w:lang w:val="en-US"/>
        </w:rPr>
      </w:pPr>
      <w:hyperlink w:anchor="_Toc152846365" w:history="1">
        <w:r w:rsidR="00693133" w:rsidRPr="007D0291">
          <w:rPr>
            <w:rStyle w:val="Hipercze"/>
            <w:noProof/>
          </w:rPr>
          <w:t xml:space="preserve">Tabela 3. Wyniki pomiarów długookresowego średniego poziomu dźwięku A [dB] na terenie województwa podkarpackiego w 2021 roku </w:t>
        </w:r>
        <w:r w:rsidR="00693133">
          <w:rPr>
            <w:noProof/>
            <w:webHidden/>
          </w:rPr>
          <w:tab/>
        </w:r>
        <w:r w:rsidR="00693133">
          <w:rPr>
            <w:noProof/>
            <w:webHidden/>
          </w:rPr>
          <w:fldChar w:fldCharType="begin"/>
        </w:r>
        <w:r w:rsidR="00693133">
          <w:rPr>
            <w:noProof/>
            <w:webHidden/>
          </w:rPr>
          <w:instrText xml:space="preserve"> PAGEREF _Toc152846365 \h </w:instrText>
        </w:r>
        <w:r w:rsidR="00693133">
          <w:rPr>
            <w:noProof/>
            <w:webHidden/>
          </w:rPr>
        </w:r>
        <w:r w:rsidR="00693133">
          <w:rPr>
            <w:noProof/>
            <w:webHidden/>
          </w:rPr>
          <w:fldChar w:fldCharType="separate"/>
        </w:r>
        <w:r w:rsidR="005B0CAD">
          <w:rPr>
            <w:noProof/>
            <w:webHidden/>
          </w:rPr>
          <w:t>61</w:t>
        </w:r>
        <w:r w:rsidR="00693133">
          <w:rPr>
            <w:noProof/>
            <w:webHidden/>
          </w:rPr>
          <w:fldChar w:fldCharType="end"/>
        </w:r>
      </w:hyperlink>
    </w:p>
    <w:p w14:paraId="325466C7" w14:textId="08D72FF4" w:rsidR="00693133" w:rsidRDefault="00000000">
      <w:pPr>
        <w:pStyle w:val="Spisilustracji"/>
        <w:tabs>
          <w:tab w:val="right" w:leader="dot" w:pos="9062"/>
        </w:tabs>
        <w:rPr>
          <w:rFonts w:asciiTheme="minorHAnsi" w:eastAsiaTheme="minorEastAsia" w:hAnsiTheme="minorHAnsi" w:cstheme="minorBidi"/>
          <w:noProof/>
          <w:sz w:val="22"/>
          <w:lang w:val="en-US"/>
        </w:rPr>
      </w:pPr>
      <w:hyperlink w:anchor="_Toc152846366" w:history="1">
        <w:r w:rsidR="00693133" w:rsidRPr="007D0291">
          <w:rPr>
            <w:rStyle w:val="Hipercze"/>
            <w:noProof/>
          </w:rPr>
          <w:t xml:space="preserve">Tabela 4. Wyniki pomiarów równoważnego poziomu dźwięku A [dB] na terenie województwa podkarpackiego w 2021 roku </w:t>
        </w:r>
        <w:r w:rsidR="00693133">
          <w:rPr>
            <w:noProof/>
            <w:webHidden/>
          </w:rPr>
          <w:tab/>
        </w:r>
        <w:r w:rsidR="00693133">
          <w:rPr>
            <w:noProof/>
            <w:webHidden/>
          </w:rPr>
          <w:fldChar w:fldCharType="begin"/>
        </w:r>
        <w:r w:rsidR="00693133">
          <w:rPr>
            <w:noProof/>
            <w:webHidden/>
          </w:rPr>
          <w:instrText xml:space="preserve"> PAGEREF _Toc152846366 \h </w:instrText>
        </w:r>
        <w:r w:rsidR="00693133">
          <w:rPr>
            <w:noProof/>
            <w:webHidden/>
          </w:rPr>
        </w:r>
        <w:r w:rsidR="00693133">
          <w:rPr>
            <w:noProof/>
            <w:webHidden/>
          </w:rPr>
          <w:fldChar w:fldCharType="separate"/>
        </w:r>
        <w:r w:rsidR="005B0CAD">
          <w:rPr>
            <w:noProof/>
            <w:webHidden/>
          </w:rPr>
          <w:t>62</w:t>
        </w:r>
        <w:r w:rsidR="00693133">
          <w:rPr>
            <w:noProof/>
            <w:webHidden/>
          </w:rPr>
          <w:fldChar w:fldCharType="end"/>
        </w:r>
      </w:hyperlink>
    </w:p>
    <w:p w14:paraId="6AF79EA2" w14:textId="2CA760B5" w:rsidR="00693133" w:rsidRDefault="00000000">
      <w:pPr>
        <w:pStyle w:val="Spisilustracji"/>
        <w:tabs>
          <w:tab w:val="right" w:leader="dot" w:pos="9062"/>
        </w:tabs>
        <w:rPr>
          <w:rFonts w:asciiTheme="minorHAnsi" w:eastAsiaTheme="minorEastAsia" w:hAnsiTheme="minorHAnsi" w:cstheme="minorBidi"/>
          <w:noProof/>
          <w:sz w:val="22"/>
          <w:lang w:val="en-US"/>
        </w:rPr>
      </w:pPr>
      <w:hyperlink w:anchor="_Toc152846367" w:history="1">
        <w:r w:rsidR="00693133" w:rsidRPr="007D0291">
          <w:rPr>
            <w:rStyle w:val="Hipercze"/>
            <w:noProof/>
          </w:rPr>
          <w:t xml:space="preserve">Tabela 5. Wyniki pomiarów równoważnego poziomu dźwięku A w [dB] przeprowadzonych w 2021 r. </w:t>
        </w:r>
        <w:r w:rsidR="00693133">
          <w:rPr>
            <w:noProof/>
            <w:webHidden/>
          </w:rPr>
          <w:tab/>
        </w:r>
        <w:r w:rsidR="00693133">
          <w:rPr>
            <w:noProof/>
            <w:webHidden/>
          </w:rPr>
          <w:fldChar w:fldCharType="begin"/>
        </w:r>
        <w:r w:rsidR="00693133">
          <w:rPr>
            <w:noProof/>
            <w:webHidden/>
          </w:rPr>
          <w:instrText xml:space="preserve"> PAGEREF _Toc152846367 \h </w:instrText>
        </w:r>
        <w:r w:rsidR="00693133">
          <w:rPr>
            <w:noProof/>
            <w:webHidden/>
          </w:rPr>
        </w:r>
        <w:r w:rsidR="00693133">
          <w:rPr>
            <w:noProof/>
            <w:webHidden/>
          </w:rPr>
          <w:fldChar w:fldCharType="separate"/>
        </w:r>
        <w:r w:rsidR="005B0CAD">
          <w:rPr>
            <w:noProof/>
            <w:webHidden/>
          </w:rPr>
          <w:t>64</w:t>
        </w:r>
        <w:r w:rsidR="00693133">
          <w:rPr>
            <w:noProof/>
            <w:webHidden/>
          </w:rPr>
          <w:fldChar w:fldCharType="end"/>
        </w:r>
      </w:hyperlink>
    </w:p>
    <w:p w14:paraId="388D8B7D" w14:textId="28B5B038" w:rsidR="00693133" w:rsidRDefault="00000000">
      <w:pPr>
        <w:pStyle w:val="Spisilustracji"/>
        <w:tabs>
          <w:tab w:val="right" w:leader="dot" w:pos="9062"/>
        </w:tabs>
        <w:rPr>
          <w:rFonts w:asciiTheme="minorHAnsi" w:eastAsiaTheme="minorEastAsia" w:hAnsiTheme="minorHAnsi" w:cstheme="minorBidi"/>
          <w:noProof/>
          <w:sz w:val="22"/>
          <w:lang w:val="en-US"/>
        </w:rPr>
      </w:pPr>
      <w:hyperlink w:anchor="_Toc152846368" w:history="1">
        <w:r w:rsidR="00693133" w:rsidRPr="007D0291">
          <w:rPr>
            <w:rStyle w:val="Hipercze"/>
            <w:noProof/>
          </w:rPr>
          <w:t xml:space="preserve">Tabela 6. Ocena stanu chemicznego oraz stanu ogólnego JCWP rzecznych na terenie województwa podkarpackiego </w:t>
        </w:r>
        <w:r w:rsidR="00693133">
          <w:rPr>
            <w:noProof/>
            <w:webHidden/>
          </w:rPr>
          <w:tab/>
        </w:r>
        <w:r w:rsidR="00693133">
          <w:rPr>
            <w:noProof/>
            <w:webHidden/>
          </w:rPr>
          <w:fldChar w:fldCharType="begin"/>
        </w:r>
        <w:r w:rsidR="00693133">
          <w:rPr>
            <w:noProof/>
            <w:webHidden/>
          </w:rPr>
          <w:instrText xml:space="preserve"> PAGEREF _Toc152846368 \h </w:instrText>
        </w:r>
        <w:r w:rsidR="00693133">
          <w:rPr>
            <w:noProof/>
            <w:webHidden/>
          </w:rPr>
        </w:r>
        <w:r w:rsidR="00693133">
          <w:rPr>
            <w:noProof/>
            <w:webHidden/>
          </w:rPr>
          <w:fldChar w:fldCharType="separate"/>
        </w:r>
        <w:r w:rsidR="005B0CAD">
          <w:rPr>
            <w:noProof/>
            <w:webHidden/>
          </w:rPr>
          <w:t>78</w:t>
        </w:r>
        <w:r w:rsidR="00693133">
          <w:rPr>
            <w:noProof/>
            <w:webHidden/>
          </w:rPr>
          <w:fldChar w:fldCharType="end"/>
        </w:r>
      </w:hyperlink>
    </w:p>
    <w:p w14:paraId="292CFDC6" w14:textId="022397EC" w:rsidR="00693133" w:rsidRDefault="00000000">
      <w:pPr>
        <w:pStyle w:val="Spisilustracji"/>
        <w:tabs>
          <w:tab w:val="right" w:leader="dot" w:pos="9062"/>
        </w:tabs>
        <w:rPr>
          <w:rFonts w:asciiTheme="minorHAnsi" w:eastAsiaTheme="minorEastAsia" w:hAnsiTheme="minorHAnsi" w:cstheme="minorBidi"/>
          <w:noProof/>
          <w:sz w:val="22"/>
          <w:lang w:val="en-US"/>
        </w:rPr>
      </w:pPr>
      <w:hyperlink w:anchor="_Toc152846369" w:history="1">
        <w:r w:rsidR="00693133" w:rsidRPr="007D0291">
          <w:rPr>
            <w:rStyle w:val="Hipercze"/>
            <w:noProof/>
          </w:rPr>
          <w:t xml:space="preserve">Tabela 7. Ocena stanu chemicznego oraz stanu ogólnego JCWP zbiornikowych na terenie województwa podkarpackiego </w:t>
        </w:r>
        <w:r w:rsidR="00693133">
          <w:rPr>
            <w:noProof/>
            <w:webHidden/>
          </w:rPr>
          <w:tab/>
        </w:r>
        <w:r w:rsidR="00693133">
          <w:rPr>
            <w:noProof/>
            <w:webHidden/>
          </w:rPr>
          <w:fldChar w:fldCharType="begin"/>
        </w:r>
        <w:r w:rsidR="00693133">
          <w:rPr>
            <w:noProof/>
            <w:webHidden/>
          </w:rPr>
          <w:instrText xml:space="preserve"> PAGEREF _Toc152846369 \h </w:instrText>
        </w:r>
        <w:r w:rsidR="00693133">
          <w:rPr>
            <w:noProof/>
            <w:webHidden/>
          </w:rPr>
        </w:r>
        <w:r w:rsidR="00693133">
          <w:rPr>
            <w:noProof/>
            <w:webHidden/>
          </w:rPr>
          <w:fldChar w:fldCharType="separate"/>
        </w:r>
        <w:r w:rsidR="005B0CAD">
          <w:rPr>
            <w:noProof/>
            <w:webHidden/>
          </w:rPr>
          <w:t>78</w:t>
        </w:r>
        <w:r w:rsidR="00693133">
          <w:rPr>
            <w:noProof/>
            <w:webHidden/>
          </w:rPr>
          <w:fldChar w:fldCharType="end"/>
        </w:r>
      </w:hyperlink>
    </w:p>
    <w:p w14:paraId="3E1053B8" w14:textId="3D215269" w:rsidR="00693133" w:rsidRDefault="00000000">
      <w:pPr>
        <w:pStyle w:val="Spisilustracji"/>
        <w:tabs>
          <w:tab w:val="right" w:leader="dot" w:pos="9062"/>
        </w:tabs>
        <w:rPr>
          <w:rFonts w:asciiTheme="minorHAnsi" w:eastAsiaTheme="minorEastAsia" w:hAnsiTheme="minorHAnsi" w:cstheme="minorBidi"/>
          <w:noProof/>
          <w:sz w:val="22"/>
          <w:lang w:val="en-US"/>
        </w:rPr>
      </w:pPr>
      <w:hyperlink w:anchor="_Toc152846370" w:history="1">
        <w:r w:rsidR="00693133" w:rsidRPr="007D0291">
          <w:rPr>
            <w:rStyle w:val="Hipercze"/>
            <w:noProof/>
          </w:rPr>
          <w:t xml:space="preserve">Tabela 8. Podsumowanie klas jakości wód podziemnych w 2022 roku </w:t>
        </w:r>
        <w:r w:rsidR="00693133">
          <w:rPr>
            <w:noProof/>
            <w:webHidden/>
          </w:rPr>
          <w:tab/>
        </w:r>
        <w:r w:rsidR="00693133">
          <w:rPr>
            <w:noProof/>
            <w:webHidden/>
          </w:rPr>
          <w:fldChar w:fldCharType="begin"/>
        </w:r>
        <w:r w:rsidR="00693133">
          <w:rPr>
            <w:noProof/>
            <w:webHidden/>
          </w:rPr>
          <w:instrText xml:space="preserve"> PAGEREF _Toc152846370 \h </w:instrText>
        </w:r>
        <w:r w:rsidR="00693133">
          <w:rPr>
            <w:noProof/>
            <w:webHidden/>
          </w:rPr>
        </w:r>
        <w:r w:rsidR="00693133">
          <w:rPr>
            <w:noProof/>
            <w:webHidden/>
          </w:rPr>
          <w:fldChar w:fldCharType="separate"/>
        </w:r>
        <w:r w:rsidR="005B0CAD">
          <w:rPr>
            <w:noProof/>
            <w:webHidden/>
          </w:rPr>
          <w:t>81</w:t>
        </w:r>
        <w:r w:rsidR="00693133">
          <w:rPr>
            <w:noProof/>
            <w:webHidden/>
          </w:rPr>
          <w:fldChar w:fldCharType="end"/>
        </w:r>
      </w:hyperlink>
    </w:p>
    <w:p w14:paraId="13689BEE" w14:textId="78D93E8D" w:rsidR="00693133" w:rsidRDefault="00000000">
      <w:pPr>
        <w:pStyle w:val="Spisilustracji"/>
        <w:tabs>
          <w:tab w:val="right" w:leader="dot" w:pos="9062"/>
        </w:tabs>
        <w:rPr>
          <w:rFonts w:asciiTheme="minorHAnsi" w:eastAsiaTheme="minorEastAsia" w:hAnsiTheme="minorHAnsi" w:cstheme="minorBidi"/>
          <w:noProof/>
          <w:sz w:val="22"/>
          <w:lang w:val="en-US"/>
        </w:rPr>
      </w:pPr>
      <w:hyperlink w:anchor="_Toc152846371" w:history="1">
        <w:r w:rsidR="00693133" w:rsidRPr="007D0291">
          <w:rPr>
            <w:rStyle w:val="Hipercze"/>
            <w:noProof/>
          </w:rPr>
          <w:t xml:space="preserve">Tabela 9. Charakterystyka głównych zbiorników wód podziemnych na terenie województwa podkarpackiego </w:t>
        </w:r>
        <w:r w:rsidR="00693133">
          <w:rPr>
            <w:noProof/>
            <w:webHidden/>
          </w:rPr>
          <w:tab/>
        </w:r>
        <w:r w:rsidR="00693133">
          <w:rPr>
            <w:noProof/>
            <w:webHidden/>
          </w:rPr>
          <w:fldChar w:fldCharType="begin"/>
        </w:r>
        <w:r w:rsidR="00693133">
          <w:rPr>
            <w:noProof/>
            <w:webHidden/>
          </w:rPr>
          <w:instrText xml:space="preserve"> PAGEREF _Toc152846371 \h </w:instrText>
        </w:r>
        <w:r w:rsidR="00693133">
          <w:rPr>
            <w:noProof/>
            <w:webHidden/>
          </w:rPr>
        </w:r>
        <w:r w:rsidR="00693133">
          <w:rPr>
            <w:noProof/>
            <w:webHidden/>
          </w:rPr>
          <w:fldChar w:fldCharType="separate"/>
        </w:r>
        <w:r w:rsidR="005B0CAD">
          <w:rPr>
            <w:noProof/>
            <w:webHidden/>
          </w:rPr>
          <w:t>83</w:t>
        </w:r>
        <w:r w:rsidR="00693133">
          <w:rPr>
            <w:noProof/>
            <w:webHidden/>
          </w:rPr>
          <w:fldChar w:fldCharType="end"/>
        </w:r>
      </w:hyperlink>
    </w:p>
    <w:p w14:paraId="2F32A406" w14:textId="1033A197" w:rsidR="00693133" w:rsidRDefault="00000000">
      <w:pPr>
        <w:pStyle w:val="Spisilustracji"/>
        <w:tabs>
          <w:tab w:val="right" w:leader="dot" w:pos="9062"/>
        </w:tabs>
        <w:rPr>
          <w:rFonts w:asciiTheme="minorHAnsi" w:eastAsiaTheme="minorEastAsia" w:hAnsiTheme="minorHAnsi" w:cstheme="minorBidi"/>
          <w:noProof/>
          <w:sz w:val="22"/>
          <w:lang w:val="en-US"/>
        </w:rPr>
      </w:pPr>
      <w:hyperlink w:anchor="_Toc152846372" w:history="1">
        <w:r w:rsidR="00693133" w:rsidRPr="007D0291">
          <w:rPr>
            <w:rStyle w:val="Hipercze"/>
            <w:noProof/>
          </w:rPr>
          <w:t xml:space="preserve">Tabela 10. Charakterystyka lokalnych zbiorników wód podziemnych na terenie województwa podkarpackiego </w:t>
        </w:r>
        <w:r w:rsidR="00693133">
          <w:rPr>
            <w:noProof/>
            <w:webHidden/>
          </w:rPr>
          <w:tab/>
        </w:r>
        <w:r w:rsidR="00693133">
          <w:rPr>
            <w:noProof/>
            <w:webHidden/>
          </w:rPr>
          <w:fldChar w:fldCharType="begin"/>
        </w:r>
        <w:r w:rsidR="00693133">
          <w:rPr>
            <w:noProof/>
            <w:webHidden/>
          </w:rPr>
          <w:instrText xml:space="preserve"> PAGEREF _Toc152846372 \h </w:instrText>
        </w:r>
        <w:r w:rsidR="00693133">
          <w:rPr>
            <w:noProof/>
            <w:webHidden/>
          </w:rPr>
        </w:r>
        <w:r w:rsidR="00693133">
          <w:rPr>
            <w:noProof/>
            <w:webHidden/>
          </w:rPr>
          <w:fldChar w:fldCharType="separate"/>
        </w:r>
        <w:r w:rsidR="005B0CAD">
          <w:rPr>
            <w:noProof/>
            <w:webHidden/>
          </w:rPr>
          <w:t>84</w:t>
        </w:r>
        <w:r w:rsidR="00693133">
          <w:rPr>
            <w:noProof/>
            <w:webHidden/>
          </w:rPr>
          <w:fldChar w:fldCharType="end"/>
        </w:r>
      </w:hyperlink>
    </w:p>
    <w:p w14:paraId="44CB3440" w14:textId="2B8E12E3" w:rsidR="00693133" w:rsidRDefault="00000000">
      <w:pPr>
        <w:pStyle w:val="Spisilustracji"/>
        <w:tabs>
          <w:tab w:val="right" w:leader="dot" w:pos="9062"/>
        </w:tabs>
        <w:rPr>
          <w:rFonts w:asciiTheme="minorHAnsi" w:eastAsiaTheme="minorEastAsia" w:hAnsiTheme="minorHAnsi" w:cstheme="minorBidi"/>
          <w:noProof/>
          <w:sz w:val="22"/>
          <w:lang w:val="en-US"/>
        </w:rPr>
      </w:pPr>
      <w:hyperlink w:anchor="_Toc152846373" w:history="1">
        <w:r w:rsidR="00693133" w:rsidRPr="007D0291">
          <w:rPr>
            <w:rStyle w:val="Hipercze"/>
            <w:noProof/>
          </w:rPr>
          <w:t xml:space="preserve">Tabela 11. Zestawienie zasobów złóż kopalin w województwie podkarpackim </w:t>
        </w:r>
        <w:r w:rsidR="00693133">
          <w:rPr>
            <w:noProof/>
            <w:webHidden/>
          </w:rPr>
          <w:tab/>
        </w:r>
        <w:r w:rsidR="00693133">
          <w:rPr>
            <w:noProof/>
            <w:webHidden/>
          </w:rPr>
          <w:fldChar w:fldCharType="begin"/>
        </w:r>
        <w:r w:rsidR="00693133">
          <w:rPr>
            <w:noProof/>
            <w:webHidden/>
          </w:rPr>
          <w:instrText xml:space="preserve"> PAGEREF _Toc152846373 \h </w:instrText>
        </w:r>
        <w:r w:rsidR="00693133">
          <w:rPr>
            <w:noProof/>
            <w:webHidden/>
          </w:rPr>
        </w:r>
        <w:r w:rsidR="00693133">
          <w:rPr>
            <w:noProof/>
            <w:webHidden/>
          </w:rPr>
          <w:fldChar w:fldCharType="separate"/>
        </w:r>
        <w:r w:rsidR="005B0CAD">
          <w:rPr>
            <w:noProof/>
            <w:webHidden/>
          </w:rPr>
          <w:t>110</w:t>
        </w:r>
        <w:r w:rsidR="00693133">
          <w:rPr>
            <w:noProof/>
            <w:webHidden/>
          </w:rPr>
          <w:fldChar w:fldCharType="end"/>
        </w:r>
      </w:hyperlink>
    </w:p>
    <w:p w14:paraId="42A04C53" w14:textId="72B5B7D8" w:rsidR="00693133" w:rsidRDefault="00000000">
      <w:pPr>
        <w:pStyle w:val="Spisilustracji"/>
        <w:tabs>
          <w:tab w:val="right" w:leader="dot" w:pos="9062"/>
        </w:tabs>
        <w:rPr>
          <w:rFonts w:asciiTheme="minorHAnsi" w:eastAsiaTheme="minorEastAsia" w:hAnsiTheme="minorHAnsi" w:cstheme="minorBidi"/>
          <w:noProof/>
          <w:sz w:val="22"/>
          <w:lang w:val="en-US"/>
        </w:rPr>
      </w:pPr>
      <w:hyperlink w:anchor="_Toc152846374" w:history="1">
        <w:r w:rsidR="00693133" w:rsidRPr="007D0291">
          <w:rPr>
            <w:rStyle w:val="Hipercze"/>
            <w:noProof/>
          </w:rPr>
          <w:t xml:space="preserve">Tabela 12. Występowanie miejscowych zagrożeń na terenie województwa podkarpackiego w latach 2018-2022 </w:t>
        </w:r>
        <w:r w:rsidR="00693133">
          <w:rPr>
            <w:noProof/>
            <w:webHidden/>
          </w:rPr>
          <w:tab/>
        </w:r>
        <w:r w:rsidR="00693133">
          <w:rPr>
            <w:noProof/>
            <w:webHidden/>
          </w:rPr>
          <w:fldChar w:fldCharType="begin"/>
        </w:r>
        <w:r w:rsidR="00693133">
          <w:rPr>
            <w:noProof/>
            <w:webHidden/>
          </w:rPr>
          <w:instrText xml:space="preserve"> PAGEREF _Toc152846374 \h </w:instrText>
        </w:r>
        <w:r w:rsidR="00693133">
          <w:rPr>
            <w:noProof/>
            <w:webHidden/>
          </w:rPr>
        </w:r>
        <w:r w:rsidR="00693133">
          <w:rPr>
            <w:noProof/>
            <w:webHidden/>
          </w:rPr>
          <w:fldChar w:fldCharType="separate"/>
        </w:r>
        <w:r w:rsidR="005B0CAD">
          <w:rPr>
            <w:noProof/>
            <w:webHidden/>
          </w:rPr>
          <w:t>155</w:t>
        </w:r>
        <w:r w:rsidR="00693133">
          <w:rPr>
            <w:noProof/>
            <w:webHidden/>
          </w:rPr>
          <w:fldChar w:fldCharType="end"/>
        </w:r>
      </w:hyperlink>
    </w:p>
    <w:p w14:paraId="1A9CD429" w14:textId="7563AF93" w:rsidR="00693133" w:rsidRDefault="00000000">
      <w:pPr>
        <w:pStyle w:val="Spisilustracji"/>
        <w:tabs>
          <w:tab w:val="right" w:leader="dot" w:pos="9062"/>
        </w:tabs>
        <w:rPr>
          <w:rFonts w:asciiTheme="minorHAnsi" w:eastAsiaTheme="minorEastAsia" w:hAnsiTheme="minorHAnsi" w:cstheme="minorBidi"/>
          <w:noProof/>
          <w:sz w:val="22"/>
          <w:lang w:val="en-US"/>
        </w:rPr>
      </w:pPr>
      <w:hyperlink w:anchor="_Toc152846375" w:history="1">
        <w:r w:rsidR="00693133" w:rsidRPr="007D0291">
          <w:rPr>
            <w:rStyle w:val="Hipercze"/>
            <w:noProof/>
          </w:rPr>
          <w:t xml:space="preserve">Tabela 13. Harmonogram realizacji działań do roku 2027 </w:t>
        </w:r>
        <w:r w:rsidR="00693133">
          <w:rPr>
            <w:noProof/>
            <w:webHidden/>
          </w:rPr>
          <w:tab/>
        </w:r>
        <w:r w:rsidR="00693133">
          <w:rPr>
            <w:noProof/>
            <w:webHidden/>
          </w:rPr>
          <w:fldChar w:fldCharType="begin"/>
        </w:r>
        <w:r w:rsidR="00693133">
          <w:rPr>
            <w:noProof/>
            <w:webHidden/>
          </w:rPr>
          <w:instrText xml:space="preserve"> PAGEREF _Toc152846375 \h </w:instrText>
        </w:r>
        <w:r w:rsidR="00693133">
          <w:rPr>
            <w:noProof/>
            <w:webHidden/>
          </w:rPr>
        </w:r>
        <w:r w:rsidR="00693133">
          <w:rPr>
            <w:noProof/>
            <w:webHidden/>
          </w:rPr>
          <w:fldChar w:fldCharType="separate"/>
        </w:r>
        <w:r w:rsidR="005B0CAD">
          <w:rPr>
            <w:noProof/>
            <w:webHidden/>
          </w:rPr>
          <w:t>166</w:t>
        </w:r>
        <w:r w:rsidR="00693133">
          <w:rPr>
            <w:noProof/>
            <w:webHidden/>
          </w:rPr>
          <w:fldChar w:fldCharType="end"/>
        </w:r>
      </w:hyperlink>
    </w:p>
    <w:p w14:paraId="0D83F1BA" w14:textId="7D53AA27" w:rsidR="00693133" w:rsidRDefault="00000000">
      <w:pPr>
        <w:pStyle w:val="Spisilustracji"/>
        <w:tabs>
          <w:tab w:val="right" w:leader="dot" w:pos="9062"/>
        </w:tabs>
        <w:rPr>
          <w:rFonts w:asciiTheme="minorHAnsi" w:eastAsiaTheme="minorEastAsia" w:hAnsiTheme="minorHAnsi" w:cstheme="minorBidi"/>
          <w:noProof/>
          <w:sz w:val="22"/>
          <w:lang w:val="en-US"/>
        </w:rPr>
      </w:pPr>
      <w:hyperlink w:anchor="_Toc152846376" w:history="1">
        <w:r w:rsidR="00693133" w:rsidRPr="007D0291">
          <w:rPr>
            <w:rStyle w:val="Hipercze"/>
            <w:noProof/>
          </w:rPr>
          <w:t xml:space="preserve">Tabela 14. Harmonogram zadań własnych organu opracowującego Program </w:t>
        </w:r>
        <w:r w:rsidR="00693133">
          <w:rPr>
            <w:noProof/>
            <w:webHidden/>
          </w:rPr>
          <w:tab/>
        </w:r>
        <w:r w:rsidR="00693133">
          <w:rPr>
            <w:noProof/>
            <w:webHidden/>
          </w:rPr>
          <w:fldChar w:fldCharType="begin"/>
        </w:r>
        <w:r w:rsidR="00693133">
          <w:rPr>
            <w:noProof/>
            <w:webHidden/>
          </w:rPr>
          <w:instrText xml:space="preserve"> PAGEREF _Toc152846376 \h </w:instrText>
        </w:r>
        <w:r w:rsidR="00693133">
          <w:rPr>
            <w:noProof/>
            <w:webHidden/>
          </w:rPr>
        </w:r>
        <w:r w:rsidR="00693133">
          <w:rPr>
            <w:noProof/>
            <w:webHidden/>
          </w:rPr>
          <w:fldChar w:fldCharType="separate"/>
        </w:r>
        <w:r w:rsidR="005B0CAD">
          <w:rPr>
            <w:noProof/>
            <w:webHidden/>
          </w:rPr>
          <w:t>233</w:t>
        </w:r>
        <w:r w:rsidR="00693133">
          <w:rPr>
            <w:noProof/>
            <w:webHidden/>
          </w:rPr>
          <w:fldChar w:fldCharType="end"/>
        </w:r>
      </w:hyperlink>
    </w:p>
    <w:p w14:paraId="19DD3554" w14:textId="402D09B4" w:rsidR="00693133" w:rsidRDefault="00000000">
      <w:pPr>
        <w:pStyle w:val="Spisilustracji"/>
        <w:tabs>
          <w:tab w:val="right" w:leader="dot" w:pos="9062"/>
        </w:tabs>
        <w:rPr>
          <w:rFonts w:asciiTheme="minorHAnsi" w:eastAsiaTheme="minorEastAsia" w:hAnsiTheme="minorHAnsi" w:cstheme="minorBidi"/>
          <w:noProof/>
          <w:sz w:val="22"/>
          <w:lang w:val="en-US"/>
        </w:rPr>
      </w:pPr>
      <w:hyperlink w:anchor="_Toc152846377" w:history="1">
        <w:r w:rsidR="00693133" w:rsidRPr="007D0291">
          <w:rPr>
            <w:rStyle w:val="Hipercze"/>
            <w:noProof/>
          </w:rPr>
          <w:t xml:space="preserve">Tabela 15. Harmonogram zadań monitorowanych </w:t>
        </w:r>
        <w:r w:rsidR="00693133">
          <w:rPr>
            <w:noProof/>
            <w:webHidden/>
          </w:rPr>
          <w:tab/>
        </w:r>
        <w:r w:rsidR="00693133">
          <w:rPr>
            <w:noProof/>
            <w:webHidden/>
          </w:rPr>
          <w:fldChar w:fldCharType="begin"/>
        </w:r>
        <w:r w:rsidR="00693133">
          <w:rPr>
            <w:noProof/>
            <w:webHidden/>
          </w:rPr>
          <w:instrText xml:space="preserve"> PAGEREF _Toc152846377 \h </w:instrText>
        </w:r>
        <w:r w:rsidR="00693133">
          <w:rPr>
            <w:noProof/>
            <w:webHidden/>
          </w:rPr>
        </w:r>
        <w:r w:rsidR="00693133">
          <w:rPr>
            <w:noProof/>
            <w:webHidden/>
          </w:rPr>
          <w:fldChar w:fldCharType="separate"/>
        </w:r>
        <w:r w:rsidR="005B0CAD">
          <w:rPr>
            <w:noProof/>
            <w:webHidden/>
          </w:rPr>
          <w:t>248</w:t>
        </w:r>
        <w:r w:rsidR="00693133">
          <w:rPr>
            <w:noProof/>
            <w:webHidden/>
          </w:rPr>
          <w:fldChar w:fldCharType="end"/>
        </w:r>
      </w:hyperlink>
    </w:p>
    <w:p w14:paraId="5653994D" w14:textId="394E1EB9" w:rsidR="00693133" w:rsidRDefault="00000000">
      <w:pPr>
        <w:pStyle w:val="Spisilustracji"/>
        <w:tabs>
          <w:tab w:val="right" w:leader="dot" w:pos="9062"/>
        </w:tabs>
        <w:rPr>
          <w:rFonts w:asciiTheme="minorHAnsi" w:eastAsiaTheme="minorEastAsia" w:hAnsiTheme="minorHAnsi" w:cstheme="minorBidi"/>
          <w:noProof/>
          <w:sz w:val="22"/>
          <w:lang w:val="en-US"/>
        </w:rPr>
      </w:pPr>
      <w:hyperlink w:anchor="_Toc152846378" w:history="1">
        <w:r w:rsidR="00693133" w:rsidRPr="007D0291">
          <w:rPr>
            <w:rStyle w:val="Hipercze"/>
            <w:noProof/>
          </w:rPr>
          <w:t xml:space="preserve">Tabela 16. Wykaz programów finansowanych ze środków NFOŚiGW </w:t>
        </w:r>
        <w:r w:rsidR="00693133">
          <w:rPr>
            <w:noProof/>
            <w:webHidden/>
          </w:rPr>
          <w:tab/>
        </w:r>
        <w:r w:rsidR="00693133">
          <w:rPr>
            <w:noProof/>
            <w:webHidden/>
          </w:rPr>
          <w:fldChar w:fldCharType="begin"/>
        </w:r>
        <w:r w:rsidR="00693133">
          <w:rPr>
            <w:noProof/>
            <w:webHidden/>
          </w:rPr>
          <w:instrText xml:space="preserve"> PAGEREF _Toc152846378 \h </w:instrText>
        </w:r>
        <w:r w:rsidR="00693133">
          <w:rPr>
            <w:noProof/>
            <w:webHidden/>
          </w:rPr>
        </w:r>
        <w:r w:rsidR="00693133">
          <w:rPr>
            <w:noProof/>
            <w:webHidden/>
          </w:rPr>
          <w:fldChar w:fldCharType="separate"/>
        </w:r>
        <w:r w:rsidR="005B0CAD">
          <w:rPr>
            <w:noProof/>
            <w:webHidden/>
          </w:rPr>
          <w:t>277</w:t>
        </w:r>
        <w:r w:rsidR="00693133">
          <w:rPr>
            <w:noProof/>
            <w:webHidden/>
          </w:rPr>
          <w:fldChar w:fldCharType="end"/>
        </w:r>
      </w:hyperlink>
    </w:p>
    <w:p w14:paraId="602D0B3E" w14:textId="08BB0E53" w:rsidR="00693133" w:rsidRDefault="00000000">
      <w:pPr>
        <w:pStyle w:val="Spisilustracji"/>
        <w:tabs>
          <w:tab w:val="right" w:leader="dot" w:pos="9062"/>
        </w:tabs>
        <w:rPr>
          <w:rFonts w:asciiTheme="minorHAnsi" w:eastAsiaTheme="minorEastAsia" w:hAnsiTheme="minorHAnsi" w:cstheme="minorBidi"/>
          <w:noProof/>
          <w:sz w:val="22"/>
          <w:lang w:val="en-US"/>
        </w:rPr>
      </w:pPr>
      <w:hyperlink w:anchor="_Toc152846379" w:history="1">
        <w:r w:rsidR="00693133" w:rsidRPr="007D0291">
          <w:rPr>
            <w:rStyle w:val="Hipercze"/>
            <w:noProof/>
          </w:rPr>
          <w:t xml:space="preserve">Tabela 17. Programy dofinansowane z WFOŚiGW w Rzeszowie </w:t>
        </w:r>
        <w:r w:rsidR="00693133">
          <w:rPr>
            <w:noProof/>
            <w:webHidden/>
          </w:rPr>
          <w:tab/>
        </w:r>
        <w:r w:rsidR="00693133">
          <w:rPr>
            <w:noProof/>
            <w:webHidden/>
          </w:rPr>
          <w:fldChar w:fldCharType="begin"/>
        </w:r>
        <w:r w:rsidR="00693133">
          <w:rPr>
            <w:noProof/>
            <w:webHidden/>
          </w:rPr>
          <w:instrText xml:space="preserve"> PAGEREF _Toc152846379 \h </w:instrText>
        </w:r>
        <w:r w:rsidR="00693133">
          <w:rPr>
            <w:noProof/>
            <w:webHidden/>
          </w:rPr>
        </w:r>
        <w:r w:rsidR="00693133">
          <w:rPr>
            <w:noProof/>
            <w:webHidden/>
          </w:rPr>
          <w:fldChar w:fldCharType="separate"/>
        </w:r>
        <w:r w:rsidR="005B0CAD">
          <w:rPr>
            <w:noProof/>
            <w:webHidden/>
          </w:rPr>
          <w:t>289</w:t>
        </w:r>
        <w:r w:rsidR="00693133">
          <w:rPr>
            <w:noProof/>
            <w:webHidden/>
          </w:rPr>
          <w:fldChar w:fldCharType="end"/>
        </w:r>
      </w:hyperlink>
    </w:p>
    <w:p w14:paraId="3B15356C" w14:textId="12AFDE0E" w:rsidR="00693133" w:rsidRDefault="00000000">
      <w:pPr>
        <w:pStyle w:val="Spisilustracji"/>
        <w:tabs>
          <w:tab w:val="right" w:leader="dot" w:pos="9062"/>
        </w:tabs>
        <w:rPr>
          <w:rFonts w:asciiTheme="minorHAnsi" w:eastAsiaTheme="minorEastAsia" w:hAnsiTheme="minorHAnsi" w:cstheme="minorBidi"/>
          <w:noProof/>
          <w:sz w:val="22"/>
          <w:lang w:val="en-US"/>
        </w:rPr>
      </w:pPr>
      <w:hyperlink w:anchor="_Toc152846380" w:history="1">
        <w:r w:rsidR="00693133" w:rsidRPr="007D0291">
          <w:rPr>
            <w:rStyle w:val="Hipercze"/>
            <w:noProof/>
          </w:rPr>
          <w:t xml:space="preserve">Tabela 18. Wskaźniki monitorowania Programu w podziale na obszary interwencji </w:t>
        </w:r>
        <w:r w:rsidR="00693133">
          <w:rPr>
            <w:noProof/>
            <w:webHidden/>
          </w:rPr>
          <w:tab/>
        </w:r>
        <w:r w:rsidR="00693133">
          <w:rPr>
            <w:noProof/>
            <w:webHidden/>
          </w:rPr>
          <w:fldChar w:fldCharType="begin"/>
        </w:r>
        <w:r w:rsidR="00693133">
          <w:rPr>
            <w:noProof/>
            <w:webHidden/>
          </w:rPr>
          <w:instrText xml:space="preserve"> PAGEREF _Toc152846380 \h </w:instrText>
        </w:r>
        <w:r w:rsidR="00693133">
          <w:rPr>
            <w:noProof/>
            <w:webHidden/>
          </w:rPr>
        </w:r>
        <w:r w:rsidR="00693133">
          <w:rPr>
            <w:noProof/>
            <w:webHidden/>
          </w:rPr>
          <w:fldChar w:fldCharType="separate"/>
        </w:r>
        <w:r w:rsidR="005B0CAD">
          <w:rPr>
            <w:noProof/>
            <w:webHidden/>
          </w:rPr>
          <w:t>297</w:t>
        </w:r>
        <w:r w:rsidR="00693133">
          <w:rPr>
            <w:noProof/>
            <w:webHidden/>
          </w:rPr>
          <w:fldChar w:fldCharType="end"/>
        </w:r>
      </w:hyperlink>
    </w:p>
    <w:p w14:paraId="0758A178" w14:textId="37AF394A" w:rsidR="00086163" w:rsidRDefault="00F9244E">
      <w:pPr>
        <w:spacing w:before="0" w:after="160"/>
        <w:rPr>
          <w:rFonts w:eastAsiaTheme="majorEastAsia" w:cstheme="majorBidi"/>
          <w:b/>
          <w:color w:val="2F5496" w:themeColor="accent1" w:themeShade="BF"/>
          <w:sz w:val="30"/>
          <w:szCs w:val="32"/>
        </w:rPr>
      </w:pPr>
      <w:r>
        <w:fldChar w:fldCharType="end"/>
      </w:r>
    </w:p>
    <w:p w14:paraId="3D2B6491" w14:textId="79F67655" w:rsidR="000B13E4" w:rsidRDefault="000B13E4" w:rsidP="00076D03">
      <w:pPr>
        <w:pStyle w:val="Nagwek1"/>
      </w:pPr>
      <w:bookmarkStart w:id="237" w:name="_Toc152846497"/>
      <w:r>
        <w:lastRenderedPageBreak/>
        <w:t>Spis rysunków</w:t>
      </w:r>
      <w:bookmarkEnd w:id="237"/>
    </w:p>
    <w:p w14:paraId="2A213DB7" w14:textId="46C8AFDB" w:rsidR="00547FAA" w:rsidRDefault="00F9244E">
      <w:pPr>
        <w:pStyle w:val="Spisilustracji"/>
        <w:tabs>
          <w:tab w:val="right" w:leader="dot" w:pos="9062"/>
        </w:tabs>
        <w:rPr>
          <w:rFonts w:asciiTheme="minorHAnsi" w:eastAsiaTheme="minorEastAsia" w:hAnsiTheme="minorHAnsi" w:cstheme="minorBidi"/>
          <w:noProof/>
          <w:sz w:val="22"/>
          <w:lang w:val="en-US"/>
        </w:rPr>
      </w:pPr>
      <w:r>
        <w:fldChar w:fldCharType="begin"/>
      </w:r>
      <w:r>
        <w:instrText xml:space="preserve"> TOC \h \z \c "Rysunek" </w:instrText>
      </w:r>
      <w:r>
        <w:fldChar w:fldCharType="separate"/>
      </w:r>
      <w:hyperlink w:anchor="_Toc153184007" w:history="1">
        <w:r w:rsidR="00547FAA" w:rsidRPr="00EC286C">
          <w:rPr>
            <w:rStyle w:val="Hipercze"/>
            <w:noProof/>
          </w:rPr>
          <w:t xml:space="preserve">Rysunek 1. Położenie województwa podkarpackiego </w:t>
        </w:r>
        <w:r w:rsidR="00547FAA">
          <w:rPr>
            <w:noProof/>
            <w:webHidden/>
          </w:rPr>
          <w:tab/>
        </w:r>
        <w:r w:rsidR="00547FAA">
          <w:rPr>
            <w:noProof/>
            <w:webHidden/>
          </w:rPr>
          <w:fldChar w:fldCharType="begin"/>
        </w:r>
        <w:r w:rsidR="00547FAA">
          <w:rPr>
            <w:noProof/>
            <w:webHidden/>
          </w:rPr>
          <w:instrText xml:space="preserve"> PAGEREF _Toc153184007 \h </w:instrText>
        </w:r>
        <w:r w:rsidR="00547FAA">
          <w:rPr>
            <w:noProof/>
            <w:webHidden/>
          </w:rPr>
        </w:r>
        <w:r w:rsidR="00547FAA">
          <w:rPr>
            <w:noProof/>
            <w:webHidden/>
          </w:rPr>
          <w:fldChar w:fldCharType="separate"/>
        </w:r>
        <w:r w:rsidR="005B0CAD">
          <w:rPr>
            <w:noProof/>
            <w:webHidden/>
          </w:rPr>
          <w:t>28</w:t>
        </w:r>
        <w:r w:rsidR="00547FAA">
          <w:rPr>
            <w:noProof/>
            <w:webHidden/>
          </w:rPr>
          <w:fldChar w:fldCharType="end"/>
        </w:r>
      </w:hyperlink>
    </w:p>
    <w:p w14:paraId="5849674D" w14:textId="0F2D287D" w:rsidR="00547FAA" w:rsidRDefault="00000000">
      <w:pPr>
        <w:pStyle w:val="Spisilustracji"/>
        <w:tabs>
          <w:tab w:val="right" w:leader="dot" w:pos="9062"/>
        </w:tabs>
        <w:rPr>
          <w:rFonts w:asciiTheme="minorHAnsi" w:eastAsiaTheme="minorEastAsia" w:hAnsiTheme="minorHAnsi" w:cstheme="minorBidi"/>
          <w:noProof/>
          <w:sz w:val="22"/>
          <w:lang w:val="en-US"/>
        </w:rPr>
      </w:pPr>
      <w:hyperlink w:anchor="_Toc153184008" w:history="1">
        <w:r w:rsidR="00547FAA" w:rsidRPr="00EC286C">
          <w:rPr>
            <w:rStyle w:val="Hipercze"/>
            <w:noProof/>
          </w:rPr>
          <w:t xml:space="preserve">Rysunek 2. Rozkład średnich temperatur w Polsce w roku 2021 </w:t>
        </w:r>
        <w:r w:rsidR="00547FAA">
          <w:rPr>
            <w:noProof/>
            <w:webHidden/>
          </w:rPr>
          <w:tab/>
        </w:r>
        <w:r w:rsidR="00547FAA">
          <w:rPr>
            <w:noProof/>
            <w:webHidden/>
          </w:rPr>
          <w:fldChar w:fldCharType="begin"/>
        </w:r>
        <w:r w:rsidR="00547FAA">
          <w:rPr>
            <w:noProof/>
            <w:webHidden/>
          </w:rPr>
          <w:instrText xml:space="preserve"> PAGEREF _Toc153184008 \h </w:instrText>
        </w:r>
        <w:r w:rsidR="00547FAA">
          <w:rPr>
            <w:noProof/>
            <w:webHidden/>
          </w:rPr>
        </w:r>
        <w:r w:rsidR="00547FAA">
          <w:rPr>
            <w:noProof/>
            <w:webHidden/>
          </w:rPr>
          <w:fldChar w:fldCharType="separate"/>
        </w:r>
        <w:r w:rsidR="005B0CAD">
          <w:rPr>
            <w:noProof/>
            <w:webHidden/>
          </w:rPr>
          <w:t>30</w:t>
        </w:r>
        <w:r w:rsidR="00547FAA">
          <w:rPr>
            <w:noProof/>
            <w:webHidden/>
          </w:rPr>
          <w:fldChar w:fldCharType="end"/>
        </w:r>
      </w:hyperlink>
    </w:p>
    <w:p w14:paraId="130CDC4D" w14:textId="3B68576D" w:rsidR="00547FAA" w:rsidRDefault="00000000">
      <w:pPr>
        <w:pStyle w:val="Spisilustracji"/>
        <w:tabs>
          <w:tab w:val="right" w:leader="dot" w:pos="9062"/>
        </w:tabs>
        <w:rPr>
          <w:rFonts w:asciiTheme="minorHAnsi" w:eastAsiaTheme="minorEastAsia" w:hAnsiTheme="minorHAnsi" w:cstheme="minorBidi"/>
          <w:noProof/>
          <w:sz w:val="22"/>
          <w:lang w:val="en-US"/>
        </w:rPr>
      </w:pPr>
      <w:hyperlink w:anchor="_Toc153184009" w:history="1">
        <w:r w:rsidR="00547FAA" w:rsidRPr="00EC286C">
          <w:rPr>
            <w:rStyle w:val="Hipercze"/>
            <w:noProof/>
          </w:rPr>
          <w:t xml:space="preserve">Rysunek 3. Średnia roczna temperatura powietrza na stacji Rzeszów-Jasionka w okresie lat 1990-2022 </w:t>
        </w:r>
        <w:r w:rsidR="00547FAA">
          <w:rPr>
            <w:noProof/>
            <w:webHidden/>
          </w:rPr>
          <w:tab/>
        </w:r>
        <w:r w:rsidR="00547FAA">
          <w:rPr>
            <w:noProof/>
            <w:webHidden/>
          </w:rPr>
          <w:fldChar w:fldCharType="begin"/>
        </w:r>
        <w:r w:rsidR="00547FAA">
          <w:rPr>
            <w:noProof/>
            <w:webHidden/>
          </w:rPr>
          <w:instrText xml:space="preserve"> PAGEREF _Toc153184009 \h </w:instrText>
        </w:r>
        <w:r w:rsidR="00547FAA">
          <w:rPr>
            <w:noProof/>
            <w:webHidden/>
          </w:rPr>
        </w:r>
        <w:r w:rsidR="00547FAA">
          <w:rPr>
            <w:noProof/>
            <w:webHidden/>
          </w:rPr>
          <w:fldChar w:fldCharType="separate"/>
        </w:r>
        <w:r w:rsidR="005B0CAD">
          <w:rPr>
            <w:noProof/>
            <w:webHidden/>
          </w:rPr>
          <w:t>31</w:t>
        </w:r>
        <w:r w:rsidR="00547FAA">
          <w:rPr>
            <w:noProof/>
            <w:webHidden/>
          </w:rPr>
          <w:fldChar w:fldCharType="end"/>
        </w:r>
      </w:hyperlink>
    </w:p>
    <w:p w14:paraId="6F6C3BF4" w14:textId="60A7F30C" w:rsidR="00547FAA" w:rsidRDefault="00000000">
      <w:pPr>
        <w:pStyle w:val="Spisilustracji"/>
        <w:tabs>
          <w:tab w:val="right" w:leader="dot" w:pos="9062"/>
        </w:tabs>
        <w:rPr>
          <w:rFonts w:asciiTheme="minorHAnsi" w:eastAsiaTheme="minorEastAsia" w:hAnsiTheme="minorHAnsi" w:cstheme="minorBidi"/>
          <w:noProof/>
          <w:sz w:val="22"/>
          <w:lang w:val="en-US"/>
        </w:rPr>
      </w:pPr>
      <w:hyperlink w:anchor="_Toc153184010" w:history="1">
        <w:r w:rsidR="00547FAA" w:rsidRPr="00EC286C">
          <w:rPr>
            <w:rStyle w:val="Hipercze"/>
            <w:noProof/>
          </w:rPr>
          <w:t xml:space="preserve">Rysunek 4. Średnie miesięczne temperatury powietrza odnotowane na stacji Rzeszów-Jasionka w latach 2018-2022 </w:t>
        </w:r>
        <w:r w:rsidR="00547FAA">
          <w:rPr>
            <w:noProof/>
            <w:webHidden/>
          </w:rPr>
          <w:tab/>
        </w:r>
        <w:r w:rsidR="00547FAA">
          <w:rPr>
            <w:noProof/>
            <w:webHidden/>
          </w:rPr>
          <w:fldChar w:fldCharType="begin"/>
        </w:r>
        <w:r w:rsidR="00547FAA">
          <w:rPr>
            <w:noProof/>
            <w:webHidden/>
          </w:rPr>
          <w:instrText xml:space="preserve"> PAGEREF _Toc153184010 \h </w:instrText>
        </w:r>
        <w:r w:rsidR="00547FAA">
          <w:rPr>
            <w:noProof/>
            <w:webHidden/>
          </w:rPr>
        </w:r>
        <w:r w:rsidR="00547FAA">
          <w:rPr>
            <w:noProof/>
            <w:webHidden/>
          </w:rPr>
          <w:fldChar w:fldCharType="separate"/>
        </w:r>
        <w:r w:rsidR="005B0CAD">
          <w:rPr>
            <w:noProof/>
            <w:webHidden/>
          </w:rPr>
          <w:t>31</w:t>
        </w:r>
        <w:r w:rsidR="00547FAA">
          <w:rPr>
            <w:noProof/>
            <w:webHidden/>
          </w:rPr>
          <w:fldChar w:fldCharType="end"/>
        </w:r>
      </w:hyperlink>
    </w:p>
    <w:p w14:paraId="2644F282" w14:textId="4CC53E63" w:rsidR="00547FAA" w:rsidRDefault="00000000">
      <w:pPr>
        <w:pStyle w:val="Spisilustracji"/>
        <w:tabs>
          <w:tab w:val="right" w:leader="dot" w:pos="9062"/>
        </w:tabs>
        <w:rPr>
          <w:rFonts w:asciiTheme="minorHAnsi" w:eastAsiaTheme="minorEastAsia" w:hAnsiTheme="minorHAnsi" w:cstheme="minorBidi"/>
          <w:noProof/>
          <w:sz w:val="22"/>
          <w:lang w:val="en-US"/>
        </w:rPr>
      </w:pPr>
      <w:hyperlink w:anchor="_Toc153184011" w:history="1">
        <w:r w:rsidR="00547FAA" w:rsidRPr="00EC286C">
          <w:rPr>
            <w:rStyle w:val="Hipercze"/>
            <w:noProof/>
          </w:rPr>
          <w:t xml:space="preserve">Rysunek 5. Suma opadu w Polsce w roku 2021 </w:t>
        </w:r>
        <w:r w:rsidR="00547FAA">
          <w:rPr>
            <w:noProof/>
            <w:webHidden/>
          </w:rPr>
          <w:tab/>
        </w:r>
        <w:r w:rsidR="00547FAA">
          <w:rPr>
            <w:noProof/>
            <w:webHidden/>
          </w:rPr>
          <w:fldChar w:fldCharType="begin"/>
        </w:r>
        <w:r w:rsidR="00547FAA">
          <w:rPr>
            <w:noProof/>
            <w:webHidden/>
          </w:rPr>
          <w:instrText xml:space="preserve"> PAGEREF _Toc153184011 \h </w:instrText>
        </w:r>
        <w:r w:rsidR="00547FAA">
          <w:rPr>
            <w:noProof/>
            <w:webHidden/>
          </w:rPr>
        </w:r>
        <w:r w:rsidR="00547FAA">
          <w:rPr>
            <w:noProof/>
            <w:webHidden/>
          </w:rPr>
          <w:fldChar w:fldCharType="separate"/>
        </w:r>
        <w:r w:rsidR="005B0CAD">
          <w:rPr>
            <w:noProof/>
            <w:webHidden/>
          </w:rPr>
          <w:t>33</w:t>
        </w:r>
        <w:r w:rsidR="00547FAA">
          <w:rPr>
            <w:noProof/>
            <w:webHidden/>
          </w:rPr>
          <w:fldChar w:fldCharType="end"/>
        </w:r>
      </w:hyperlink>
    </w:p>
    <w:p w14:paraId="3E182A3C" w14:textId="37FA6FF5" w:rsidR="00547FAA" w:rsidRDefault="00000000">
      <w:pPr>
        <w:pStyle w:val="Spisilustracji"/>
        <w:tabs>
          <w:tab w:val="right" w:leader="dot" w:pos="9062"/>
        </w:tabs>
        <w:rPr>
          <w:rFonts w:asciiTheme="minorHAnsi" w:eastAsiaTheme="minorEastAsia" w:hAnsiTheme="minorHAnsi" w:cstheme="minorBidi"/>
          <w:noProof/>
          <w:sz w:val="22"/>
          <w:lang w:val="en-US"/>
        </w:rPr>
      </w:pPr>
      <w:hyperlink w:anchor="_Toc153184012" w:history="1">
        <w:r w:rsidR="00547FAA" w:rsidRPr="00EC286C">
          <w:rPr>
            <w:rStyle w:val="Hipercze"/>
            <w:noProof/>
          </w:rPr>
          <w:t xml:space="preserve">Rysunek 6. Roczna suma opadów na stacji Rzeszów-Jasionka na przestrzeni lat 1990-2022 </w:t>
        </w:r>
        <w:r w:rsidR="00547FAA">
          <w:rPr>
            <w:noProof/>
            <w:webHidden/>
          </w:rPr>
          <w:tab/>
        </w:r>
        <w:r w:rsidR="00547FAA">
          <w:rPr>
            <w:noProof/>
            <w:webHidden/>
          </w:rPr>
          <w:fldChar w:fldCharType="begin"/>
        </w:r>
        <w:r w:rsidR="00547FAA">
          <w:rPr>
            <w:noProof/>
            <w:webHidden/>
          </w:rPr>
          <w:instrText xml:space="preserve"> PAGEREF _Toc153184012 \h </w:instrText>
        </w:r>
        <w:r w:rsidR="00547FAA">
          <w:rPr>
            <w:noProof/>
            <w:webHidden/>
          </w:rPr>
        </w:r>
        <w:r w:rsidR="00547FAA">
          <w:rPr>
            <w:noProof/>
            <w:webHidden/>
          </w:rPr>
          <w:fldChar w:fldCharType="separate"/>
        </w:r>
        <w:r w:rsidR="005B0CAD">
          <w:rPr>
            <w:noProof/>
            <w:webHidden/>
          </w:rPr>
          <w:t>34</w:t>
        </w:r>
        <w:r w:rsidR="00547FAA">
          <w:rPr>
            <w:noProof/>
            <w:webHidden/>
          </w:rPr>
          <w:fldChar w:fldCharType="end"/>
        </w:r>
      </w:hyperlink>
    </w:p>
    <w:p w14:paraId="401924CD" w14:textId="7E67FB0E" w:rsidR="00547FAA" w:rsidRDefault="00000000">
      <w:pPr>
        <w:pStyle w:val="Spisilustracji"/>
        <w:tabs>
          <w:tab w:val="right" w:leader="dot" w:pos="9062"/>
        </w:tabs>
        <w:rPr>
          <w:rFonts w:asciiTheme="minorHAnsi" w:eastAsiaTheme="minorEastAsia" w:hAnsiTheme="minorHAnsi" w:cstheme="minorBidi"/>
          <w:noProof/>
          <w:sz w:val="22"/>
          <w:lang w:val="en-US"/>
        </w:rPr>
      </w:pPr>
      <w:hyperlink w:anchor="_Toc153184013" w:history="1">
        <w:r w:rsidR="00547FAA" w:rsidRPr="00EC286C">
          <w:rPr>
            <w:rStyle w:val="Hipercze"/>
            <w:noProof/>
          </w:rPr>
          <w:t xml:space="preserve">Rysunek 7. Miesięczna suma opadów na stacji Rzeszów-Jasionka w latach 2018-2022 </w:t>
        </w:r>
        <w:r w:rsidR="00547FAA">
          <w:rPr>
            <w:noProof/>
            <w:webHidden/>
          </w:rPr>
          <w:tab/>
        </w:r>
        <w:r w:rsidR="00547FAA">
          <w:rPr>
            <w:noProof/>
            <w:webHidden/>
          </w:rPr>
          <w:fldChar w:fldCharType="begin"/>
        </w:r>
        <w:r w:rsidR="00547FAA">
          <w:rPr>
            <w:noProof/>
            <w:webHidden/>
          </w:rPr>
          <w:instrText xml:space="preserve"> PAGEREF _Toc153184013 \h </w:instrText>
        </w:r>
        <w:r w:rsidR="00547FAA">
          <w:rPr>
            <w:noProof/>
            <w:webHidden/>
          </w:rPr>
        </w:r>
        <w:r w:rsidR="00547FAA">
          <w:rPr>
            <w:noProof/>
            <w:webHidden/>
          </w:rPr>
          <w:fldChar w:fldCharType="separate"/>
        </w:r>
        <w:r w:rsidR="005B0CAD">
          <w:rPr>
            <w:noProof/>
            <w:webHidden/>
          </w:rPr>
          <w:t>35</w:t>
        </w:r>
        <w:r w:rsidR="00547FAA">
          <w:rPr>
            <w:noProof/>
            <w:webHidden/>
          </w:rPr>
          <w:fldChar w:fldCharType="end"/>
        </w:r>
      </w:hyperlink>
    </w:p>
    <w:p w14:paraId="1FA5A09F" w14:textId="738B2FAA" w:rsidR="00547FAA" w:rsidRDefault="00000000">
      <w:pPr>
        <w:pStyle w:val="Spisilustracji"/>
        <w:tabs>
          <w:tab w:val="right" w:leader="dot" w:pos="9062"/>
        </w:tabs>
        <w:rPr>
          <w:rFonts w:asciiTheme="minorHAnsi" w:eastAsiaTheme="minorEastAsia" w:hAnsiTheme="minorHAnsi" w:cstheme="minorBidi"/>
          <w:noProof/>
          <w:sz w:val="22"/>
          <w:lang w:val="en-US"/>
        </w:rPr>
      </w:pPr>
      <w:hyperlink w:anchor="_Toc153184014" w:history="1">
        <w:r w:rsidR="00547FAA" w:rsidRPr="00EC286C">
          <w:rPr>
            <w:rStyle w:val="Hipercze"/>
            <w:noProof/>
          </w:rPr>
          <w:t xml:space="preserve">Rysunek 8. Liczba dni z pokrywą śnieżną na stacji Rzeszów-Jasionka w latach 1990-2022 </w:t>
        </w:r>
        <w:r w:rsidR="00547FAA">
          <w:rPr>
            <w:noProof/>
            <w:webHidden/>
          </w:rPr>
          <w:tab/>
        </w:r>
        <w:r w:rsidR="00547FAA">
          <w:rPr>
            <w:noProof/>
            <w:webHidden/>
          </w:rPr>
          <w:fldChar w:fldCharType="begin"/>
        </w:r>
        <w:r w:rsidR="00547FAA">
          <w:rPr>
            <w:noProof/>
            <w:webHidden/>
          </w:rPr>
          <w:instrText xml:space="preserve"> PAGEREF _Toc153184014 \h </w:instrText>
        </w:r>
        <w:r w:rsidR="00547FAA">
          <w:rPr>
            <w:noProof/>
            <w:webHidden/>
          </w:rPr>
        </w:r>
        <w:r w:rsidR="00547FAA">
          <w:rPr>
            <w:noProof/>
            <w:webHidden/>
          </w:rPr>
          <w:fldChar w:fldCharType="separate"/>
        </w:r>
        <w:r w:rsidR="005B0CAD">
          <w:rPr>
            <w:noProof/>
            <w:webHidden/>
          </w:rPr>
          <w:t>36</w:t>
        </w:r>
        <w:r w:rsidR="00547FAA">
          <w:rPr>
            <w:noProof/>
            <w:webHidden/>
          </w:rPr>
          <w:fldChar w:fldCharType="end"/>
        </w:r>
      </w:hyperlink>
    </w:p>
    <w:p w14:paraId="300FA690" w14:textId="38D78E38" w:rsidR="00547FAA" w:rsidRDefault="00000000">
      <w:pPr>
        <w:pStyle w:val="Spisilustracji"/>
        <w:tabs>
          <w:tab w:val="right" w:leader="dot" w:pos="9062"/>
        </w:tabs>
        <w:rPr>
          <w:rFonts w:asciiTheme="minorHAnsi" w:eastAsiaTheme="minorEastAsia" w:hAnsiTheme="minorHAnsi" w:cstheme="minorBidi"/>
          <w:noProof/>
          <w:sz w:val="22"/>
          <w:lang w:val="en-US"/>
        </w:rPr>
      </w:pPr>
      <w:hyperlink w:anchor="_Toc153184015" w:history="1">
        <w:r w:rsidR="00547FAA" w:rsidRPr="00EC286C">
          <w:rPr>
            <w:rStyle w:val="Hipercze"/>
            <w:noProof/>
          </w:rPr>
          <w:t xml:space="preserve">Rysunek 9. Średnia miesięczna prędkość wiatru na stacji Rzeszów-Jasionka w latach 2018-2022 </w:t>
        </w:r>
        <w:r w:rsidR="00547FAA">
          <w:rPr>
            <w:noProof/>
            <w:webHidden/>
          </w:rPr>
          <w:tab/>
        </w:r>
        <w:r w:rsidR="00547FAA">
          <w:rPr>
            <w:noProof/>
            <w:webHidden/>
          </w:rPr>
          <w:fldChar w:fldCharType="begin"/>
        </w:r>
        <w:r w:rsidR="00547FAA">
          <w:rPr>
            <w:noProof/>
            <w:webHidden/>
          </w:rPr>
          <w:instrText xml:space="preserve"> PAGEREF _Toc153184015 \h </w:instrText>
        </w:r>
        <w:r w:rsidR="00547FAA">
          <w:rPr>
            <w:noProof/>
            <w:webHidden/>
          </w:rPr>
        </w:r>
        <w:r w:rsidR="00547FAA">
          <w:rPr>
            <w:noProof/>
            <w:webHidden/>
          </w:rPr>
          <w:fldChar w:fldCharType="separate"/>
        </w:r>
        <w:r w:rsidR="005B0CAD">
          <w:rPr>
            <w:noProof/>
            <w:webHidden/>
          </w:rPr>
          <w:t>37</w:t>
        </w:r>
        <w:r w:rsidR="00547FAA">
          <w:rPr>
            <w:noProof/>
            <w:webHidden/>
          </w:rPr>
          <w:fldChar w:fldCharType="end"/>
        </w:r>
      </w:hyperlink>
    </w:p>
    <w:p w14:paraId="6375C1FE" w14:textId="4EA1116E" w:rsidR="00547FAA" w:rsidRDefault="00000000">
      <w:pPr>
        <w:pStyle w:val="Spisilustracji"/>
        <w:tabs>
          <w:tab w:val="right" w:leader="dot" w:pos="9062"/>
        </w:tabs>
        <w:rPr>
          <w:rFonts w:asciiTheme="minorHAnsi" w:eastAsiaTheme="minorEastAsia" w:hAnsiTheme="minorHAnsi" w:cstheme="minorBidi"/>
          <w:noProof/>
          <w:sz w:val="22"/>
          <w:lang w:val="en-US"/>
        </w:rPr>
      </w:pPr>
      <w:hyperlink w:anchor="_Toc153184016" w:history="1">
        <w:r w:rsidR="00547FAA" w:rsidRPr="00EC286C">
          <w:rPr>
            <w:rStyle w:val="Hipercze"/>
            <w:noProof/>
          </w:rPr>
          <w:t xml:space="preserve">Rysunek 10. Liczba dni z wiatrem ≥ 10 m/s na stacji Rzeszów-Jasionka w okresie lat 1990-2022 </w:t>
        </w:r>
        <w:r w:rsidR="00547FAA">
          <w:rPr>
            <w:noProof/>
            <w:webHidden/>
          </w:rPr>
          <w:tab/>
        </w:r>
        <w:r w:rsidR="00547FAA">
          <w:rPr>
            <w:noProof/>
            <w:webHidden/>
          </w:rPr>
          <w:fldChar w:fldCharType="begin"/>
        </w:r>
        <w:r w:rsidR="00547FAA">
          <w:rPr>
            <w:noProof/>
            <w:webHidden/>
          </w:rPr>
          <w:instrText xml:space="preserve"> PAGEREF _Toc153184016 \h </w:instrText>
        </w:r>
        <w:r w:rsidR="00547FAA">
          <w:rPr>
            <w:noProof/>
            <w:webHidden/>
          </w:rPr>
        </w:r>
        <w:r w:rsidR="00547FAA">
          <w:rPr>
            <w:noProof/>
            <w:webHidden/>
          </w:rPr>
          <w:fldChar w:fldCharType="separate"/>
        </w:r>
        <w:r w:rsidR="005B0CAD">
          <w:rPr>
            <w:noProof/>
            <w:webHidden/>
          </w:rPr>
          <w:t>38</w:t>
        </w:r>
        <w:r w:rsidR="00547FAA">
          <w:rPr>
            <w:noProof/>
            <w:webHidden/>
          </w:rPr>
          <w:fldChar w:fldCharType="end"/>
        </w:r>
      </w:hyperlink>
    </w:p>
    <w:p w14:paraId="37A02BC1" w14:textId="2391AE5D" w:rsidR="00547FAA" w:rsidRDefault="00000000">
      <w:pPr>
        <w:pStyle w:val="Spisilustracji"/>
        <w:tabs>
          <w:tab w:val="right" w:leader="dot" w:pos="9062"/>
        </w:tabs>
        <w:rPr>
          <w:rFonts w:asciiTheme="minorHAnsi" w:eastAsiaTheme="minorEastAsia" w:hAnsiTheme="minorHAnsi" w:cstheme="minorBidi"/>
          <w:noProof/>
          <w:sz w:val="22"/>
          <w:lang w:val="en-US"/>
        </w:rPr>
      </w:pPr>
      <w:hyperlink w:anchor="_Toc153184017" w:history="1">
        <w:r w:rsidR="00547FAA" w:rsidRPr="00EC286C">
          <w:rPr>
            <w:rStyle w:val="Hipercze"/>
            <w:noProof/>
          </w:rPr>
          <w:t xml:space="preserve">Rysunek 11. Prognoza średniej temperatury powietrza w poszczególnych latach do roku 2050 – powiat miasto Rzeszów </w:t>
        </w:r>
        <w:r w:rsidR="00547FAA">
          <w:rPr>
            <w:noProof/>
            <w:webHidden/>
          </w:rPr>
          <w:tab/>
        </w:r>
        <w:r w:rsidR="00547FAA">
          <w:rPr>
            <w:noProof/>
            <w:webHidden/>
          </w:rPr>
          <w:fldChar w:fldCharType="begin"/>
        </w:r>
        <w:r w:rsidR="00547FAA">
          <w:rPr>
            <w:noProof/>
            <w:webHidden/>
          </w:rPr>
          <w:instrText xml:space="preserve"> PAGEREF _Toc153184017 \h </w:instrText>
        </w:r>
        <w:r w:rsidR="00547FAA">
          <w:rPr>
            <w:noProof/>
            <w:webHidden/>
          </w:rPr>
        </w:r>
        <w:r w:rsidR="00547FAA">
          <w:rPr>
            <w:noProof/>
            <w:webHidden/>
          </w:rPr>
          <w:fldChar w:fldCharType="separate"/>
        </w:r>
        <w:r w:rsidR="005B0CAD">
          <w:rPr>
            <w:noProof/>
            <w:webHidden/>
          </w:rPr>
          <w:t>39</w:t>
        </w:r>
        <w:r w:rsidR="00547FAA">
          <w:rPr>
            <w:noProof/>
            <w:webHidden/>
          </w:rPr>
          <w:fldChar w:fldCharType="end"/>
        </w:r>
      </w:hyperlink>
    </w:p>
    <w:p w14:paraId="16BB55F8" w14:textId="37883196" w:rsidR="00547FAA" w:rsidRDefault="00000000">
      <w:pPr>
        <w:pStyle w:val="Spisilustracji"/>
        <w:tabs>
          <w:tab w:val="right" w:leader="dot" w:pos="9062"/>
        </w:tabs>
        <w:rPr>
          <w:rFonts w:asciiTheme="minorHAnsi" w:eastAsiaTheme="minorEastAsia" w:hAnsiTheme="minorHAnsi" w:cstheme="minorBidi"/>
          <w:noProof/>
          <w:sz w:val="22"/>
          <w:lang w:val="en-US"/>
        </w:rPr>
      </w:pPr>
      <w:hyperlink w:anchor="_Toc153184018" w:history="1">
        <w:r w:rsidR="00547FAA" w:rsidRPr="00EC286C">
          <w:rPr>
            <w:rStyle w:val="Hipercze"/>
            <w:noProof/>
          </w:rPr>
          <w:t xml:space="preserve">Rysunek 12. Prognoza średniej sumy opadu w poszczególnych latach do roku 2050 - powiat miasto Rzeszów </w:t>
        </w:r>
        <w:r w:rsidR="00547FAA">
          <w:rPr>
            <w:noProof/>
            <w:webHidden/>
          </w:rPr>
          <w:tab/>
        </w:r>
        <w:r w:rsidR="00547FAA">
          <w:rPr>
            <w:noProof/>
            <w:webHidden/>
          </w:rPr>
          <w:fldChar w:fldCharType="begin"/>
        </w:r>
        <w:r w:rsidR="00547FAA">
          <w:rPr>
            <w:noProof/>
            <w:webHidden/>
          </w:rPr>
          <w:instrText xml:space="preserve"> PAGEREF _Toc153184018 \h </w:instrText>
        </w:r>
        <w:r w:rsidR="00547FAA">
          <w:rPr>
            <w:noProof/>
            <w:webHidden/>
          </w:rPr>
        </w:r>
        <w:r w:rsidR="00547FAA">
          <w:rPr>
            <w:noProof/>
            <w:webHidden/>
          </w:rPr>
          <w:fldChar w:fldCharType="separate"/>
        </w:r>
        <w:r w:rsidR="005B0CAD">
          <w:rPr>
            <w:noProof/>
            <w:webHidden/>
          </w:rPr>
          <w:t>39</w:t>
        </w:r>
        <w:r w:rsidR="00547FAA">
          <w:rPr>
            <w:noProof/>
            <w:webHidden/>
          </w:rPr>
          <w:fldChar w:fldCharType="end"/>
        </w:r>
      </w:hyperlink>
    </w:p>
    <w:p w14:paraId="2BDDD02E" w14:textId="69D8F32E" w:rsidR="00547FAA" w:rsidRDefault="00000000">
      <w:pPr>
        <w:pStyle w:val="Spisilustracji"/>
        <w:tabs>
          <w:tab w:val="right" w:leader="dot" w:pos="9062"/>
        </w:tabs>
        <w:rPr>
          <w:rFonts w:asciiTheme="minorHAnsi" w:eastAsiaTheme="minorEastAsia" w:hAnsiTheme="minorHAnsi" w:cstheme="minorBidi"/>
          <w:noProof/>
          <w:sz w:val="22"/>
          <w:lang w:val="en-US"/>
        </w:rPr>
      </w:pPr>
      <w:hyperlink w:anchor="_Toc153184019" w:history="1">
        <w:r w:rsidR="00547FAA" w:rsidRPr="00EC286C">
          <w:rPr>
            <w:rStyle w:val="Hipercze"/>
            <w:noProof/>
          </w:rPr>
          <w:t xml:space="preserve">Rysunek 13. Średnia krocząca wskaźnika intensywności opadu do roku 2050 – powiat miasto Rzeszów </w:t>
        </w:r>
        <w:r w:rsidR="00547FAA">
          <w:rPr>
            <w:noProof/>
            <w:webHidden/>
          </w:rPr>
          <w:tab/>
        </w:r>
        <w:r w:rsidR="00547FAA">
          <w:rPr>
            <w:noProof/>
            <w:webHidden/>
          </w:rPr>
          <w:fldChar w:fldCharType="begin"/>
        </w:r>
        <w:r w:rsidR="00547FAA">
          <w:rPr>
            <w:noProof/>
            <w:webHidden/>
          </w:rPr>
          <w:instrText xml:space="preserve"> PAGEREF _Toc153184019 \h </w:instrText>
        </w:r>
        <w:r w:rsidR="00547FAA">
          <w:rPr>
            <w:noProof/>
            <w:webHidden/>
          </w:rPr>
        </w:r>
        <w:r w:rsidR="00547FAA">
          <w:rPr>
            <w:noProof/>
            <w:webHidden/>
          </w:rPr>
          <w:fldChar w:fldCharType="separate"/>
        </w:r>
        <w:r w:rsidR="005B0CAD">
          <w:rPr>
            <w:noProof/>
            <w:webHidden/>
          </w:rPr>
          <w:t>40</w:t>
        </w:r>
        <w:r w:rsidR="00547FAA">
          <w:rPr>
            <w:noProof/>
            <w:webHidden/>
          </w:rPr>
          <w:fldChar w:fldCharType="end"/>
        </w:r>
      </w:hyperlink>
    </w:p>
    <w:p w14:paraId="77883A51" w14:textId="7522AE2A" w:rsidR="00547FAA" w:rsidRDefault="00000000">
      <w:pPr>
        <w:pStyle w:val="Spisilustracji"/>
        <w:tabs>
          <w:tab w:val="right" w:leader="dot" w:pos="9062"/>
        </w:tabs>
        <w:rPr>
          <w:rFonts w:asciiTheme="minorHAnsi" w:eastAsiaTheme="minorEastAsia" w:hAnsiTheme="minorHAnsi" w:cstheme="minorBidi"/>
          <w:noProof/>
          <w:sz w:val="22"/>
          <w:lang w:val="en-US"/>
        </w:rPr>
      </w:pPr>
      <w:hyperlink w:anchor="_Toc153184020" w:history="1">
        <w:r w:rsidR="00547FAA" w:rsidRPr="00EC286C">
          <w:rPr>
            <w:rStyle w:val="Hipercze"/>
            <w:noProof/>
          </w:rPr>
          <w:t xml:space="preserve">Rysunek 14. Średnia grubość pokrywy śnieżnej do roku 2050 - powiat miasto Rzeszów </w:t>
        </w:r>
        <w:r w:rsidR="00547FAA">
          <w:rPr>
            <w:noProof/>
            <w:webHidden/>
          </w:rPr>
          <w:tab/>
        </w:r>
        <w:r w:rsidR="00547FAA">
          <w:rPr>
            <w:noProof/>
            <w:webHidden/>
          </w:rPr>
          <w:fldChar w:fldCharType="begin"/>
        </w:r>
        <w:r w:rsidR="00547FAA">
          <w:rPr>
            <w:noProof/>
            <w:webHidden/>
          </w:rPr>
          <w:instrText xml:space="preserve"> PAGEREF _Toc153184020 \h </w:instrText>
        </w:r>
        <w:r w:rsidR="00547FAA">
          <w:rPr>
            <w:noProof/>
            <w:webHidden/>
          </w:rPr>
        </w:r>
        <w:r w:rsidR="00547FAA">
          <w:rPr>
            <w:noProof/>
            <w:webHidden/>
          </w:rPr>
          <w:fldChar w:fldCharType="separate"/>
        </w:r>
        <w:r w:rsidR="005B0CAD">
          <w:rPr>
            <w:noProof/>
            <w:webHidden/>
          </w:rPr>
          <w:t>41</w:t>
        </w:r>
        <w:r w:rsidR="00547FAA">
          <w:rPr>
            <w:noProof/>
            <w:webHidden/>
          </w:rPr>
          <w:fldChar w:fldCharType="end"/>
        </w:r>
      </w:hyperlink>
    </w:p>
    <w:p w14:paraId="40322BD0" w14:textId="329D217F" w:rsidR="00547FAA" w:rsidRDefault="00000000">
      <w:pPr>
        <w:pStyle w:val="Spisilustracji"/>
        <w:tabs>
          <w:tab w:val="right" w:leader="dot" w:pos="9062"/>
        </w:tabs>
        <w:rPr>
          <w:rFonts w:asciiTheme="minorHAnsi" w:eastAsiaTheme="minorEastAsia" w:hAnsiTheme="minorHAnsi" w:cstheme="minorBidi"/>
          <w:noProof/>
          <w:sz w:val="22"/>
          <w:lang w:val="en-US"/>
        </w:rPr>
      </w:pPr>
      <w:hyperlink w:anchor="_Toc153184021" w:history="1">
        <w:r w:rsidR="00547FAA" w:rsidRPr="00EC286C">
          <w:rPr>
            <w:rStyle w:val="Hipercze"/>
            <w:noProof/>
          </w:rPr>
          <w:t xml:space="preserve">Rysunek 15. Prognoza średniej miesięcznej prędkości wiatru do roku 2050 – powiat miasto Rzeszów </w:t>
        </w:r>
        <w:r w:rsidR="00547FAA">
          <w:rPr>
            <w:noProof/>
            <w:webHidden/>
          </w:rPr>
          <w:tab/>
        </w:r>
        <w:r w:rsidR="00547FAA">
          <w:rPr>
            <w:noProof/>
            <w:webHidden/>
          </w:rPr>
          <w:fldChar w:fldCharType="begin"/>
        </w:r>
        <w:r w:rsidR="00547FAA">
          <w:rPr>
            <w:noProof/>
            <w:webHidden/>
          </w:rPr>
          <w:instrText xml:space="preserve"> PAGEREF _Toc153184021 \h </w:instrText>
        </w:r>
        <w:r w:rsidR="00547FAA">
          <w:rPr>
            <w:noProof/>
            <w:webHidden/>
          </w:rPr>
        </w:r>
        <w:r w:rsidR="00547FAA">
          <w:rPr>
            <w:noProof/>
            <w:webHidden/>
          </w:rPr>
          <w:fldChar w:fldCharType="separate"/>
        </w:r>
        <w:r w:rsidR="005B0CAD">
          <w:rPr>
            <w:noProof/>
            <w:webHidden/>
          </w:rPr>
          <w:t>42</w:t>
        </w:r>
        <w:r w:rsidR="00547FAA">
          <w:rPr>
            <w:noProof/>
            <w:webHidden/>
          </w:rPr>
          <w:fldChar w:fldCharType="end"/>
        </w:r>
      </w:hyperlink>
    </w:p>
    <w:p w14:paraId="5FC7A41A" w14:textId="0B6AF6B7" w:rsidR="00547FAA" w:rsidRDefault="00000000">
      <w:pPr>
        <w:pStyle w:val="Spisilustracji"/>
        <w:tabs>
          <w:tab w:val="right" w:leader="dot" w:pos="9062"/>
        </w:tabs>
        <w:rPr>
          <w:rFonts w:asciiTheme="minorHAnsi" w:eastAsiaTheme="minorEastAsia" w:hAnsiTheme="minorHAnsi" w:cstheme="minorBidi"/>
          <w:noProof/>
          <w:sz w:val="22"/>
          <w:lang w:val="en-US"/>
        </w:rPr>
      </w:pPr>
      <w:hyperlink w:anchor="_Toc153184022" w:history="1">
        <w:r w:rsidR="00547FAA" w:rsidRPr="00EC286C">
          <w:rPr>
            <w:rStyle w:val="Hipercze"/>
            <w:noProof/>
          </w:rPr>
          <w:t>Rysunek 16. Prognoza liczby dni wegetacyjnych z temperaturą średniodobową &gt;5</w:t>
        </w:r>
        <w:r w:rsidR="00547FAA" w:rsidRPr="00EC286C">
          <w:rPr>
            <w:rStyle w:val="Hipercze"/>
            <w:noProof/>
            <w:vertAlign w:val="superscript"/>
          </w:rPr>
          <w:t>0</w:t>
        </w:r>
        <w:r w:rsidR="00547FAA" w:rsidRPr="00EC286C">
          <w:rPr>
            <w:rStyle w:val="Hipercze"/>
            <w:noProof/>
          </w:rPr>
          <w:t xml:space="preserve">C do roku 2050 - powiat miasto Rzeszów </w:t>
        </w:r>
        <w:r w:rsidR="00547FAA">
          <w:rPr>
            <w:noProof/>
            <w:webHidden/>
          </w:rPr>
          <w:tab/>
        </w:r>
        <w:r w:rsidR="00547FAA">
          <w:rPr>
            <w:noProof/>
            <w:webHidden/>
          </w:rPr>
          <w:fldChar w:fldCharType="begin"/>
        </w:r>
        <w:r w:rsidR="00547FAA">
          <w:rPr>
            <w:noProof/>
            <w:webHidden/>
          </w:rPr>
          <w:instrText xml:space="preserve"> PAGEREF _Toc153184022 \h </w:instrText>
        </w:r>
        <w:r w:rsidR="00547FAA">
          <w:rPr>
            <w:noProof/>
            <w:webHidden/>
          </w:rPr>
        </w:r>
        <w:r w:rsidR="00547FAA">
          <w:rPr>
            <w:noProof/>
            <w:webHidden/>
          </w:rPr>
          <w:fldChar w:fldCharType="separate"/>
        </w:r>
        <w:r w:rsidR="005B0CAD">
          <w:rPr>
            <w:noProof/>
            <w:webHidden/>
          </w:rPr>
          <w:t>43</w:t>
        </w:r>
        <w:r w:rsidR="00547FAA">
          <w:rPr>
            <w:noProof/>
            <w:webHidden/>
          </w:rPr>
          <w:fldChar w:fldCharType="end"/>
        </w:r>
      </w:hyperlink>
    </w:p>
    <w:p w14:paraId="08EF559C" w14:textId="683F776C" w:rsidR="00547FAA" w:rsidRDefault="00000000">
      <w:pPr>
        <w:pStyle w:val="Spisilustracji"/>
        <w:tabs>
          <w:tab w:val="right" w:leader="dot" w:pos="9062"/>
        </w:tabs>
        <w:rPr>
          <w:rFonts w:asciiTheme="minorHAnsi" w:eastAsiaTheme="minorEastAsia" w:hAnsiTheme="minorHAnsi" w:cstheme="minorBidi"/>
          <w:noProof/>
          <w:sz w:val="22"/>
          <w:lang w:val="en-US"/>
        </w:rPr>
      </w:pPr>
      <w:hyperlink w:anchor="_Toc153184023" w:history="1">
        <w:r w:rsidR="00547FAA" w:rsidRPr="00EC286C">
          <w:rPr>
            <w:rStyle w:val="Hipercze"/>
            <w:noProof/>
          </w:rPr>
          <w:t xml:space="preserve">Rysunek 17. Wartości stężeń średniorocznych pyłu PM10 na wybranych stacjach monitoringu w województwie podkarpackim w latach 2018-2022 </w:t>
        </w:r>
        <w:r w:rsidR="00547FAA">
          <w:rPr>
            <w:noProof/>
            <w:webHidden/>
          </w:rPr>
          <w:tab/>
        </w:r>
        <w:r w:rsidR="00547FAA">
          <w:rPr>
            <w:noProof/>
            <w:webHidden/>
          </w:rPr>
          <w:fldChar w:fldCharType="begin"/>
        </w:r>
        <w:r w:rsidR="00547FAA">
          <w:rPr>
            <w:noProof/>
            <w:webHidden/>
          </w:rPr>
          <w:instrText xml:space="preserve"> PAGEREF _Toc153184023 \h </w:instrText>
        </w:r>
        <w:r w:rsidR="00547FAA">
          <w:rPr>
            <w:noProof/>
            <w:webHidden/>
          </w:rPr>
        </w:r>
        <w:r w:rsidR="00547FAA">
          <w:rPr>
            <w:noProof/>
            <w:webHidden/>
          </w:rPr>
          <w:fldChar w:fldCharType="separate"/>
        </w:r>
        <w:r w:rsidR="005B0CAD">
          <w:rPr>
            <w:noProof/>
            <w:webHidden/>
          </w:rPr>
          <w:t>48</w:t>
        </w:r>
        <w:r w:rsidR="00547FAA">
          <w:rPr>
            <w:noProof/>
            <w:webHidden/>
          </w:rPr>
          <w:fldChar w:fldCharType="end"/>
        </w:r>
      </w:hyperlink>
    </w:p>
    <w:p w14:paraId="60B4052E" w14:textId="42ACB28C" w:rsidR="00547FAA" w:rsidRDefault="00000000">
      <w:pPr>
        <w:pStyle w:val="Spisilustracji"/>
        <w:tabs>
          <w:tab w:val="right" w:leader="dot" w:pos="9062"/>
        </w:tabs>
        <w:rPr>
          <w:rFonts w:asciiTheme="minorHAnsi" w:eastAsiaTheme="minorEastAsia" w:hAnsiTheme="minorHAnsi" w:cstheme="minorBidi"/>
          <w:noProof/>
          <w:sz w:val="22"/>
          <w:lang w:val="en-US"/>
        </w:rPr>
      </w:pPr>
      <w:hyperlink w:anchor="_Toc153184024" w:history="1">
        <w:r w:rsidR="00547FAA" w:rsidRPr="00EC286C">
          <w:rPr>
            <w:rStyle w:val="Hipercze"/>
            <w:noProof/>
          </w:rPr>
          <w:t xml:space="preserve">Rysunek 18. Liczba dni z przekroczeniem dopuszczalnej wartości stężeń 24 godzinnych pyłu PM10 na wybranych stacjach monitoringu w województwie podkarpackim w latach 2018-2022 </w:t>
        </w:r>
        <w:r w:rsidR="00547FAA">
          <w:rPr>
            <w:noProof/>
            <w:webHidden/>
          </w:rPr>
          <w:tab/>
        </w:r>
        <w:r w:rsidR="00547FAA">
          <w:rPr>
            <w:noProof/>
            <w:webHidden/>
          </w:rPr>
          <w:fldChar w:fldCharType="begin"/>
        </w:r>
        <w:r w:rsidR="00547FAA">
          <w:rPr>
            <w:noProof/>
            <w:webHidden/>
          </w:rPr>
          <w:instrText xml:space="preserve"> PAGEREF _Toc153184024 \h </w:instrText>
        </w:r>
        <w:r w:rsidR="00547FAA">
          <w:rPr>
            <w:noProof/>
            <w:webHidden/>
          </w:rPr>
        </w:r>
        <w:r w:rsidR="00547FAA">
          <w:rPr>
            <w:noProof/>
            <w:webHidden/>
          </w:rPr>
          <w:fldChar w:fldCharType="separate"/>
        </w:r>
        <w:r w:rsidR="005B0CAD">
          <w:rPr>
            <w:noProof/>
            <w:webHidden/>
          </w:rPr>
          <w:t>49</w:t>
        </w:r>
        <w:r w:rsidR="00547FAA">
          <w:rPr>
            <w:noProof/>
            <w:webHidden/>
          </w:rPr>
          <w:fldChar w:fldCharType="end"/>
        </w:r>
      </w:hyperlink>
    </w:p>
    <w:p w14:paraId="7537A8CC" w14:textId="22E88AD5" w:rsidR="00547FAA" w:rsidRDefault="00000000">
      <w:pPr>
        <w:pStyle w:val="Spisilustracji"/>
        <w:tabs>
          <w:tab w:val="right" w:leader="dot" w:pos="9062"/>
        </w:tabs>
        <w:rPr>
          <w:rFonts w:asciiTheme="minorHAnsi" w:eastAsiaTheme="minorEastAsia" w:hAnsiTheme="minorHAnsi" w:cstheme="minorBidi"/>
          <w:noProof/>
          <w:sz w:val="22"/>
          <w:lang w:val="en-US"/>
        </w:rPr>
      </w:pPr>
      <w:hyperlink w:anchor="_Toc153184025" w:history="1">
        <w:r w:rsidR="00547FAA" w:rsidRPr="00EC286C">
          <w:rPr>
            <w:rStyle w:val="Hipercze"/>
            <w:noProof/>
          </w:rPr>
          <w:t xml:space="preserve">Rysunek 19. Wartości stężeń średniorocznych pyłu PM2,5 na wybranych stacjach monitoringu w województwie podkarpackim w latach 2018-2022 </w:t>
        </w:r>
        <w:r w:rsidR="00547FAA">
          <w:rPr>
            <w:noProof/>
            <w:webHidden/>
          </w:rPr>
          <w:tab/>
        </w:r>
        <w:r w:rsidR="00547FAA">
          <w:rPr>
            <w:noProof/>
            <w:webHidden/>
          </w:rPr>
          <w:fldChar w:fldCharType="begin"/>
        </w:r>
        <w:r w:rsidR="00547FAA">
          <w:rPr>
            <w:noProof/>
            <w:webHidden/>
          </w:rPr>
          <w:instrText xml:space="preserve"> PAGEREF _Toc153184025 \h </w:instrText>
        </w:r>
        <w:r w:rsidR="00547FAA">
          <w:rPr>
            <w:noProof/>
            <w:webHidden/>
          </w:rPr>
        </w:r>
        <w:r w:rsidR="00547FAA">
          <w:rPr>
            <w:noProof/>
            <w:webHidden/>
          </w:rPr>
          <w:fldChar w:fldCharType="separate"/>
        </w:r>
        <w:r w:rsidR="005B0CAD">
          <w:rPr>
            <w:noProof/>
            <w:webHidden/>
          </w:rPr>
          <w:t>49</w:t>
        </w:r>
        <w:r w:rsidR="00547FAA">
          <w:rPr>
            <w:noProof/>
            <w:webHidden/>
          </w:rPr>
          <w:fldChar w:fldCharType="end"/>
        </w:r>
      </w:hyperlink>
    </w:p>
    <w:p w14:paraId="73539A4F" w14:textId="26DD1CC4" w:rsidR="00547FAA" w:rsidRDefault="00000000">
      <w:pPr>
        <w:pStyle w:val="Spisilustracji"/>
        <w:tabs>
          <w:tab w:val="right" w:leader="dot" w:pos="9062"/>
        </w:tabs>
        <w:rPr>
          <w:rFonts w:asciiTheme="minorHAnsi" w:eastAsiaTheme="minorEastAsia" w:hAnsiTheme="minorHAnsi" w:cstheme="minorBidi"/>
          <w:noProof/>
          <w:sz w:val="22"/>
          <w:lang w:val="en-US"/>
        </w:rPr>
      </w:pPr>
      <w:hyperlink w:anchor="_Toc153184026" w:history="1">
        <w:r w:rsidR="00547FAA" w:rsidRPr="00EC286C">
          <w:rPr>
            <w:rStyle w:val="Hipercze"/>
            <w:noProof/>
          </w:rPr>
          <w:t xml:space="preserve">Rysunek 20. Wartości stężeń średniorocznych benzo(a)pirenu na wybranych stacjach monitoringu w województwie podkarpackim w latach 2018-2022 </w:t>
        </w:r>
        <w:r w:rsidR="00547FAA">
          <w:rPr>
            <w:noProof/>
            <w:webHidden/>
          </w:rPr>
          <w:tab/>
        </w:r>
        <w:r w:rsidR="00547FAA">
          <w:rPr>
            <w:noProof/>
            <w:webHidden/>
          </w:rPr>
          <w:fldChar w:fldCharType="begin"/>
        </w:r>
        <w:r w:rsidR="00547FAA">
          <w:rPr>
            <w:noProof/>
            <w:webHidden/>
          </w:rPr>
          <w:instrText xml:space="preserve"> PAGEREF _Toc153184026 \h </w:instrText>
        </w:r>
        <w:r w:rsidR="00547FAA">
          <w:rPr>
            <w:noProof/>
            <w:webHidden/>
          </w:rPr>
        </w:r>
        <w:r w:rsidR="00547FAA">
          <w:rPr>
            <w:noProof/>
            <w:webHidden/>
          </w:rPr>
          <w:fldChar w:fldCharType="separate"/>
        </w:r>
        <w:r w:rsidR="005B0CAD">
          <w:rPr>
            <w:noProof/>
            <w:webHidden/>
          </w:rPr>
          <w:t>50</w:t>
        </w:r>
        <w:r w:rsidR="00547FAA">
          <w:rPr>
            <w:noProof/>
            <w:webHidden/>
          </w:rPr>
          <w:fldChar w:fldCharType="end"/>
        </w:r>
      </w:hyperlink>
    </w:p>
    <w:p w14:paraId="6953C0CF" w14:textId="60EEC204" w:rsidR="00547FAA" w:rsidRDefault="00000000">
      <w:pPr>
        <w:pStyle w:val="Spisilustracji"/>
        <w:tabs>
          <w:tab w:val="right" w:leader="dot" w:pos="9062"/>
        </w:tabs>
        <w:rPr>
          <w:rFonts w:asciiTheme="minorHAnsi" w:eastAsiaTheme="minorEastAsia" w:hAnsiTheme="minorHAnsi" w:cstheme="minorBidi"/>
          <w:noProof/>
          <w:sz w:val="22"/>
          <w:lang w:val="en-US"/>
        </w:rPr>
      </w:pPr>
      <w:hyperlink w:anchor="_Toc153184027" w:history="1">
        <w:r w:rsidR="00547FAA" w:rsidRPr="00EC286C">
          <w:rPr>
            <w:rStyle w:val="Hipercze"/>
            <w:noProof/>
          </w:rPr>
          <w:t xml:space="preserve">Rysunek 21. Wysokość wskaźnika średniego narażenia określonego dla Rzeszowa w latach 2018-2022 pod kątem dotrzymania krajowego wskaźnika średniego narażenia </w:t>
        </w:r>
        <w:r w:rsidR="00547FAA">
          <w:rPr>
            <w:noProof/>
            <w:webHidden/>
          </w:rPr>
          <w:tab/>
        </w:r>
        <w:r w:rsidR="00547FAA">
          <w:rPr>
            <w:noProof/>
            <w:webHidden/>
          </w:rPr>
          <w:fldChar w:fldCharType="begin"/>
        </w:r>
        <w:r w:rsidR="00547FAA">
          <w:rPr>
            <w:noProof/>
            <w:webHidden/>
          </w:rPr>
          <w:instrText xml:space="preserve"> PAGEREF _Toc153184027 \h </w:instrText>
        </w:r>
        <w:r w:rsidR="00547FAA">
          <w:rPr>
            <w:noProof/>
            <w:webHidden/>
          </w:rPr>
        </w:r>
        <w:r w:rsidR="00547FAA">
          <w:rPr>
            <w:noProof/>
            <w:webHidden/>
          </w:rPr>
          <w:fldChar w:fldCharType="separate"/>
        </w:r>
        <w:r w:rsidR="005B0CAD">
          <w:rPr>
            <w:noProof/>
            <w:webHidden/>
          </w:rPr>
          <w:t>51</w:t>
        </w:r>
        <w:r w:rsidR="00547FAA">
          <w:rPr>
            <w:noProof/>
            <w:webHidden/>
          </w:rPr>
          <w:fldChar w:fldCharType="end"/>
        </w:r>
      </w:hyperlink>
    </w:p>
    <w:p w14:paraId="4D18A5A2" w14:textId="0CFC6514" w:rsidR="00547FAA" w:rsidRDefault="00000000">
      <w:pPr>
        <w:pStyle w:val="Spisilustracji"/>
        <w:tabs>
          <w:tab w:val="right" w:leader="dot" w:pos="9062"/>
        </w:tabs>
        <w:rPr>
          <w:rFonts w:asciiTheme="minorHAnsi" w:eastAsiaTheme="minorEastAsia" w:hAnsiTheme="minorHAnsi" w:cstheme="minorBidi"/>
          <w:noProof/>
          <w:sz w:val="22"/>
          <w:lang w:val="en-US"/>
        </w:rPr>
      </w:pPr>
      <w:hyperlink w:anchor="_Toc153184028" w:history="1">
        <w:r w:rsidR="00547FAA" w:rsidRPr="00EC286C">
          <w:rPr>
            <w:rStyle w:val="Hipercze"/>
            <w:noProof/>
          </w:rPr>
          <w:t xml:space="preserve">Rysunek 22. Zmiana powierzchni oraz liczby ludności narażonej na występowanie podwyższonych stężeń średniorocznych pyłu PM2,5 (faza II) w latach 2018-2022 </w:t>
        </w:r>
        <w:r w:rsidR="00547FAA">
          <w:rPr>
            <w:noProof/>
            <w:webHidden/>
          </w:rPr>
          <w:tab/>
        </w:r>
        <w:r w:rsidR="00547FAA">
          <w:rPr>
            <w:noProof/>
            <w:webHidden/>
          </w:rPr>
          <w:fldChar w:fldCharType="begin"/>
        </w:r>
        <w:r w:rsidR="00547FAA">
          <w:rPr>
            <w:noProof/>
            <w:webHidden/>
          </w:rPr>
          <w:instrText xml:space="preserve"> PAGEREF _Toc153184028 \h </w:instrText>
        </w:r>
        <w:r w:rsidR="00547FAA">
          <w:rPr>
            <w:noProof/>
            <w:webHidden/>
          </w:rPr>
        </w:r>
        <w:r w:rsidR="00547FAA">
          <w:rPr>
            <w:noProof/>
            <w:webHidden/>
          </w:rPr>
          <w:fldChar w:fldCharType="separate"/>
        </w:r>
        <w:r w:rsidR="005B0CAD">
          <w:rPr>
            <w:noProof/>
            <w:webHidden/>
          </w:rPr>
          <w:t>52</w:t>
        </w:r>
        <w:r w:rsidR="00547FAA">
          <w:rPr>
            <w:noProof/>
            <w:webHidden/>
          </w:rPr>
          <w:fldChar w:fldCharType="end"/>
        </w:r>
      </w:hyperlink>
    </w:p>
    <w:p w14:paraId="459708ED" w14:textId="25DD5A87" w:rsidR="00547FAA" w:rsidRDefault="00000000">
      <w:pPr>
        <w:pStyle w:val="Spisilustracji"/>
        <w:tabs>
          <w:tab w:val="right" w:leader="dot" w:pos="9062"/>
        </w:tabs>
        <w:rPr>
          <w:rFonts w:asciiTheme="minorHAnsi" w:eastAsiaTheme="minorEastAsia" w:hAnsiTheme="minorHAnsi" w:cstheme="minorBidi"/>
          <w:noProof/>
          <w:sz w:val="22"/>
          <w:lang w:val="en-US"/>
        </w:rPr>
      </w:pPr>
      <w:hyperlink w:anchor="_Toc153184029" w:history="1">
        <w:r w:rsidR="00547FAA" w:rsidRPr="00EC286C">
          <w:rPr>
            <w:rStyle w:val="Hipercze"/>
            <w:noProof/>
          </w:rPr>
          <w:t xml:space="preserve">Rysunek 23. Zmiana powierzchni oraz liczby ludności narażonej na występowanie podwyższonych stężeń pyłu PM10 okres uśredniania 24 godziny w latach 2018-2022 </w:t>
        </w:r>
        <w:r w:rsidR="00547FAA">
          <w:rPr>
            <w:noProof/>
            <w:webHidden/>
          </w:rPr>
          <w:tab/>
        </w:r>
        <w:r w:rsidR="00547FAA">
          <w:rPr>
            <w:noProof/>
            <w:webHidden/>
          </w:rPr>
          <w:fldChar w:fldCharType="begin"/>
        </w:r>
        <w:r w:rsidR="00547FAA">
          <w:rPr>
            <w:noProof/>
            <w:webHidden/>
          </w:rPr>
          <w:instrText xml:space="preserve"> PAGEREF _Toc153184029 \h </w:instrText>
        </w:r>
        <w:r w:rsidR="00547FAA">
          <w:rPr>
            <w:noProof/>
            <w:webHidden/>
          </w:rPr>
        </w:r>
        <w:r w:rsidR="00547FAA">
          <w:rPr>
            <w:noProof/>
            <w:webHidden/>
          </w:rPr>
          <w:fldChar w:fldCharType="separate"/>
        </w:r>
        <w:r w:rsidR="005B0CAD">
          <w:rPr>
            <w:noProof/>
            <w:webHidden/>
          </w:rPr>
          <w:t>52</w:t>
        </w:r>
        <w:r w:rsidR="00547FAA">
          <w:rPr>
            <w:noProof/>
            <w:webHidden/>
          </w:rPr>
          <w:fldChar w:fldCharType="end"/>
        </w:r>
      </w:hyperlink>
    </w:p>
    <w:p w14:paraId="4E3E341A" w14:textId="292F7762" w:rsidR="00547FAA" w:rsidRDefault="00000000">
      <w:pPr>
        <w:pStyle w:val="Spisilustracji"/>
        <w:tabs>
          <w:tab w:val="right" w:leader="dot" w:pos="9062"/>
        </w:tabs>
        <w:rPr>
          <w:rFonts w:asciiTheme="minorHAnsi" w:eastAsiaTheme="minorEastAsia" w:hAnsiTheme="minorHAnsi" w:cstheme="minorBidi"/>
          <w:noProof/>
          <w:sz w:val="22"/>
          <w:lang w:val="en-US"/>
        </w:rPr>
      </w:pPr>
      <w:hyperlink w:anchor="_Toc153184030" w:history="1">
        <w:r w:rsidR="00547FAA" w:rsidRPr="00EC286C">
          <w:rPr>
            <w:rStyle w:val="Hipercze"/>
            <w:noProof/>
          </w:rPr>
          <w:t xml:space="preserve">Rysunek 24. Zmiana powierzchni oraz liczby ludności narażonej na występowanie podwyższonych stężeń średniorocznych benzo(a)pirenu w latach 2018-2022 </w:t>
        </w:r>
        <w:r w:rsidR="00547FAA">
          <w:rPr>
            <w:noProof/>
            <w:webHidden/>
          </w:rPr>
          <w:tab/>
        </w:r>
        <w:r w:rsidR="00547FAA">
          <w:rPr>
            <w:noProof/>
            <w:webHidden/>
          </w:rPr>
          <w:fldChar w:fldCharType="begin"/>
        </w:r>
        <w:r w:rsidR="00547FAA">
          <w:rPr>
            <w:noProof/>
            <w:webHidden/>
          </w:rPr>
          <w:instrText xml:space="preserve"> PAGEREF _Toc153184030 \h </w:instrText>
        </w:r>
        <w:r w:rsidR="00547FAA">
          <w:rPr>
            <w:noProof/>
            <w:webHidden/>
          </w:rPr>
        </w:r>
        <w:r w:rsidR="00547FAA">
          <w:rPr>
            <w:noProof/>
            <w:webHidden/>
          </w:rPr>
          <w:fldChar w:fldCharType="separate"/>
        </w:r>
        <w:r w:rsidR="005B0CAD">
          <w:rPr>
            <w:noProof/>
            <w:webHidden/>
          </w:rPr>
          <w:t>53</w:t>
        </w:r>
        <w:r w:rsidR="00547FAA">
          <w:rPr>
            <w:noProof/>
            <w:webHidden/>
          </w:rPr>
          <w:fldChar w:fldCharType="end"/>
        </w:r>
      </w:hyperlink>
    </w:p>
    <w:p w14:paraId="4361B8A4" w14:textId="304FA5DE" w:rsidR="00547FAA" w:rsidRDefault="00000000">
      <w:pPr>
        <w:pStyle w:val="Spisilustracji"/>
        <w:tabs>
          <w:tab w:val="right" w:leader="dot" w:pos="9062"/>
        </w:tabs>
        <w:rPr>
          <w:rFonts w:asciiTheme="minorHAnsi" w:eastAsiaTheme="minorEastAsia" w:hAnsiTheme="minorHAnsi" w:cstheme="minorBidi"/>
          <w:noProof/>
          <w:sz w:val="22"/>
          <w:lang w:val="en-US"/>
        </w:rPr>
      </w:pPr>
      <w:hyperlink w:anchor="_Toc153184031" w:history="1">
        <w:r w:rsidR="00547FAA" w:rsidRPr="00EC286C">
          <w:rPr>
            <w:rStyle w:val="Hipercze"/>
            <w:noProof/>
          </w:rPr>
          <w:t xml:space="preserve">Rysunek 25. Udział źródeł emisji substancji z poszczególnych sektorów w roku 2021 </w:t>
        </w:r>
        <w:r w:rsidR="00547FAA">
          <w:rPr>
            <w:noProof/>
            <w:webHidden/>
          </w:rPr>
          <w:tab/>
        </w:r>
        <w:r w:rsidR="00547FAA">
          <w:rPr>
            <w:noProof/>
            <w:webHidden/>
          </w:rPr>
          <w:fldChar w:fldCharType="begin"/>
        </w:r>
        <w:r w:rsidR="00547FAA">
          <w:rPr>
            <w:noProof/>
            <w:webHidden/>
          </w:rPr>
          <w:instrText xml:space="preserve"> PAGEREF _Toc153184031 \h </w:instrText>
        </w:r>
        <w:r w:rsidR="00547FAA">
          <w:rPr>
            <w:noProof/>
            <w:webHidden/>
          </w:rPr>
        </w:r>
        <w:r w:rsidR="00547FAA">
          <w:rPr>
            <w:noProof/>
            <w:webHidden/>
          </w:rPr>
          <w:fldChar w:fldCharType="separate"/>
        </w:r>
        <w:r w:rsidR="005B0CAD">
          <w:rPr>
            <w:noProof/>
            <w:webHidden/>
          </w:rPr>
          <w:t>54</w:t>
        </w:r>
        <w:r w:rsidR="00547FAA">
          <w:rPr>
            <w:noProof/>
            <w:webHidden/>
          </w:rPr>
          <w:fldChar w:fldCharType="end"/>
        </w:r>
      </w:hyperlink>
    </w:p>
    <w:p w14:paraId="16F53456" w14:textId="28944CC2" w:rsidR="00547FAA" w:rsidRDefault="00000000">
      <w:pPr>
        <w:pStyle w:val="Spisilustracji"/>
        <w:tabs>
          <w:tab w:val="right" w:leader="dot" w:pos="9062"/>
        </w:tabs>
        <w:rPr>
          <w:rFonts w:asciiTheme="minorHAnsi" w:eastAsiaTheme="minorEastAsia" w:hAnsiTheme="minorHAnsi" w:cstheme="minorBidi"/>
          <w:noProof/>
          <w:sz w:val="22"/>
          <w:lang w:val="en-US"/>
        </w:rPr>
      </w:pPr>
      <w:hyperlink w:anchor="_Toc153184032" w:history="1">
        <w:r w:rsidR="00547FAA" w:rsidRPr="00EC286C">
          <w:rPr>
            <w:rStyle w:val="Hipercze"/>
            <w:noProof/>
          </w:rPr>
          <w:t xml:space="preserve"> Rysunek 26. Liczba pojazdów przejeżdżających przez drogi województwa podkarpackiego w latach 2018-2021 </w:t>
        </w:r>
        <w:r w:rsidR="00547FAA">
          <w:rPr>
            <w:noProof/>
            <w:webHidden/>
          </w:rPr>
          <w:tab/>
        </w:r>
        <w:r w:rsidR="00547FAA">
          <w:rPr>
            <w:noProof/>
            <w:webHidden/>
          </w:rPr>
          <w:fldChar w:fldCharType="begin"/>
        </w:r>
        <w:r w:rsidR="00547FAA">
          <w:rPr>
            <w:noProof/>
            <w:webHidden/>
          </w:rPr>
          <w:instrText xml:space="preserve"> PAGEREF _Toc153184032 \h </w:instrText>
        </w:r>
        <w:r w:rsidR="00547FAA">
          <w:rPr>
            <w:noProof/>
            <w:webHidden/>
          </w:rPr>
        </w:r>
        <w:r w:rsidR="00547FAA">
          <w:rPr>
            <w:noProof/>
            <w:webHidden/>
          </w:rPr>
          <w:fldChar w:fldCharType="separate"/>
        </w:r>
        <w:r w:rsidR="005B0CAD">
          <w:rPr>
            <w:noProof/>
            <w:webHidden/>
          </w:rPr>
          <w:t>59</w:t>
        </w:r>
        <w:r w:rsidR="00547FAA">
          <w:rPr>
            <w:noProof/>
            <w:webHidden/>
          </w:rPr>
          <w:fldChar w:fldCharType="end"/>
        </w:r>
      </w:hyperlink>
    </w:p>
    <w:p w14:paraId="57E58907" w14:textId="3C1E7D2C" w:rsidR="00547FAA" w:rsidRDefault="00000000">
      <w:pPr>
        <w:pStyle w:val="Spisilustracji"/>
        <w:tabs>
          <w:tab w:val="right" w:leader="dot" w:pos="9062"/>
        </w:tabs>
        <w:rPr>
          <w:rFonts w:asciiTheme="minorHAnsi" w:eastAsiaTheme="minorEastAsia" w:hAnsiTheme="minorHAnsi" w:cstheme="minorBidi"/>
          <w:noProof/>
          <w:sz w:val="22"/>
          <w:lang w:val="en-US"/>
        </w:rPr>
      </w:pPr>
      <w:hyperlink w:anchor="_Toc153184033" w:history="1">
        <w:r w:rsidR="00547FAA" w:rsidRPr="00EC286C">
          <w:rPr>
            <w:rStyle w:val="Hipercze"/>
            <w:noProof/>
          </w:rPr>
          <w:t xml:space="preserve">Rysunek 27. Średnia arytmetyczna składowej elektrycznej ze wszystkich punktów pomiarowych w województwie podkarpackim w latach 2021-2022 </w:t>
        </w:r>
        <w:r w:rsidR="00547FAA">
          <w:rPr>
            <w:noProof/>
            <w:webHidden/>
          </w:rPr>
          <w:tab/>
        </w:r>
        <w:r w:rsidR="00547FAA">
          <w:rPr>
            <w:noProof/>
            <w:webHidden/>
          </w:rPr>
          <w:fldChar w:fldCharType="begin"/>
        </w:r>
        <w:r w:rsidR="00547FAA">
          <w:rPr>
            <w:noProof/>
            <w:webHidden/>
          </w:rPr>
          <w:instrText xml:space="preserve"> PAGEREF _Toc153184033 \h </w:instrText>
        </w:r>
        <w:r w:rsidR="00547FAA">
          <w:rPr>
            <w:noProof/>
            <w:webHidden/>
          </w:rPr>
        </w:r>
        <w:r w:rsidR="00547FAA">
          <w:rPr>
            <w:noProof/>
            <w:webHidden/>
          </w:rPr>
          <w:fldChar w:fldCharType="separate"/>
        </w:r>
        <w:r w:rsidR="005B0CAD">
          <w:rPr>
            <w:noProof/>
            <w:webHidden/>
          </w:rPr>
          <w:t>70</w:t>
        </w:r>
        <w:r w:rsidR="00547FAA">
          <w:rPr>
            <w:noProof/>
            <w:webHidden/>
          </w:rPr>
          <w:fldChar w:fldCharType="end"/>
        </w:r>
      </w:hyperlink>
    </w:p>
    <w:p w14:paraId="1BC6BDD1" w14:textId="4B197AE5" w:rsidR="00547FAA" w:rsidRDefault="00000000">
      <w:pPr>
        <w:pStyle w:val="Spisilustracji"/>
        <w:tabs>
          <w:tab w:val="right" w:leader="dot" w:pos="9062"/>
        </w:tabs>
        <w:rPr>
          <w:rFonts w:asciiTheme="minorHAnsi" w:eastAsiaTheme="minorEastAsia" w:hAnsiTheme="minorHAnsi" w:cstheme="minorBidi"/>
          <w:noProof/>
          <w:sz w:val="22"/>
          <w:lang w:val="en-US"/>
        </w:rPr>
      </w:pPr>
      <w:hyperlink w:anchor="_Toc153184034" w:history="1">
        <w:r w:rsidR="00547FAA" w:rsidRPr="00EC286C">
          <w:rPr>
            <w:rStyle w:val="Hipercze"/>
            <w:noProof/>
          </w:rPr>
          <w:t>Rysunek 28. Średnia arytmetyczna wskaźnika WM</w:t>
        </w:r>
        <w:r w:rsidR="00547FAA" w:rsidRPr="00EC286C">
          <w:rPr>
            <w:rStyle w:val="Hipercze"/>
            <w:noProof/>
            <w:vertAlign w:val="subscript"/>
          </w:rPr>
          <w:t>E</w:t>
        </w:r>
        <w:r w:rsidR="00547FAA" w:rsidRPr="00EC286C">
          <w:rPr>
            <w:rStyle w:val="Hipercze"/>
            <w:noProof/>
          </w:rPr>
          <w:t xml:space="preserve"> ze wszystkich punktów pomiarowych w województwie podkarpackim w latach 2021-2022 </w:t>
        </w:r>
        <w:r w:rsidR="00547FAA">
          <w:rPr>
            <w:noProof/>
            <w:webHidden/>
          </w:rPr>
          <w:tab/>
        </w:r>
        <w:r w:rsidR="00547FAA">
          <w:rPr>
            <w:noProof/>
            <w:webHidden/>
          </w:rPr>
          <w:fldChar w:fldCharType="begin"/>
        </w:r>
        <w:r w:rsidR="00547FAA">
          <w:rPr>
            <w:noProof/>
            <w:webHidden/>
          </w:rPr>
          <w:instrText xml:space="preserve"> PAGEREF _Toc153184034 \h </w:instrText>
        </w:r>
        <w:r w:rsidR="00547FAA">
          <w:rPr>
            <w:noProof/>
            <w:webHidden/>
          </w:rPr>
        </w:r>
        <w:r w:rsidR="00547FAA">
          <w:rPr>
            <w:noProof/>
            <w:webHidden/>
          </w:rPr>
          <w:fldChar w:fldCharType="separate"/>
        </w:r>
        <w:r w:rsidR="005B0CAD">
          <w:rPr>
            <w:noProof/>
            <w:webHidden/>
          </w:rPr>
          <w:t>71</w:t>
        </w:r>
        <w:r w:rsidR="00547FAA">
          <w:rPr>
            <w:noProof/>
            <w:webHidden/>
          </w:rPr>
          <w:fldChar w:fldCharType="end"/>
        </w:r>
      </w:hyperlink>
    </w:p>
    <w:p w14:paraId="326CC076" w14:textId="49EFD332" w:rsidR="00547FAA" w:rsidRDefault="00000000">
      <w:pPr>
        <w:pStyle w:val="Spisilustracji"/>
        <w:tabs>
          <w:tab w:val="right" w:leader="dot" w:pos="9062"/>
        </w:tabs>
        <w:rPr>
          <w:rFonts w:asciiTheme="minorHAnsi" w:eastAsiaTheme="minorEastAsia" w:hAnsiTheme="minorHAnsi" w:cstheme="minorBidi"/>
          <w:noProof/>
          <w:sz w:val="22"/>
          <w:lang w:val="en-US"/>
        </w:rPr>
      </w:pPr>
      <w:hyperlink w:anchor="_Toc153184035" w:history="1">
        <w:r w:rsidR="00547FAA" w:rsidRPr="00EC286C">
          <w:rPr>
            <w:rStyle w:val="Hipercze"/>
            <w:noProof/>
          </w:rPr>
          <w:t xml:space="preserve">Rysunek 29. Regiony wodne na terenie województwa podkarpackiego </w:t>
        </w:r>
        <w:r w:rsidR="00547FAA">
          <w:rPr>
            <w:noProof/>
            <w:webHidden/>
          </w:rPr>
          <w:tab/>
        </w:r>
        <w:r w:rsidR="00547FAA">
          <w:rPr>
            <w:noProof/>
            <w:webHidden/>
          </w:rPr>
          <w:fldChar w:fldCharType="begin"/>
        </w:r>
        <w:r w:rsidR="00547FAA">
          <w:rPr>
            <w:noProof/>
            <w:webHidden/>
          </w:rPr>
          <w:instrText xml:space="preserve"> PAGEREF _Toc153184035 \h </w:instrText>
        </w:r>
        <w:r w:rsidR="00547FAA">
          <w:rPr>
            <w:noProof/>
            <w:webHidden/>
          </w:rPr>
        </w:r>
        <w:r w:rsidR="00547FAA">
          <w:rPr>
            <w:noProof/>
            <w:webHidden/>
          </w:rPr>
          <w:fldChar w:fldCharType="separate"/>
        </w:r>
        <w:r w:rsidR="005B0CAD">
          <w:rPr>
            <w:noProof/>
            <w:webHidden/>
          </w:rPr>
          <w:t>73</w:t>
        </w:r>
        <w:r w:rsidR="00547FAA">
          <w:rPr>
            <w:noProof/>
            <w:webHidden/>
          </w:rPr>
          <w:fldChar w:fldCharType="end"/>
        </w:r>
      </w:hyperlink>
    </w:p>
    <w:p w14:paraId="112037ED" w14:textId="0001D620" w:rsidR="00547FAA" w:rsidRDefault="00000000">
      <w:pPr>
        <w:pStyle w:val="Spisilustracji"/>
        <w:tabs>
          <w:tab w:val="right" w:leader="dot" w:pos="9062"/>
        </w:tabs>
        <w:rPr>
          <w:rFonts w:asciiTheme="minorHAnsi" w:eastAsiaTheme="minorEastAsia" w:hAnsiTheme="minorHAnsi" w:cstheme="minorBidi"/>
          <w:noProof/>
          <w:sz w:val="22"/>
          <w:lang w:val="en-US"/>
        </w:rPr>
      </w:pPr>
      <w:hyperlink w:anchor="_Toc153184036" w:history="1">
        <w:r w:rsidR="00547FAA" w:rsidRPr="00EC286C">
          <w:rPr>
            <w:rStyle w:val="Hipercze"/>
            <w:noProof/>
          </w:rPr>
          <w:t xml:space="preserve">Rysunek 30. Jednolite części wód powierzchniowych na terenie województwa podkarpackiego </w:t>
        </w:r>
        <w:r w:rsidR="00547FAA">
          <w:rPr>
            <w:noProof/>
            <w:webHidden/>
          </w:rPr>
          <w:tab/>
        </w:r>
        <w:r w:rsidR="00547FAA">
          <w:rPr>
            <w:noProof/>
            <w:webHidden/>
          </w:rPr>
          <w:fldChar w:fldCharType="begin"/>
        </w:r>
        <w:r w:rsidR="00547FAA">
          <w:rPr>
            <w:noProof/>
            <w:webHidden/>
          </w:rPr>
          <w:instrText xml:space="preserve"> PAGEREF _Toc153184036 \h </w:instrText>
        </w:r>
        <w:r w:rsidR="00547FAA">
          <w:rPr>
            <w:noProof/>
            <w:webHidden/>
          </w:rPr>
        </w:r>
        <w:r w:rsidR="00547FAA">
          <w:rPr>
            <w:noProof/>
            <w:webHidden/>
          </w:rPr>
          <w:fldChar w:fldCharType="separate"/>
        </w:r>
        <w:r w:rsidR="005B0CAD">
          <w:rPr>
            <w:noProof/>
            <w:webHidden/>
          </w:rPr>
          <w:t>75</w:t>
        </w:r>
        <w:r w:rsidR="00547FAA">
          <w:rPr>
            <w:noProof/>
            <w:webHidden/>
          </w:rPr>
          <w:fldChar w:fldCharType="end"/>
        </w:r>
      </w:hyperlink>
    </w:p>
    <w:p w14:paraId="1C0E3666" w14:textId="0F2AE654" w:rsidR="00547FAA" w:rsidRDefault="00000000">
      <w:pPr>
        <w:pStyle w:val="Spisilustracji"/>
        <w:tabs>
          <w:tab w:val="right" w:leader="dot" w:pos="9062"/>
        </w:tabs>
        <w:rPr>
          <w:rFonts w:asciiTheme="minorHAnsi" w:eastAsiaTheme="minorEastAsia" w:hAnsiTheme="minorHAnsi" w:cstheme="minorBidi"/>
          <w:noProof/>
          <w:sz w:val="22"/>
          <w:lang w:val="en-US"/>
        </w:rPr>
      </w:pPr>
      <w:hyperlink w:anchor="_Toc153184037" w:history="1">
        <w:r w:rsidR="00547FAA" w:rsidRPr="00EC286C">
          <w:rPr>
            <w:rStyle w:val="Hipercze"/>
            <w:noProof/>
          </w:rPr>
          <w:t xml:space="preserve">Rysunek 31. Klasyfikacja JCWP rzecznych pod względem stanu/potencjału ekologicznego </w:t>
        </w:r>
        <w:r w:rsidR="00547FAA">
          <w:rPr>
            <w:noProof/>
            <w:webHidden/>
          </w:rPr>
          <w:tab/>
        </w:r>
        <w:r w:rsidR="00547FAA">
          <w:rPr>
            <w:noProof/>
            <w:webHidden/>
          </w:rPr>
          <w:fldChar w:fldCharType="begin"/>
        </w:r>
        <w:r w:rsidR="00547FAA">
          <w:rPr>
            <w:noProof/>
            <w:webHidden/>
          </w:rPr>
          <w:instrText xml:space="preserve"> PAGEREF _Toc153184037 \h </w:instrText>
        </w:r>
        <w:r w:rsidR="00547FAA">
          <w:rPr>
            <w:noProof/>
            <w:webHidden/>
          </w:rPr>
        </w:r>
        <w:r w:rsidR="00547FAA">
          <w:rPr>
            <w:noProof/>
            <w:webHidden/>
          </w:rPr>
          <w:fldChar w:fldCharType="separate"/>
        </w:r>
        <w:r w:rsidR="005B0CAD">
          <w:rPr>
            <w:noProof/>
            <w:webHidden/>
          </w:rPr>
          <w:t>77</w:t>
        </w:r>
        <w:r w:rsidR="00547FAA">
          <w:rPr>
            <w:noProof/>
            <w:webHidden/>
          </w:rPr>
          <w:fldChar w:fldCharType="end"/>
        </w:r>
      </w:hyperlink>
    </w:p>
    <w:p w14:paraId="68499C7A" w14:textId="659D7B73" w:rsidR="00547FAA" w:rsidRDefault="00000000">
      <w:pPr>
        <w:pStyle w:val="Spisilustracji"/>
        <w:tabs>
          <w:tab w:val="right" w:leader="dot" w:pos="9062"/>
        </w:tabs>
        <w:rPr>
          <w:rFonts w:asciiTheme="minorHAnsi" w:eastAsiaTheme="minorEastAsia" w:hAnsiTheme="minorHAnsi" w:cstheme="minorBidi"/>
          <w:noProof/>
          <w:sz w:val="22"/>
          <w:lang w:val="en-US"/>
        </w:rPr>
      </w:pPr>
      <w:hyperlink w:anchor="_Toc153184038" w:history="1">
        <w:r w:rsidR="00547FAA" w:rsidRPr="00EC286C">
          <w:rPr>
            <w:rStyle w:val="Hipercze"/>
            <w:noProof/>
          </w:rPr>
          <w:t xml:space="preserve">Rysunek 32. Jednolite części wód podziemnych na terenie województwa podkarpackiego </w:t>
        </w:r>
        <w:r w:rsidR="00547FAA">
          <w:rPr>
            <w:noProof/>
            <w:webHidden/>
          </w:rPr>
          <w:tab/>
        </w:r>
        <w:r w:rsidR="00547FAA">
          <w:rPr>
            <w:noProof/>
            <w:webHidden/>
          </w:rPr>
          <w:fldChar w:fldCharType="begin"/>
        </w:r>
        <w:r w:rsidR="00547FAA">
          <w:rPr>
            <w:noProof/>
            <w:webHidden/>
          </w:rPr>
          <w:instrText xml:space="preserve"> PAGEREF _Toc153184038 \h </w:instrText>
        </w:r>
        <w:r w:rsidR="00547FAA">
          <w:rPr>
            <w:noProof/>
            <w:webHidden/>
          </w:rPr>
        </w:r>
        <w:r w:rsidR="00547FAA">
          <w:rPr>
            <w:noProof/>
            <w:webHidden/>
          </w:rPr>
          <w:fldChar w:fldCharType="separate"/>
        </w:r>
        <w:r w:rsidR="005B0CAD">
          <w:rPr>
            <w:noProof/>
            <w:webHidden/>
          </w:rPr>
          <w:t>80</w:t>
        </w:r>
        <w:r w:rsidR="00547FAA">
          <w:rPr>
            <w:noProof/>
            <w:webHidden/>
          </w:rPr>
          <w:fldChar w:fldCharType="end"/>
        </w:r>
      </w:hyperlink>
    </w:p>
    <w:p w14:paraId="6B04E1B7" w14:textId="3E9BE7F3" w:rsidR="00547FAA" w:rsidRDefault="00000000">
      <w:pPr>
        <w:pStyle w:val="Spisilustracji"/>
        <w:tabs>
          <w:tab w:val="right" w:leader="dot" w:pos="9062"/>
        </w:tabs>
        <w:rPr>
          <w:rFonts w:asciiTheme="minorHAnsi" w:eastAsiaTheme="minorEastAsia" w:hAnsiTheme="minorHAnsi" w:cstheme="minorBidi"/>
          <w:noProof/>
          <w:sz w:val="22"/>
          <w:lang w:val="en-US"/>
        </w:rPr>
      </w:pPr>
      <w:hyperlink w:anchor="_Toc153184039" w:history="1">
        <w:r w:rsidR="00547FAA" w:rsidRPr="00EC286C">
          <w:rPr>
            <w:rStyle w:val="Hipercze"/>
            <w:noProof/>
          </w:rPr>
          <w:t xml:space="preserve">Rysunek 33. Główne Zbiorniki Wód Podziemnych na terenie województwa podkarpackiego </w:t>
        </w:r>
        <w:r w:rsidR="00547FAA">
          <w:rPr>
            <w:noProof/>
            <w:webHidden/>
          </w:rPr>
          <w:tab/>
        </w:r>
        <w:r w:rsidR="00547FAA">
          <w:rPr>
            <w:noProof/>
            <w:webHidden/>
          </w:rPr>
          <w:fldChar w:fldCharType="begin"/>
        </w:r>
        <w:r w:rsidR="00547FAA">
          <w:rPr>
            <w:noProof/>
            <w:webHidden/>
          </w:rPr>
          <w:instrText xml:space="preserve"> PAGEREF _Toc153184039 \h </w:instrText>
        </w:r>
        <w:r w:rsidR="00547FAA">
          <w:rPr>
            <w:noProof/>
            <w:webHidden/>
          </w:rPr>
        </w:r>
        <w:r w:rsidR="00547FAA">
          <w:rPr>
            <w:noProof/>
            <w:webHidden/>
          </w:rPr>
          <w:fldChar w:fldCharType="separate"/>
        </w:r>
        <w:r w:rsidR="005B0CAD">
          <w:rPr>
            <w:noProof/>
            <w:webHidden/>
          </w:rPr>
          <w:t>82</w:t>
        </w:r>
        <w:r w:rsidR="00547FAA">
          <w:rPr>
            <w:noProof/>
            <w:webHidden/>
          </w:rPr>
          <w:fldChar w:fldCharType="end"/>
        </w:r>
      </w:hyperlink>
    </w:p>
    <w:p w14:paraId="35540AD0" w14:textId="6592741F" w:rsidR="00547FAA" w:rsidRDefault="00000000">
      <w:pPr>
        <w:pStyle w:val="Spisilustracji"/>
        <w:tabs>
          <w:tab w:val="right" w:leader="dot" w:pos="9062"/>
        </w:tabs>
        <w:rPr>
          <w:rFonts w:asciiTheme="minorHAnsi" w:eastAsiaTheme="minorEastAsia" w:hAnsiTheme="minorHAnsi" w:cstheme="minorBidi"/>
          <w:noProof/>
          <w:sz w:val="22"/>
          <w:lang w:val="en-US"/>
        </w:rPr>
      </w:pPr>
      <w:hyperlink w:anchor="_Toc153184040" w:history="1">
        <w:r w:rsidR="00547FAA" w:rsidRPr="00EC286C">
          <w:rPr>
            <w:rStyle w:val="Hipercze"/>
            <w:noProof/>
          </w:rPr>
          <w:t xml:space="preserve">Rysunek 34. Obszary narażone na niebezpieczeństwo powodzi od strony rzeki na terenie województwa podkarpackiego według Wstępnej oceny ryzyka powodziowego z 2018 r. </w:t>
        </w:r>
        <w:r w:rsidR="00547FAA">
          <w:rPr>
            <w:noProof/>
            <w:webHidden/>
          </w:rPr>
          <w:tab/>
        </w:r>
        <w:r w:rsidR="00547FAA">
          <w:rPr>
            <w:noProof/>
            <w:webHidden/>
          </w:rPr>
          <w:fldChar w:fldCharType="begin"/>
        </w:r>
        <w:r w:rsidR="00547FAA">
          <w:rPr>
            <w:noProof/>
            <w:webHidden/>
          </w:rPr>
          <w:instrText xml:space="preserve"> PAGEREF _Toc153184040 \h </w:instrText>
        </w:r>
        <w:r w:rsidR="00547FAA">
          <w:rPr>
            <w:noProof/>
            <w:webHidden/>
          </w:rPr>
        </w:r>
        <w:r w:rsidR="00547FAA">
          <w:rPr>
            <w:noProof/>
            <w:webHidden/>
          </w:rPr>
          <w:fldChar w:fldCharType="separate"/>
        </w:r>
        <w:r w:rsidR="005B0CAD">
          <w:rPr>
            <w:noProof/>
            <w:webHidden/>
          </w:rPr>
          <w:t>85</w:t>
        </w:r>
        <w:r w:rsidR="00547FAA">
          <w:rPr>
            <w:noProof/>
            <w:webHidden/>
          </w:rPr>
          <w:fldChar w:fldCharType="end"/>
        </w:r>
      </w:hyperlink>
    </w:p>
    <w:p w14:paraId="742FA59A" w14:textId="792B3CF8" w:rsidR="00547FAA" w:rsidRDefault="00000000">
      <w:pPr>
        <w:pStyle w:val="Spisilustracji"/>
        <w:tabs>
          <w:tab w:val="right" w:leader="dot" w:pos="9062"/>
        </w:tabs>
        <w:rPr>
          <w:rFonts w:asciiTheme="minorHAnsi" w:eastAsiaTheme="minorEastAsia" w:hAnsiTheme="minorHAnsi" w:cstheme="minorBidi"/>
          <w:noProof/>
          <w:sz w:val="22"/>
          <w:lang w:val="en-US"/>
        </w:rPr>
      </w:pPr>
      <w:hyperlink w:anchor="_Toc153184041" w:history="1">
        <w:r w:rsidR="00547FAA" w:rsidRPr="00EC286C">
          <w:rPr>
            <w:rStyle w:val="Hipercze"/>
            <w:noProof/>
          </w:rPr>
          <w:t xml:space="preserve">Rysunek 35. Obszary szczególnego zagrożenia powodzią 1% od strony rzeki na terenie województwa podkarpackiego według Map zagrożenia powodziowego </w:t>
        </w:r>
        <w:r w:rsidR="00547FAA">
          <w:rPr>
            <w:noProof/>
            <w:webHidden/>
          </w:rPr>
          <w:tab/>
        </w:r>
        <w:r w:rsidR="00547FAA">
          <w:rPr>
            <w:noProof/>
            <w:webHidden/>
          </w:rPr>
          <w:fldChar w:fldCharType="begin"/>
        </w:r>
        <w:r w:rsidR="00547FAA">
          <w:rPr>
            <w:noProof/>
            <w:webHidden/>
          </w:rPr>
          <w:instrText xml:space="preserve"> PAGEREF _Toc153184041 \h </w:instrText>
        </w:r>
        <w:r w:rsidR="00547FAA">
          <w:rPr>
            <w:noProof/>
            <w:webHidden/>
          </w:rPr>
        </w:r>
        <w:r w:rsidR="00547FAA">
          <w:rPr>
            <w:noProof/>
            <w:webHidden/>
          </w:rPr>
          <w:fldChar w:fldCharType="separate"/>
        </w:r>
        <w:r w:rsidR="005B0CAD">
          <w:rPr>
            <w:noProof/>
            <w:webHidden/>
          </w:rPr>
          <w:t>86</w:t>
        </w:r>
        <w:r w:rsidR="00547FAA">
          <w:rPr>
            <w:noProof/>
            <w:webHidden/>
          </w:rPr>
          <w:fldChar w:fldCharType="end"/>
        </w:r>
      </w:hyperlink>
    </w:p>
    <w:p w14:paraId="62F0EF31" w14:textId="41C2C83C" w:rsidR="00547FAA" w:rsidRDefault="00000000">
      <w:pPr>
        <w:pStyle w:val="Spisilustracji"/>
        <w:tabs>
          <w:tab w:val="right" w:leader="dot" w:pos="9062"/>
        </w:tabs>
        <w:rPr>
          <w:rFonts w:asciiTheme="minorHAnsi" w:eastAsiaTheme="minorEastAsia" w:hAnsiTheme="minorHAnsi" w:cstheme="minorBidi"/>
          <w:noProof/>
          <w:sz w:val="22"/>
          <w:lang w:val="en-US"/>
        </w:rPr>
      </w:pPr>
      <w:hyperlink w:anchor="_Toc153184042" w:history="1">
        <w:r w:rsidR="00547FAA" w:rsidRPr="00EC286C">
          <w:rPr>
            <w:rStyle w:val="Hipercze"/>
            <w:noProof/>
          </w:rPr>
          <w:t xml:space="preserve">Rysunek 36. Obszary zagrożone podtopieniami od wód gruntowych w dolinach rzecznych na terenie województwa podkarpackiego </w:t>
        </w:r>
        <w:r w:rsidR="00547FAA">
          <w:rPr>
            <w:noProof/>
            <w:webHidden/>
          </w:rPr>
          <w:tab/>
        </w:r>
        <w:r w:rsidR="00547FAA">
          <w:rPr>
            <w:noProof/>
            <w:webHidden/>
          </w:rPr>
          <w:fldChar w:fldCharType="begin"/>
        </w:r>
        <w:r w:rsidR="00547FAA">
          <w:rPr>
            <w:noProof/>
            <w:webHidden/>
          </w:rPr>
          <w:instrText xml:space="preserve"> PAGEREF _Toc153184042 \h </w:instrText>
        </w:r>
        <w:r w:rsidR="00547FAA">
          <w:rPr>
            <w:noProof/>
            <w:webHidden/>
          </w:rPr>
        </w:r>
        <w:r w:rsidR="00547FAA">
          <w:rPr>
            <w:noProof/>
            <w:webHidden/>
          </w:rPr>
          <w:fldChar w:fldCharType="separate"/>
        </w:r>
        <w:r w:rsidR="005B0CAD">
          <w:rPr>
            <w:noProof/>
            <w:webHidden/>
          </w:rPr>
          <w:t>87</w:t>
        </w:r>
        <w:r w:rsidR="00547FAA">
          <w:rPr>
            <w:noProof/>
            <w:webHidden/>
          </w:rPr>
          <w:fldChar w:fldCharType="end"/>
        </w:r>
      </w:hyperlink>
    </w:p>
    <w:p w14:paraId="50151A85" w14:textId="5730C669" w:rsidR="00547FAA" w:rsidRDefault="00000000">
      <w:pPr>
        <w:pStyle w:val="Spisilustracji"/>
        <w:tabs>
          <w:tab w:val="right" w:leader="dot" w:pos="9062"/>
        </w:tabs>
        <w:rPr>
          <w:rFonts w:asciiTheme="minorHAnsi" w:eastAsiaTheme="minorEastAsia" w:hAnsiTheme="minorHAnsi" w:cstheme="minorBidi"/>
          <w:noProof/>
          <w:sz w:val="22"/>
          <w:lang w:val="en-US"/>
        </w:rPr>
      </w:pPr>
      <w:hyperlink w:anchor="_Toc153184043" w:history="1">
        <w:r w:rsidR="00547FAA" w:rsidRPr="00EC286C">
          <w:rPr>
            <w:rStyle w:val="Hipercze"/>
            <w:noProof/>
          </w:rPr>
          <w:t xml:space="preserve">Rysunek 37. Opady deszczu oraz przybory wód na terenie województwa podkarpackiego w latach 2018-2022 </w:t>
        </w:r>
        <w:r w:rsidR="00547FAA">
          <w:rPr>
            <w:noProof/>
            <w:webHidden/>
          </w:rPr>
          <w:tab/>
        </w:r>
        <w:r w:rsidR="00547FAA">
          <w:rPr>
            <w:noProof/>
            <w:webHidden/>
          </w:rPr>
          <w:fldChar w:fldCharType="begin"/>
        </w:r>
        <w:r w:rsidR="00547FAA">
          <w:rPr>
            <w:noProof/>
            <w:webHidden/>
          </w:rPr>
          <w:instrText xml:space="preserve"> PAGEREF _Toc153184043 \h </w:instrText>
        </w:r>
        <w:r w:rsidR="00547FAA">
          <w:rPr>
            <w:noProof/>
            <w:webHidden/>
          </w:rPr>
        </w:r>
        <w:r w:rsidR="00547FAA">
          <w:rPr>
            <w:noProof/>
            <w:webHidden/>
          </w:rPr>
          <w:fldChar w:fldCharType="separate"/>
        </w:r>
        <w:r w:rsidR="005B0CAD">
          <w:rPr>
            <w:noProof/>
            <w:webHidden/>
          </w:rPr>
          <w:t>88</w:t>
        </w:r>
        <w:r w:rsidR="00547FAA">
          <w:rPr>
            <w:noProof/>
            <w:webHidden/>
          </w:rPr>
          <w:fldChar w:fldCharType="end"/>
        </w:r>
      </w:hyperlink>
    </w:p>
    <w:p w14:paraId="54A7337C" w14:textId="68791AAF" w:rsidR="00547FAA" w:rsidRDefault="00000000">
      <w:pPr>
        <w:pStyle w:val="Spisilustracji"/>
        <w:tabs>
          <w:tab w:val="right" w:leader="dot" w:pos="9062"/>
        </w:tabs>
        <w:rPr>
          <w:rFonts w:asciiTheme="minorHAnsi" w:eastAsiaTheme="minorEastAsia" w:hAnsiTheme="minorHAnsi" w:cstheme="minorBidi"/>
          <w:noProof/>
          <w:sz w:val="22"/>
          <w:lang w:val="en-US"/>
        </w:rPr>
      </w:pPr>
      <w:hyperlink w:anchor="_Toc153184044" w:history="1">
        <w:r w:rsidR="00547FAA" w:rsidRPr="00EC286C">
          <w:rPr>
            <w:rStyle w:val="Hipercze"/>
            <w:noProof/>
          </w:rPr>
          <w:t xml:space="preserve">Rysunek 38. Zagrożenie suszą atmosferyczną na terenie województwa podkarpackiego </w:t>
        </w:r>
        <w:r w:rsidR="00547FAA">
          <w:rPr>
            <w:noProof/>
            <w:webHidden/>
          </w:rPr>
          <w:tab/>
        </w:r>
        <w:r w:rsidR="00547FAA">
          <w:rPr>
            <w:noProof/>
            <w:webHidden/>
          </w:rPr>
          <w:fldChar w:fldCharType="begin"/>
        </w:r>
        <w:r w:rsidR="00547FAA">
          <w:rPr>
            <w:noProof/>
            <w:webHidden/>
          </w:rPr>
          <w:instrText xml:space="preserve"> PAGEREF _Toc153184044 \h </w:instrText>
        </w:r>
        <w:r w:rsidR="00547FAA">
          <w:rPr>
            <w:noProof/>
            <w:webHidden/>
          </w:rPr>
        </w:r>
        <w:r w:rsidR="00547FAA">
          <w:rPr>
            <w:noProof/>
            <w:webHidden/>
          </w:rPr>
          <w:fldChar w:fldCharType="separate"/>
        </w:r>
        <w:r w:rsidR="005B0CAD">
          <w:rPr>
            <w:noProof/>
            <w:webHidden/>
          </w:rPr>
          <w:t>90</w:t>
        </w:r>
        <w:r w:rsidR="00547FAA">
          <w:rPr>
            <w:noProof/>
            <w:webHidden/>
          </w:rPr>
          <w:fldChar w:fldCharType="end"/>
        </w:r>
      </w:hyperlink>
    </w:p>
    <w:p w14:paraId="2D6F0DB7" w14:textId="1F44AD2F" w:rsidR="00547FAA" w:rsidRDefault="00000000">
      <w:pPr>
        <w:pStyle w:val="Spisilustracji"/>
        <w:tabs>
          <w:tab w:val="right" w:leader="dot" w:pos="9062"/>
        </w:tabs>
        <w:rPr>
          <w:rFonts w:asciiTheme="minorHAnsi" w:eastAsiaTheme="minorEastAsia" w:hAnsiTheme="minorHAnsi" w:cstheme="minorBidi"/>
          <w:noProof/>
          <w:sz w:val="22"/>
          <w:lang w:val="en-US"/>
        </w:rPr>
      </w:pPr>
      <w:hyperlink w:anchor="_Toc153184045" w:history="1">
        <w:r w:rsidR="00547FAA" w:rsidRPr="00EC286C">
          <w:rPr>
            <w:rStyle w:val="Hipercze"/>
            <w:noProof/>
          </w:rPr>
          <w:t xml:space="preserve">Rysunek 39. Zagrożenie suszą rolniczą na terenie województwa podkarpackiego </w:t>
        </w:r>
        <w:r w:rsidR="00547FAA">
          <w:rPr>
            <w:noProof/>
            <w:webHidden/>
          </w:rPr>
          <w:tab/>
        </w:r>
        <w:r w:rsidR="00547FAA">
          <w:rPr>
            <w:noProof/>
            <w:webHidden/>
          </w:rPr>
          <w:fldChar w:fldCharType="begin"/>
        </w:r>
        <w:r w:rsidR="00547FAA">
          <w:rPr>
            <w:noProof/>
            <w:webHidden/>
          </w:rPr>
          <w:instrText xml:space="preserve"> PAGEREF _Toc153184045 \h </w:instrText>
        </w:r>
        <w:r w:rsidR="00547FAA">
          <w:rPr>
            <w:noProof/>
            <w:webHidden/>
          </w:rPr>
        </w:r>
        <w:r w:rsidR="00547FAA">
          <w:rPr>
            <w:noProof/>
            <w:webHidden/>
          </w:rPr>
          <w:fldChar w:fldCharType="separate"/>
        </w:r>
        <w:r w:rsidR="005B0CAD">
          <w:rPr>
            <w:noProof/>
            <w:webHidden/>
          </w:rPr>
          <w:t>91</w:t>
        </w:r>
        <w:r w:rsidR="00547FAA">
          <w:rPr>
            <w:noProof/>
            <w:webHidden/>
          </w:rPr>
          <w:fldChar w:fldCharType="end"/>
        </w:r>
      </w:hyperlink>
    </w:p>
    <w:p w14:paraId="186DEE04" w14:textId="35E14E78" w:rsidR="00547FAA" w:rsidRDefault="00000000">
      <w:pPr>
        <w:pStyle w:val="Spisilustracji"/>
        <w:tabs>
          <w:tab w:val="right" w:leader="dot" w:pos="9062"/>
        </w:tabs>
        <w:rPr>
          <w:rFonts w:asciiTheme="minorHAnsi" w:eastAsiaTheme="minorEastAsia" w:hAnsiTheme="minorHAnsi" w:cstheme="minorBidi"/>
          <w:noProof/>
          <w:sz w:val="22"/>
          <w:lang w:val="en-US"/>
        </w:rPr>
      </w:pPr>
      <w:hyperlink w:anchor="_Toc153184046" w:history="1">
        <w:r w:rsidR="00547FAA" w:rsidRPr="00EC286C">
          <w:rPr>
            <w:rStyle w:val="Hipercze"/>
            <w:noProof/>
          </w:rPr>
          <w:t xml:space="preserve">Rysunek 40. Zagrożenie suszą hydrologiczną na terenie województwa podkarpackiego </w:t>
        </w:r>
        <w:r w:rsidR="00547FAA">
          <w:rPr>
            <w:noProof/>
            <w:webHidden/>
          </w:rPr>
          <w:tab/>
        </w:r>
        <w:r w:rsidR="00547FAA">
          <w:rPr>
            <w:noProof/>
            <w:webHidden/>
          </w:rPr>
          <w:fldChar w:fldCharType="begin"/>
        </w:r>
        <w:r w:rsidR="00547FAA">
          <w:rPr>
            <w:noProof/>
            <w:webHidden/>
          </w:rPr>
          <w:instrText xml:space="preserve"> PAGEREF _Toc153184046 \h </w:instrText>
        </w:r>
        <w:r w:rsidR="00547FAA">
          <w:rPr>
            <w:noProof/>
            <w:webHidden/>
          </w:rPr>
        </w:r>
        <w:r w:rsidR="00547FAA">
          <w:rPr>
            <w:noProof/>
            <w:webHidden/>
          </w:rPr>
          <w:fldChar w:fldCharType="separate"/>
        </w:r>
        <w:r w:rsidR="005B0CAD">
          <w:rPr>
            <w:noProof/>
            <w:webHidden/>
          </w:rPr>
          <w:t>92</w:t>
        </w:r>
        <w:r w:rsidR="00547FAA">
          <w:rPr>
            <w:noProof/>
            <w:webHidden/>
          </w:rPr>
          <w:fldChar w:fldCharType="end"/>
        </w:r>
      </w:hyperlink>
    </w:p>
    <w:p w14:paraId="4C50BC56" w14:textId="5EC17AA0" w:rsidR="00547FAA" w:rsidRDefault="00000000">
      <w:pPr>
        <w:pStyle w:val="Spisilustracji"/>
        <w:tabs>
          <w:tab w:val="right" w:leader="dot" w:pos="9062"/>
        </w:tabs>
        <w:rPr>
          <w:rFonts w:asciiTheme="minorHAnsi" w:eastAsiaTheme="minorEastAsia" w:hAnsiTheme="minorHAnsi" w:cstheme="minorBidi"/>
          <w:noProof/>
          <w:sz w:val="22"/>
          <w:lang w:val="en-US"/>
        </w:rPr>
      </w:pPr>
      <w:hyperlink w:anchor="_Toc153184047" w:history="1">
        <w:r w:rsidR="00547FAA" w:rsidRPr="00EC286C">
          <w:rPr>
            <w:rStyle w:val="Hipercze"/>
            <w:noProof/>
          </w:rPr>
          <w:t xml:space="preserve">Rysunek 41. Zagrożenie suszą hydrogeologiczną na terenie województwa podkarpackiego </w:t>
        </w:r>
        <w:r w:rsidR="00547FAA">
          <w:rPr>
            <w:noProof/>
            <w:webHidden/>
          </w:rPr>
          <w:tab/>
        </w:r>
        <w:r w:rsidR="00547FAA">
          <w:rPr>
            <w:noProof/>
            <w:webHidden/>
          </w:rPr>
          <w:fldChar w:fldCharType="begin"/>
        </w:r>
        <w:r w:rsidR="00547FAA">
          <w:rPr>
            <w:noProof/>
            <w:webHidden/>
          </w:rPr>
          <w:instrText xml:space="preserve"> PAGEREF _Toc153184047 \h </w:instrText>
        </w:r>
        <w:r w:rsidR="00547FAA">
          <w:rPr>
            <w:noProof/>
            <w:webHidden/>
          </w:rPr>
        </w:r>
        <w:r w:rsidR="00547FAA">
          <w:rPr>
            <w:noProof/>
            <w:webHidden/>
          </w:rPr>
          <w:fldChar w:fldCharType="separate"/>
        </w:r>
        <w:r w:rsidR="005B0CAD">
          <w:rPr>
            <w:noProof/>
            <w:webHidden/>
          </w:rPr>
          <w:t>93</w:t>
        </w:r>
        <w:r w:rsidR="00547FAA">
          <w:rPr>
            <w:noProof/>
            <w:webHidden/>
          </w:rPr>
          <w:fldChar w:fldCharType="end"/>
        </w:r>
      </w:hyperlink>
    </w:p>
    <w:p w14:paraId="50560183" w14:textId="33BF50CE" w:rsidR="00547FAA" w:rsidRDefault="00000000">
      <w:pPr>
        <w:pStyle w:val="Spisilustracji"/>
        <w:tabs>
          <w:tab w:val="right" w:leader="dot" w:pos="9062"/>
        </w:tabs>
        <w:rPr>
          <w:rFonts w:asciiTheme="minorHAnsi" w:eastAsiaTheme="minorEastAsia" w:hAnsiTheme="minorHAnsi" w:cstheme="minorBidi"/>
          <w:noProof/>
          <w:sz w:val="22"/>
          <w:lang w:val="en-US"/>
        </w:rPr>
      </w:pPr>
      <w:hyperlink w:anchor="_Toc153184048" w:history="1">
        <w:r w:rsidR="00547FAA" w:rsidRPr="00EC286C">
          <w:rPr>
            <w:rStyle w:val="Hipercze"/>
            <w:noProof/>
          </w:rPr>
          <w:t xml:space="preserve">Rysunek 42. Struktura zużycia wody w województwie podkarpackim w 2022 roku </w:t>
        </w:r>
        <w:r w:rsidR="00547FAA">
          <w:rPr>
            <w:noProof/>
            <w:webHidden/>
          </w:rPr>
          <w:tab/>
        </w:r>
        <w:r w:rsidR="00547FAA">
          <w:rPr>
            <w:noProof/>
            <w:webHidden/>
          </w:rPr>
          <w:fldChar w:fldCharType="begin"/>
        </w:r>
        <w:r w:rsidR="00547FAA">
          <w:rPr>
            <w:noProof/>
            <w:webHidden/>
          </w:rPr>
          <w:instrText xml:space="preserve"> PAGEREF _Toc153184048 \h </w:instrText>
        </w:r>
        <w:r w:rsidR="00547FAA">
          <w:rPr>
            <w:noProof/>
            <w:webHidden/>
          </w:rPr>
        </w:r>
        <w:r w:rsidR="00547FAA">
          <w:rPr>
            <w:noProof/>
            <w:webHidden/>
          </w:rPr>
          <w:fldChar w:fldCharType="separate"/>
        </w:r>
        <w:r w:rsidR="005B0CAD">
          <w:rPr>
            <w:noProof/>
            <w:webHidden/>
          </w:rPr>
          <w:t>96</w:t>
        </w:r>
        <w:r w:rsidR="00547FAA">
          <w:rPr>
            <w:noProof/>
            <w:webHidden/>
          </w:rPr>
          <w:fldChar w:fldCharType="end"/>
        </w:r>
      </w:hyperlink>
    </w:p>
    <w:p w14:paraId="0E84E95E" w14:textId="06E6434A" w:rsidR="00547FAA" w:rsidRDefault="00000000">
      <w:pPr>
        <w:pStyle w:val="Spisilustracji"/>
        <w:tabs>
          <w:tab w:val="right" w:leader="dot" w:pos="9062"/>
        </w:tabs>
        <w:rPr>
          <w:rFonts w:asciiTheme="minorHAnsi" w:eastAsiaTheme="minorEastAsia" w:hAnsiTheme="minorHAnsi" w:cstheme="minorBidi"/>
          <w:noProof/>
          <w:sz w:val="22"/>
          <w:lang w:val="en-US"/>
        </w:rPr>
      </w:pPr>
      <w:hyperlink w:anchor="_Toc153184049" w:history="1">
        <w:r w:rsidR="00547FAA" w:rsidRPr="00EC286C">
          <w:rPr>
            <w:rStyle w:val="Hipercze"/>
            <w:noProof/>
          </w:rPr>
          <w:t xml:space="preserve">Rysunek 43. Zużycie wody w województwie podkarpackim w latach 2018-2022 </w:t>
        </w:r>
        <w:r w:rsidR="00547FAA">
          <w:rPr>
            <w:noProof/>
            <w:webHidden/>
          </w:rPr>
          <w:tab/>
        </w:r>
        <w:r w:rsidR="00547FAA">
          <w:rPr>
            <w:noProof/>
            <w:webHidden/>
          </w:rPr>
          <w:fldChar w:fldCharType="begin"/>
        </w:r>
        <w:r w:rsidR="00547FAA">
          <w:rPr>
            <w:noProof/>
            <w:webHidden/>
          </w:rPr>
          <w:instrText xml:space="preserve"> PAGEREF _Toc153184049 \h </w:instrText>
        </w:r>
        <w:r w:rsidR="00547FAA">
          <w:rPr>
            <w:noProof/>
            <w:webHidden/>
          </w:rPr>
        </w:r>
        <w:r w:rsidR="00547FAA">
          <w:rPr>
            <w:noProof/>
            <w:webHidden/>
          </w:rPr>
          <w:fldChar w:fldCharType="separate"/>
        </w:r>
        <w:r w:rsidR="005B0CAD">
          <w:rPr>
            <w:noProof/>
            <w:webHidden/>
          </w:rPr>
          <w:t>97</w:t>
        </w:r>
        <w:r w:rsidR="00547FAA">
          <w:rPr>
            <w:noProof/>
            <w:webHidden/>
          </w:rPr>
          <w:fldChar w:fldCharType="end"/>
        </w:r>
      </w:hyperlink>
    </w:p>
    <w:p w14:paraId="1BF96868" w14:textId="63BA240C" w:rsidR="00547FAA" w:rsidRDefault="00000000">
      <w:pPr>
        <w:pStyle w:val="Spisilustracji"/>
        <w:tabs>
          <w:tab w:val="right" w:leader="dot" w:pos="9062"/>
        </w:tabs>
        <w:rPr>
          <w:rFonts w:asciiTheme="minorHAnsi" w:eastAsiaTheme="minorEastAsia" w:hAnsiTheme="minorHAnsi" w:cstheme="minorBidi"/>
          <w:noProof/>
          <w:sz w:val="22"/>
          <w:lang w:val="en-US"/>
        </w:rPr>
      </w:pPr>
      <w:hyperlink w:anchor="_Toc153184050" w:history="1">
        <w:r w:rsidR="00547FAA" w:rsidRPr="00EC286C">
          <w:rPr>
            <w:rStyle w:val="Hipercze"/>
            <w:noProof/>
          </w:rPr>
          <w:t xml:space="preserve">Rysunek 44. Zużycie wody na jednego mieszkańca w województwie podkarpackim w latach 2018-2022 </w:t>
        </w:r>
        <w:r w:rsidR="00547FAA">
          <w:rPr>
            <w:noProof/>
            <w:webHidden/>
          </w:rPr>
          <w:tab/>
        </w:r>
        <w:r w:rsidR="00547FAA">
          <w:rPr>
            <w:noProof/>
            <w:webHidden/>
          </w:rPr>
          <w:fldChar w:fldCharType="begin"/>
        </w:r>
        <w:r w:rsidR="00547FAA">
          <w:rPr>
            <w:noProof/>
            <w:webHidden/>
          </w:rPr>
          <w:instrText xml:space="preserve"> PAGEREF _Toc153184050 \h </w:instrText>
        </w:r>
        <w:r w:rsidR="00547FAA">
          <w:rPr>
            <w:noProof/>
            <w:webHidden/>
          </w:rPr>
        </w:r>
        <w:r w:rsidR="00547FAA">
          <w:rPr>
            <w:noProof/>
            <w:webHidden/>
          </w:rPr>
          <w:fldChar w:fldCharType="separate"/>
        </w:r>
        <w:r w:rsidR="005B0CAD">
          <w:rPr>
            <w:noProof/>
            <w:webHidden/>
          </w:rPr>
          <w:t>98</w:t>
        </w:r>
        <w:r w:rsidR="00547FAA">
          <w:rPr>
            <w:noProof/>
            <w:webHidden/>
          </w:rPr>
          <w:fldChar w:fldCharType="end"/>
        </w:r>
      </w:hyperlink>
    </w:p>
    <w:p w14:paraId="4A272C88" w14:textId="33B651D4" w:rsidR="00547FAA" w:rsidRDefault="00000000">
      <w:pPr>
        <w:pStyle w:val="Spisilustracji"/>
        <w:tabs>
          <w:tab w:val="right" w:leader="dot" w:pos="9062"/>
        </w:tabs>
        <w:rPr>
          <w:rFonts w:asciiTheme="minorHAnsi" w:eastAsiaTheme="minorEastAsia" w:hAnsiTheme="minorHAnsi" w:cstheme="minorBidi"/>
          <w:noProof/>
          <w:sz w:val="22"/>
          <w:lang w:val="en-US"/>
        </w:rPr>
      </w:pPr>
      <w:hyperlink w:anchor="_Toc153184051" w:history="1">
        <w:r w:rsidR="00547FAA" w:rsidRPr="00EC286C">
          <w:rPr>
            <w:rStyle w:val="Hipercze"/>
            <w:noProof/>
          </w:rPr>
          <w:t xml:space="preserve">Rysunek 45. Długość czynnej sieci wodociągowej rozdzielczej w województwie podkarpackim w latach 2017-2021 </w:t>
        </w:r>
        <w:r w:rsidR="00547FAA">
          <w:rPr>
            <w:noProof/>
            <w:webHidden/>
          </w:rPr>
          <w:tab/>
        </w:r>
        <w:r w:rsidR="00547FAA">
          <w:rPr>
            <w:noProof/>
            <w:webHidden/>
          </w:rPr>
          <w:fldChar w:fldCharType="begin"/>
        </w:r>
        <w:r w:rsidR="00547FAA">
          <w:rPr>
            <w:noProof/>
            <w:webHidden/>
          </w:rPr>
          <w:instrText xml:space="preserve"> PAGEREF _Toc153184051 \h </w:instrText>
        </w:r>
        <w:r w:rsidR="00547FAA">
          <w:rPr>
            <w:noProof/>
            <w:webHidden/>
          </w:rPr>
        </w:r>
        <w:r w:rsidR="00547FAA">
          <w:rPr>
            <w:noProof/>
            <w:webHidden/>
          </w:rPr>
          <w:fldChar w:fldCharType="separate"/>
        </w:r>
        <w:r w:rsidR="005B0CAD">
          <w:rPr>
            <w:noProof/>
            <w:webHidden/>
          </w:rPr>
          <w:t>99</w:t>
        </w:r>
        <w:r w:rsidR="00547FAA">
          <w:rPr>
            <w:noProof/>
            <w:webHidden/>
          </w:rPr>
          <w:fldChar w:fldCharType="end"/>
        </w:r>
      </w:hyperlink>
    </w:p>
    <w:p w14:paraId="5BE43393" w14:textId="395FC98C" w:rsidR="00547FAA" w:rsidRDefault="00000000">
      <w:pPr>
        <w:pStyle w:val="Spisilustracji"/>
        <w:tabs>
          <w:tab w:val="right" w:leader="dot" w:pos="9062"/>
        </w:tabs>
        <w:rPr>
          <w:rFonts w:asciiTheme="minorHAnsi" w:eastAsiaTheme="minorEastAsia" w:hAnsiTheme="minorHAnsi" w:cstheme="minorBidi"/>
          <w:noProof/>
          <w:sz w:val="22"/>
          <w:lang w:val="en-US"/>
        </w:rPr>
      </w:pPr>
      <w:hyperlink w:anchor="_Toc153184052" w:history="1">
        <w:r w:rsidR="00547FAA" w:rsidRPr="00EC286C">
          <w:rPr>
            <w:rStyle w:val="Hipercze"/>
            <w:noProof/>
          </w:rPr>
          <w:t xml:space="preserve">Rysunek 47. Ludność korzystająca z sieci wodociągowej w województwie podkarpackim w latach 2018-2022 </w:t>
        </w:r>
        <w:r w:rsidR="00547FAA">
          <w:rPr>
            <w:noProof/>
            <w:webHidden/>
          </w:rPr>
          <w:tab/>
        </w:r>
        <w:r w:rsidR="00547FAA">
          <w:rPr>
            <w:noProof/>
            <w:webHidden/>
          </w:rPr>
          <w:fldChar w:fldCharType="begin"/>
        </w:r>
        <w:r w:rsidR="00547FAA">
          <w:rPr>
            <w:noProof/>
            <w:webHidden/>
          </w:rPr>
          <w:instrText xml:space="preserve"> PAGEREF _Toc153184052 \h </w:instrText>
        </w:r>
        <w:r w:rsidR="00547FAA">
          <w:rPr>
            <w:noProof/>
            <w:webHidden/>
          </w:rPr>
        </w:r>
        <w:r w:rsidR="00547FAA">
          <w:rPr>
            <w:noProof/>
            <w:webHidden/>
          </w:rPr>
          <w:fldChar w:fldCharType="separate"/>
        </w:r>
        <w:r w:rsidR="005B0CAD">
          <w:rPr>
            <w:noProof/>
            <w:webHidden/>
          </w:rPr>
          <w:t>100</w:t>
        </w:r>
        <w:r w:rsidR="00547FAA">
          <w:rPr>
            <w:noProof/>
            <w:webHidden/>
          </w:rPr>
          <w:fldChar w:fldCharType="end"/>
        </w:r>
      </w:hyperlink>
    </w:p>
    <w:p w14:paraId="5C9B63E5" w14:textId="347E10FB" w:rsidR="00547FAA" w:rsidRDefault="00000000">
      <w:pPr>
        <w:pStyle w:val="Spisilustracji"/>
        <w:tabs>
          <w:tab w:val="right" w:leader="dot" w:pos="9062"/>
        </w:tabs>
        <w:rPr>
          <w:rFonts w:asciiTheme="minorHAnsi" w:eastAsiaTheme="minorEastAsia" w:hAnsiTheme="minorHAnsi" w:cstheme="minorBidi"/>
          <w:noProof/>
          <w:sz w:val="22"/>
          <w:lang w:val="en-US"/>
        </w:rPr>
      </w:pPr>
      <w:hyperlink w:anchor="_Toc153184053" w:history="1">
        <w:r w:rsidR="00547FAA" w:rsidRPr="00EC286C">
          <w:rPr>
            <w:rStyle w:val="Hipercze"/>
            <w:noProof/>
          </w:rPr>
          <w:t xml:space="preserve">Rysunek 47. Odsetek mieszkańców korzystających z sieci wodociągowej w województwie podkarpackim w 2022 roku </w:t>
        </w:r>
        <w:r w:rsidR="00547FAA">
          <w:rPr>
            <w:noProof/>
            <w:webHidden/>
          </w:rPr>
          <w:tab/>
        </w:r>
        <w:r w:rsidR="00547FAA">
          <w:rPr>
            <w:noProof/>
            <w:webHidden/>
          </w:rPr>
          <w:fldChar w:fldCharType="begin"/>
        </w:r>
        <w:r w:rsidR="00547FAA">
          <w:rPr>
            <w:noProof/>
            <w:webHidden/>
          </w:rPr>
          <w:instrText xml:space="preserve"> PAGEREF _Toc153184053 \h </w:instrText>
        </w:r>
        <w:r w:rsidR="00547FAA">
          <w:rPr>
            <w:noProof/>
            <w:webHidden/>
          </w:rPr>
        </w:r>
        <w:r w:rsidR="00547FAA">
          <w:rPr>
            <w:noProof/>
            <w:webHidden/>
          </w:rPr>
          <w:fldChar w:fldCharType="separate"/>
        </w:r>
        <w:r w:rsidR="005B0CAD">
          <w:rPr>
            <w:noProof/>
            <w:webHidden/>
          </w:rPr>
          <w:t>101</w:t>
        </w:r>
        <w:r w:rsidR="00547FAA">
          <w:rPr>
            <w:noProof/>
            <w:webHidden/>
          </w:rPr>
          <w:fldChar w:fldCharType="end"/>
        </w:r>
      </w:hyperlink>
    </w:p>
    <w:p w14:paraId="50542BB2" w14:textId="2EF4EF9A" w:rsidR="00547FAA" w:rsidRDefault="00000000">
      <w:pPr>
        <w:pStyle w:val="Spisilustracji"/>
        <w:tabs>
          <w:tab w:val="right" w:leader="dot" w:pos="9062"/>
        </w:tabs>
        <w:rPr>
          <w:rFonts w:asciiTheme="minorHAnsi" w:eastAsiaTheme="minorEastAsia" w:hAnsiTheme="minorHAnsi" w:cstheme="minorBidi"/>
          <w:noProof/>
          <w:sz w:val="22"/>
          <w:lang w:val="en-US"/>
        </w:rPr>
      </w:pPr>
      <w:hyperlink w:anchor="_Toc153184054" w:history="1">
        <w:r w:rsidR="00547FAA" w:rsidRPr="00EC286C">
          <w:rPr>
            <w:rStyle w:val="Hipercze"/>
            <w:noProof/>
          </w:rPr>
          <w:t xml:space="preserve">Rysunek 48. Długość czynnej sieci kanalizacyjnej w województwie podkarpackim w latach 2018-2022 </w:t>
        </w:r>
        <w:r w:rsidR="00547FAA">
          <w:rPr>
            <w:noProof/>
            <w:webHidden/>
          </w:rPr>
          <w:tab/>
        </w:r>
        <w:r w:rsidR="00547FAA">
          <w:rPr>
            <w:noProof/>
            <w:webHidden/>
          </w:rPr>
          <w:fldChar w:fldCharType="begin"/>
        </w:r>
        <w:r w:rsidR="00547FAA">
          <w:rPr>
            <w:noProof/>
            <w:webHidden/>
          </w:rPr>
          <w:instrText xml:space="preserve"> PAGEREF _Toc153184054 \h </w:instrText>
        </w:r>
        <w:r w:rsidR="00547FAA">
          <w:rPr>
            <w:noProof/>
            <w:webHidden/>
          </w:rPr>
        </w:r>
        <w:r w:rsidR="00547FAA">
          <w:rPr>
            <w:noProof/>
            <w:webHidden/>
          </w:rPr>
          <w:fldChar w:fldCharType="separate"/>
        </w:r>
        <w:r w:rsidR="005B0CAD">
          <w:rPr>
            <w:noProof/>
            <w:webHidden/>
          </w:rPr>
          <w:t>102</w:t>
        </w:r>
        <w:r w:rsidR="00547FAA">
          <w:rPr>
            <w:noProof/>
            <w:webHidden/>
          </w:rPr>
          <w:fldChar w:fldCharType="end"/>
        </w:r>
      </w:hyperlink>
    </w:p>
    <w:p w14:paraId="481D2DE5" w14:textId="4B4EE88F" w:rsidR="00547FAA" w:rsidRDefault="00000000">
      <w:pPr>
        <w:pStyle w:val="Spisilustracji"/>
        <w:tabs>
          <w:tab w:val="right" w:leader="dot" w:pos="9062"/>
        </w:tabs>
        <w:rPr>
          <w:rFonts w:asciiTheme="minorHAnsi" w:eastAsiaTheme="minorEastAsia" w:hAnsiTheme="minorHAnsi" w:cstheme="minorBidi"/>
          <w:noProof/>
          <w:sz w:val="22"/>
          <w:lang w:val="en-US"/>
        </w:rPr>
      </w:pPr>
      <w:hyperlink w:anchor="_Toc153184055" w:history="1">
        <w:r w:rsidR="00547FAA" w:rsidRPr="00EC286C">
          <w:rPr>
            <w:rStyle w:val="Hipercze"/>
            <w:noProof/>
          </w:rPr>
          <w:t xml:space="preserve">Rysunek 50. Ludność korzystająca z sieci kanalizacyjnej w województwie podkarpackim w latach 2018-2022 </w:t>
        </w:r>
        <w:r w:rsidR="00547FAA">
          <w:rPr>
            <w:noProof/>
            <w:webHidden/>
          </w:rPr>
          <w:tab/>
        </w:r>
        <w:r w:rsidR="00547FAA">
          <w:rPr>
            <w:noProof/>
            <w:webHidden/>
          </w:rPr>
          <w:fldChar w:fldCharType="begin"/>
        </w:r>
        <w:r w:rsidR="00547FAA">
          <w:rPr>
            <w:noProof/>
            <w:webHidden/>
          </w:rPr>
          <w:instrText xml:space="preserve"> PAGEREF _Toc153184055 \h </w:instrText>
        </w:r>
        <w:r w:rsidR="00547FAA">
          <w:rPr>
            <w:noProof/>
            <w:webHidden/>
          </w:rPr>
        </w:r>
        <w:r w:rsidR="00547FAA">
          <w:rPr>
            <w:noProof/>
            <w:webHidden/>
          </w:rPr>
          <w:fldChar w:fldCharType="separate"/>
        </w:r>
        <w:r w:rsidR="005B0CAD">
          <w:rPr>
            <w:noProof/>
            <w:webHidden/>
          </w:rPr>
          <w:t>103</w:t>
        </w:r>
        <w:r w:rsidR="00547FAA">
          <w:rPr>
            <w:noProof/>
            <w:webHidden/>
          </w:rPr>
          <w:fldChar w:fldCharType="end"/>
        </w:r>
      </w:hyperlink>
    </w:p>
    <w:p w14:paraId="2276890E" w14:textId="09A9AFEF" w:rsidR="00547FAA" w:rsidRDefault="00000000">
      <w:pPr>
        <w:pStyle w:val="Spisilustracji"/>
        <w:tabs>
          <w:tab w:val="right" w:leader="dot" w:pos="9062"/>
        </w:tabs>
        <w:rPr>
          <w:rFonts w:asciiTheme="minorHAnsi" w:eastAsiaTheme="minorEastAsia" w:hAnsiTheme="minorHAnsi" w:cstheme="minorBidi"/>
          <w:noProof/>
          <w:sz w:val="22"/>
          <w:lang w:val="en-US"/>
        </w:rPr>
      </w:pPr>
      <w:hyperlink w:anchor="_Toc153184056" w:history="1">
        <w:r w:rsidR="00547FAA" w:rsidRPr="00EC286C">
          <w:rPr>
            <w:rStyle w:val="Hipercze"/>
            <w:noProof/>
          </w:rPr>
          <w:t xml:space="preserve">Rysunek 50. Odsetek mieszkańców korzystających z sieci kanalizacyjnej w województwie podkarpackim w 2022 roku </w:t>
        </w:r>
        <w:r w:rsidR="00547FAA">
          <w:rPr>
            <w:noProof/>
            <w:webHidden/>
          </w:rPr>
          <w:tab/>
        </w:r>
        <w:r w:rsidR="00547FAA">
          <w:rPr>
            <w:noProof/>
            <w:webHidden/>
          </w:rPr>
          <w:fldChar w:fldCharType="begin"/>
        </w:r>
        <w:r w:rsidR="00547FAA">
          <w:rPr>
            <w:noProof/>
            <w:webHidden/>
          </w:rPr>
          <w:instrText xml:space="preserve"> PAGEREF _Toc153184056 \h </w:instrText>
        </w:r>
        <w:r w:rsidR="00547FAA">
          <w:rPr>
            <w:noProof/>
            <w:webHidden/>
          </w:rPr>
        </w:r>
        <w:r w:rsidR="00547FAA">
          <w:rPr>
            <w:noProof/>
            <w:webHidden/>
          </w:rPr>
          <w:fldChar w:fldCharType="separate"/>
        </w:r>
        <w:r w:rsidR="005B0CAD">
          <w:rPr>
            <w:noProof/>
            <w:webHidden/>
          </w:rPr>
          <w:t>104</w:t>
        </w:r>
        <w:r w:rsidR="00547FAA">
          <w:rPr>
            <w:noProof/>
            <w:webHidden/>
          </w:rPr>
          <w:fldChar w:fldCharType="end"/>
        </w:r>
      </w:hyperlink>
    </w:p>
    <w:p w14:paraId="38748FEA" w14:textId="1E672382" w:rsidR="00547FAA" w:rsidRDefault="00000000">
      <w:pPr>
        <w:pStyle w:val="Spisilustracji"/>
        <w:tabs>
          <w:tab w:val="right" w:leader="dot" w:pos="9062"/>
        </w:tabs>
        <w:rPr>
          <w:rFonts w:asciiTheme="minorHAnsi" w:eastAsiaTheme="minorEastAsia" w:hAnsiTheme="minorHAnsi" w:cstheme="minorBidi"/>
          <w:noProof/>
          <w:sz w:val="22"/>
          <w:lang w:val="en-US"/>
        </w:rPr>
      </w:pPr>
      <w:hyperlink w:anchor="_Toc153184057" w:history="1">
        <w:r w:rsidR="00547FAA" w:rsidRPr="00EC286C">
          <w:rPr>
            <w:rStyle w:val="Hipercze"/>
            <w:noProof/>
          </w:rPr>
          <w:t xml:space="preserve">Rysunek 51. Ścieki bytowe odprowadzone ogólnospławną siecią kanalizacyjną w województwie podkarpackim w latach 2018-2022 </w:t>
        </w:r>
        <w:r w:rsidR="00547FAA">
          <w:rPr>
            <w:noProof/>
            <w:webHidden/>
          </w:rPr>
          <w:tab/>
        </w:r>
        <w:r w:rsidR="00547FAA">
          <w:rPr>
            <w:noProof/>
            <w:webHidden/>
          </w:rPr>
          <w:fldChar w:fldCharType="begin"/>
        </w:r>
        <w:r w:rsidR="00547FAA">
          <w:rPr>
            <w:noProof/>
            <w:webHidden/>
          </w:rPr>
          <w:instrText xml:space="preserve"> PAGEREF _Toc153184057 \h </w:instrText>
        </w:r>
        <w:r w:rsidR="00547FAA">
          <w:rPr>
            <w:noProof/>
            <w:webHidden/>
          </w:rPr>
        </w:r>
        <w:r w:rsidR="00547FAA">
          <w:rPr>
            <w:noProof/>
            <w:webHidden/>
          </w:rPr>
          <w:fldChar w:fldCharType="separate"/>
        </w:r>
        <w:r w:rsidR="005B0CAD">
          <w:rPr>
            <w:noProof/>
            <w:webHidden/>
          </w:rPr>
          <w:t>105</w:t>
        </w:r>
        <w:r w:rsidR="00547FAA">
          <w:rPr>
            <w:noProof/>
            <w:webHidden/>
          </w:rPr>
          <w:fldChar w:fldCharType="end"/>
        </w:r>
      </w:hyperlink>
    </w:p>
    <w:p w14:paraId="6AC1D5D4" w14:textId="5E02361D" w:rsidR="00547FAA" w:rsidRDefault="00000000">
      <w:pPr>
        <w:pStyle w:val="Spisilustracji"/>
        <w:tabs>
          <w:tab w:val="right" w:leader="dot" w:pos="9062"/>
        </w:tabs>
        <w:rPr>
          <w:rFonts w:asciiTheme="minorHAnsi" w:eastAsiaTheme="minorEastAsia" w:hAnsiTheme="minorHAnsi" w:cstheme="minorBidi"/>
          <w:noProof/>
          <w:sz w:val="22"/>
          <w:lang w:val="en-US"/>
        </w:rPr>
      </w:pPr>
      <w:hyperlink w:anchor="_Toc153184058" w:history="1">
        <w:r w:rsidR="00547FAA" w:rsidRPr="00EC286C">
          <w:rPr>
            <w:rStyle w:val="Hipercze"/>
            <w:noProof/>
          </w:rPr>
          <w:t xml:space="preserve">Rysunek 52. Liczba przydomowych oczyszczalni ścieków w województwie podkarpackim w 2022 roku </w:t>
        </w:r>
        <w:r w:rsidR="00547FAA">
          <w:rPr>
            <w:noProof/>
            <w:webHidden/>
          </w:rPr>
          <w:tab/>
        </w:r>
        <w:r w:rsidR="00547FAA">
          <w:rPr>
            <w:noProof/>
            <w:webHidden/>
          </w:rPr>
          <w:fldChar w:fldCharType="begin"/>
        </w:r>
        <w:r w:rsidR="00547FAA">
          <w:rPr>
            <w:noProof/>
            <w:webHidden/>
          </w:rPr>
          <w:instrText xml:space="preserve"> PAGEREF _Toc153184058 \h </w:instrText>
        </w:r>
        <w:r w:rsidR="00547FAA">
          <w:rPr>
            <w:noProof/>
            <w:webHidden/>
          </w:rPr>
        </w:r>
        <w:r w:rsidR="00547FAA">
          <w:rPr>
            <w:noProof/>
            <w:webHidden/>
          </w:rPr>
          <w:fldChar w:fldCharType="separate"/>
        </w:r>
        <w:r w:rsidR="005B0CAD">
          <w:rPr>
            <w:noProof/>
            <w:webHidden/>
          </w:rPr>
          <w:t>106</w:t>
        </w:r>
        <w:r w:rsidR="00547FAA">
          <w:rPr>
            <w:noProof/>
            <w:webHidden/>
          </w:rPr>
          <w:fldChar w:fldCharType="end"/>
        </w:r>
      </w:hyperlink>
    </w:p>
    <w:p w14:paraId="29350D58" w14:textId="39A5C172" w:rsidR="00547FAA" w:rsidRDefault="00000000">
      <w:pPr>
        <w:pStyle w:val="Spisilustracji"/>
        <w:tabs>
          <w:tab w:val="right" w:leader="dot" w:pos="9062"/>
        </w:tabs>
        <w:rPr>
          <w:rFonts w:asciiTheme="minorHAnsi" w:eastAsiaTheme="minorEastAsia" w:hAnsiTheme="minorHAnsi" w:cstheme="minorBidi"/>
          <w:noProof/>
          <w:sz w:val="22"/>
          <w:lang w:val="en-US"/>
        </w:rPr>
      </w:pPr>
      <w:hyperlink w:anchor="_Toc153184059" w:history="1">
        <w:r w:rsidR="00547FAA" w:rsidRPr="00EC286C">
          <w:rPr>
            <w:rStyle w:val="Hipercze"/>
            <w:noProof/>
          </w:rPr>
          <w:t xml:space="preserve">Rysunek 53. Liczba zbiorników bezodpływowych w województwie podkarpackim w 2022 roku </w:t>
        </w:r>
        <w:r w:rsidR="00547FAA">
          <w:rPr>
            <w:noProof/>
            <w:webHidden/>
          </w:rPr>
          <w:tab/>
        </w:r>
        <w:r w:rsidR="00547FAA">
          <w:rPr>
            <w:noProof/>
            <w:webHidden/>
          </w:rPr>
          <w:fldChar w:fldCharType="begin"/>
        </w:r>
        <w:r w:rsidR="00547FAA">
          <w:rPr>
            <w:noProof/>
            <w:webHidden/>
          </w:rPr>
          <w:instrText xml:space="preserve"> PAGEREF _Toc153184059 \h </w:instrText>
        </w:r>
        <w:r w:rsidR="00547FAA">
          <w:rPr>
            <w:noProof/>
            <w:webHidden/>
          </w:rPr>
        </w:r>
        <w:r w:rsidR="00547FAA">
          <w:rPr>
            <w:noProof/>
            <w:webHidden/>
          </w:rPr>
          <w:fldChar w:fldCharType="separate"/>
        </w:r>
        <w:r w:rsidR="005B0CAD">
          <w:rPr>
            <w:noProof/>
            <w:webHidden/>
          </w:rPr>
          <w:t>107</w:t>
        </w:r>
        <w:r w:rsidR="00547FAA">
          <w:rPr>
            <w:noProof/>
            <w:webHidden/>
          </w:rPr>
          <w:fldChar w:fldCharType="end"/>
        </w:r>
      </w:hyperlink>
    </w:p>
    <w:p w14:paraId="734DAEF3" w14:textId="04ADD258" w:rsidR="00547FAA" w:rsidRDefault="00000000">
      <w:pPr>
        <w:pStyle w:val="Spisilustracji"/>
        <w:tabs>
          <w:tab w:val="right" w:leader="dot" w:pos="9062"/>
        </w:tabs>
        <w:rPr>
          <w:rFonts w:asciiTheme="minorHAnsi" w:eastAsiaTheme="minorEastAsia" w:hAnsiTheme="minorHAnsi" w:cstheme="minorBidi"/>
          <w:noProof/>
          <w:sz w:val="22"/>
          <w:lang w:val="en-US"/>
        </w:rPr>
      </w:pPr>
      <w:hyperlink w:anchor="_Toc153184060" w:history="1">
        <w:r w:rsidR="00547FAA" w:rsidRPr="00EC286C">
          <w:rPr>
            <w:rStyle w:val="Hipercze"/>
            <w:noProof/>
          </w:rPr>
          <w:t xml:space="preserve">Rysunek 54. Mapa zasobów geologicznych województwa podkarpackiego </w:t>
        </w:r>
        <w:r w:rsidR="00547FAA">
          <w:rPr>
            <w:noProof/>
            <w:webHidden/>
          </w:rPr>
          <w:tab/>
        </w:r>
        <w:r w:rsidR="00547FAA">
          <w:rPr>
            <w:noProof/>
            <w:webHidden/>
          </w:rPr>
          <w:fldChar w:fldCharType="begin"/>
        </w:r>
        <w:r w:rsidR="00547FAA">
          <w:rPr>
            <w:noProof/>
            <w:webHidden/>
          </w:rPr>
          <w:instrText xml:space="preserve"> PAGEREF _Toc153184060 \h </w:instrText>
        </w:r>
        <w:r w:rsidR="00547FAA">
          <w:rPr>
            <w:noProof/>
            <w:webHidden/>
          </w:rPr>
        </w:r>
        <w:r w:rsidR="00547FAA">
          <w:rPr>
            <w:noProof/>
            <w:webHidden/>
          </w:rPr>
          <w:fldChar w:fldCharType="separate"/>
        </w:r>
        <w:r w:rsidR="005B0CAD">
          <w:rPr>
            <w:noProof/>
            <w:webHidden/>
          </w:rPr>
          <w:t>114</w:t>
        </w:r>
        <w:r w:rsidR="00547FAA">
          <w:rPr>
            <w:noProof/>
            <w:webHidden/>
          </w:rPr>
          <w:fldChar w:fldCharType="end"/>
        </w:r>
      </w:hyperlink>
    </w:p>
    <w:p w14:paraId="063D9325" w14:textId="7C33A3A2" w:rsidR="00547FAA" w:rsidRDefault="00000000">
      <w:pPr>
        <w:pStyle w:val="Spisilustracji"/>
        <w:tabs>
          <w:tab w:val="right" w:leader="dot" w:pos="9062"/>
        </w:tabs>
        <w:rPr>
          <w:rFonts w:asciiTheme="minorHAnsi" w:eastAsiaTheme="minorEastAsia" w:hAnsiTheme="minorHAnsi" w:cstheme="minorBidi"/>
          <w:noProof/>
          <w:sz w:val="22"/>
          <w:lang w:val="en-US"/>
        </w:rPr>
      </w:pPr>
      <w:hyperlink w:anchor="_Toc153184061" w:history="1">
        <w:r w:rsidR="00547FAA" w:rsidRPr="00EC286C">
          <w:rPr>
            <w:rStyle w:val="Hipercze"/>
            <w:noProof/>
          </w:rPr>
          <w:t xml:space="preserve">Rysunek 55. Mapa rodzajów gleb województwa podkarpackiego </w:t>
        </w:r>
        <w:r w:rsidR="00547FAA">
          <w:rPr>
            <w:noProof/>
            <w:webHidden/>
          </w:rPr>
          <w:tab/>
        </w:r>
        <w:r w:rsidR="00547FAA">
          <w:rPr>
            <w:noProof/>
            <w:webHidden/>
          </w:rPr>
          <w:fldChar w:fldCharType="begin"/>
        </w:r>
        <w:r w:rsidR="00547FAA">
          <w:rPr>
            <w:noProof/>
            <w:webHidden/>
          </w:rPr>
          <w:instrText xml:space="preserve"> PAGEREF _Toc153184061 \h </w:instrText>
        </w:r>
        <w:r w:rsidR="00547FAA">
          <w:rPr>
            <w:noProof/>
            <w:webHidden/>
          </w:rPr>
        </w:r>
        <w:r w:rsidR="00547FAA">
          <w:rPr>
            <w:noProof/>
            <w:webHidden/>
          </w:rPr>
          <w:fldChar w:fldCharType="separate"/>
        </w:r>
        <w:r w:rsidR="005B0CAD">
          <w:rPr>
            <w:noProof/>
            <w:webHidden/>
          </w:rPr>
          <w:t>117</w:t>
        </w:r>
        <w:r w:rsidR="00547FAA">
          <w:rPr>
            <w:noProof/>
            <w:webHidden/>
          </w:rPr>
          <w:fldChar w:fldCharType="end"/>
        </w:r>
      </w:hyperlink>
    </w:p>
    <w:p w14:paraId="0342B774" w14:textId="3D511B83" w:rsidR="00547FAA" w:rsidRDefault="00000000">
      <w:pPr>
        <w:pStyle w:val="Spisilustracji"/>
        <w:tabs>
          <w:tab w:val="right" w:leader="dot" w:pos="9062"/>
        </w:tabs>
        <w:rPr>
          <w:rFonts w:asciiTheme="minorHAnsi" w:eastAsiaTheme="minorEastAsia" w:hAnsiTheme="minorHAnsi" w:cstheme="minorBidi"/>
          <w:noProof/>
          <w:sz w:val="22"/>
          <w:lang w:val="en-US"/>
        </w:rPr>
      </w:pPr>
      <w:hyperlink w:anchor="_Toc153184062" w:history="1">
        <w:r w:rsidR="00547FAA" w:rsidRPr="00EC286C">
          <w:rPr>
            <w:rStyle w:val="Hipercze"/>
            <w:noProof/>
          </w:rPr>
          <w:t xml:space="preserve">Rysunek 56. Struktura użytkowania gruntów w województwie podkarpackim </w:t>
        </w:r>
        <w:r w:rsidR="00547FAA">
          <w:rPr>
            <w:noProof/>
            <w:webHidden/>
          </w:rPr>
          <w:tab/>
        </w:r>
        <w:r w:rsidR="00547FAA">
          <w:rPr>
            <w:noProof/>
            <w:webHidden/>
          </w:rPr>
          <w:fldChar w:fldCharType="begin"/>
        </w:r>
        <w:r w:rsidR="00547FAA">
          <w:rPr>
            <w:noProof/>
            <w:webHidden/>
          </w:rPr>
          <w:instrText xml:space="preserve"> PAGEREF _Toc153184062 \h </w:instrText>
        </w:r>
        <w:r w:rsidR="00547FAA">
          <w:rPr>
            <w:noProof/>
            <w:webHidden/>
          </w:rPr>
        </w:r>
        <w:r w:rsidR="00547FAA">
          <w:rPr>
            <w:noProof/>
            <w:webHidden/>
          </w:rPr>
          <w:fldChar w:fldCharType="separate"/>
        </w:r>
        <w:r w:rsidR="005B0CAD">
          <w:rPr>
            <w:noProof/>
            <w:webHidden/>
          </w:rPr>
          <w:t>117</w:t>
        </w:r>
        <w:r w:rsidR="00547FAA">
          <w:rPr>
            <w:noProof/>
            <w:webHidden/>
          </w:rPr>
          <w:fldChar w:fldCharType="end"/>
        </w:r>
      </w:hyperlink>
    </w:p>
    <w:p w14:paraId="31849BC8" w14:textId="7098A8D9" w:rsidR="00547FAA" w:rsidRDefault="00000000">
      <w:pPr>
        <w:pStyle w:val="Spisilustracji"/>
        <w:tabs>
          <w:tab w:val="right" w:leader="dot" w:pos="9062"/>
        </w:tabs>
        <w:rPr>
          <w:rFonts w:asciiTheme="minorHAnsi" w:eastAsiaTheme="minorEastAsia" w:hAnsiTheme="minorHAnsi" w:cstheme="minorBidi"/>
          <w:noProof/>
          <w:sz w:val="22"/>
          <w:lang w:val="en-US"/>
        </w:rPr>
      </w:pPr>
      <w:hyperlink w:anchor="_Toc153184063" w:history="1">
        <w:r w:rsidR="00547FAA" w:rsidRPr="00EC286C">
          <w:rPr>
            <w:rStyle w:val="Hipercze"/>
            <w:noProof/>
          </w:rPr>
          <w:t xml:space="preserve">Rysunek 57. Instalacje komunalne na terenie województwa podkarpackiego </w:t>
        </w:r>
        <w:r w:rsidR="00547FAA">
          <w:rPr>
            <w:noProof/>
            <w:webHidden/>
          </w:rPr>
          <w:tab/>
        </w:r>
        <w:r w:rsidR="00547FAA">
          <w:rPr>
            <w:noProof/>
            <w:webHidden/>
          </w:rPr>
          <w:fldChar w:fldCharType="begin"/>
        </w:r>
        <w:r w:rsidR="00547FAA">
          <w:rPr>
            <w:noProof/>
            <w:webHidden/>
          </w:rPr>
          <w:instrText xml:space="preserve"> PAGEREF _Toc153184063 \h </w:instrText>
        </w:r>
        <w:r w:rsidR="00547FAA">
          <w:rPr>
            <w:noProof/>
            <w:webHidden/>
          </w:rPr>
        </w:r>
        <w:r w:rsidR="00547FAA">
          <w:rPr>
            <w:noProof/>
            <w:webHidden/>
          </w:rPr>
          <w:fldChar w:fldCharType="separate"/>
        </w:r>
        <w:r w:rsidR="005B0CAD">
          <w:rPr>
            <w:noProof/>
            <w:webHidden/>
          </w:rPr>
          <w:t>122</w:t>
        </w:r>
        <w:r w:rsidR="00547FAA">
          <w:rPr>
            <w:noProof/>
            <w:webHidden/>
          </w:rPr>
          <w:fldChar w:fldCharType="end"/>
        </w:r>
      </w:hyperlink>
    </w:p>
    <w:p w14:paraId="47591BCE" w14:textId="2FDD6828" w:rsidR="00547FAA" w:rsidRDefault="00000000">
      <w:pPr>
        <w:pStyle w:val="Spisilustracji"/>
        <w:tabs>
          <w:tab w:val="right" w:leader="dot" w:pos="9062"/>
        </w:tabs>
        <w:rPr>
          <w:rFonts w:asciiTheme="minorHAnsi" w:eastAsiaTheme="minorEastAsia" w:hAnsiTheme="minorHAnsi" w:cstheme="minorBidi"/>
          <w:noProof/>
          <w:sz w:val="22"/>
          <w:lang w:val="en-US"/>
        </w:rPr>
      </w:pPr>
      <w:hyperlink w:anchor="_Toc153184064" w:history="1">
        <w:r w:rsidR="00547FAA" w:rsidRPr="00EC286C">
          <w:rPr>
            <w:rStyle w:val="Hipercze"/>
            <w:noProof/>
          </w:rPr>
          <w:t xml:space="preserve">Rysunek 58. Średnia masa wytworzonych odpadów komunalnych przez jednego mieszkańca województwa podkarpackiego w latach 2018-2022 </w:t>
        </w:r>
        <w:r w:rsidR="00547FAA">
          <w:rPr>
            <w:noProof/>
            <w:webHidden/>
          </w:rPr>
          <w:tab/>
        </w:r>
        <w:r w:rsidR="00547FAA">
          <w:rPr>
            <w:noProof/>
            <w:webHidden/>
          </w:rPr>
          <w:fldChar w:fldCharType="begin"/>
        </w:r>
        <w:r w:rsidR="00547FAA">
          <w:rPr>
            <w:noProof/>
            <w:webHidden/>
          </w:rPr>
          <w:instrText xml:space="preserve"> PAGEREF _Toc153184064 \h </w:instrText>
        </w:r>
        <w:r w:rsidR="00547FAA">
          <w:rPr>
            <w:noProof/>
            <w:webHidden/>
          </w:rPr>
        </w:r>
        <w:r w:rsidR="00547FAA">
          <w:rPr>
            <w:noProof/>
            <w:webHidden/>
          </w:rPr>
          <w:fldChar w:fldCharType="separate"/>
        </w:r>
        <w:r w:rsidR="005B0CAD">
          <w:rPr>
            <w:noProof/>
            <w:webHidden/>
          </w:rPr>
          <w:t>125</w:t>
        </w:r>
        <w:r w:rsidR="00547FAA">
          <w:rPr>
            <w:noProof/>
            <w:webHidden/>
          </w:rPr>
          <w:fldChar w:fldCharType="end"/>
        </w:r>
      </w:hyperlink>
    </w:p>
    <w:p w14:paraId="408C77A4" w14:textId="5D60682D" w:rsidR="00547FAA" w:rsidRDefault="00000000">
      <w:pPr>
        <w:pStyle w:val="Spisilustracji"/>
        <w:tabs>
          <w:tab w:val="right" w:leader="dot" w:pos="9062"/>
        </w:tabs>
        <w:rPr>
          <w:rFonts w:asciiTheme="minorHAnsi" w:eastAsiaTheme="minorEastAsia" w:hAnsiTheme="minorHAnsi" w:cstheme="minorBidi"/>
          <w:noProof/>
          <w:sz w:val="22"/>
          <w:lang w:val="en-US"/>
        </w:rPr>
      </w:pPr>
      <w:hyperlink w:anchor="_Toc153184065" w:history="1">
        <w:r w:rsidR="00547FAA" w:rsidRPr="00EC286C">
          <w:rPr>
            <w:rStyle w:val="Hipercze"/>
            <w:noProof/>
          </w:rPr>
          <w:t xml:space="preserve">Rysunek 59. Odebrane i zebrane odpady komunalne w województwie podkarpackim w latach 2018-2022 </w:t>
        </w:r>
        <w:r w:rsidR="00547FAA">
          <w:rPr>
            <w:noProof/>
            <w:webHidden/>
          </w:rPr>
          <w:tab/>
        </w:r>
        <w:r w:rsidR="00547FAA">
          <w:rPr>
            <w:noProof/>
            <w:webHidden/>
          </w:rPr>
          <w:fldChar w:fldCharType="begin"/>
        </w:r>
        <w:r w:rsidR="00547FAA">
          <w:rPr>
            <w:noProof/>
            <w:webHidden/>
          </w:rPr>
          <w:instrText xml:space="preserve"> PAGEREF _Toc153184065 \h </w:instrText>
        </w:r>
        <w:r w:rsidR="00547FAA">
          <w:rPr>
            <w:noProof/>
            <w:webHidden/>
          </w:rPr>
        </w:r>
        <w:r w:rsidR="00547FAA">
          <w:rPr>
            <w:noProof/>
            <w:webHidden/>
          </w:rPr>
          <w:fldChar w:fldCharType="separate"/>
        </w:r>
        <w:r w:rsidR="005B0CAD">
          <w:rPr>
            <w:noProof/>
            <w:webHidden/>
          </w:rPr>
          <w:t>126</w:t>
        </w:r>
        <w:r w:rsidR="00547FAA">
          <w:rPr>
            <w:noProof/>
            <w:webHidden/>
          </w:rPr>
          <w:fldChar w:fldCharType="end"/>
        </w:r>
      </w:hyperlink>
    </w:p>
    <w:p w14:paraId="67D6A531" w14:textId="72919CB2" w:rsidR="00547FAA" w:rsidRDefault="00000000">
      <w:pPr>
        <w:pStyle w:val="Spisilustracji"/>
        <w:tabs>
          <w:tab w:val="right" w:leader="dot" w:pos="9062"/>
        </w:tabs>
        <w:rPr>
          <w:rFonts w:asciiTheme="minorHAnsi" w:eastAsiaTheme="minorEastAsia" w:hAnsiTheme="minorHAnsi" w:cstheme="minorBidi"/>
          <w:noProof/>
          <w:sz w:val="22"/>
          <w:lang w:val="en-US"/>
        </w:rPr>
      </w:pPr>
      <w:hyperlink w:anchor="_Toc153184066" w:history="1">
        <w:r w:rsidR="00547FAA" w:rsidRPr="00EC286C">
          <w:rPr>
            <w:rStyle w:val="Hipercze"/>
            <w:noProof/>
          </w:rPr>
          <w:t xml:space="preserve">Rysunek 60. Sposoby zagospodarowania odebranych i zebranych odpadów komunalnych na terenie województwa podkarpackiego w 2022 roku </w:t>
        </w:r>
        <w:r w:rsidR="00547FAA">
          <w:rPr>
            <w:noProof/>
            <w:webHidden/>
          </w:rPr>
          <w:tab/>
        </w:r>
        <w:r w:rsidR="00547FAA">
          <w:rPr>
            <w:noProof/>
            <w:webHidden/>
          </w:rPr>
          <w:fldChar w:fldCharType="begin"/>
        </w:r>
        <w:r w:rsidR="00547FAA">
          <w:rPr>
            <w:noProof/>
            <w:webHidden/>
          </w:rPr>
          <w:instrText xml:space="preserve"> PAGEREF _Toc153184066 \h </w:instrText>
        </w:r>
        <w:r w:rsidR="00547FAA">
          <w:rPr>
            <w:noProof/>
            <w:webHidden/>
          </w:rPr>
        </w:r>
        <w:r w:rsidR="00547FAA">
          <w:rPr>
            <w:noProof/>
            <w:webHidden/>
          </w:rPr>
          <w:fldChar w:fldCharType="separate"/>
        </w:r>
        <w:r w:rsidR="005B0CAD">
          <w:rPr>
            <w:noProof/>
            <w:webHidden/>
          </w:rPr>
          <w:t>127</w:t>
        </w:r>
        <w:r w:rsidR="00547FAA">
          <w:rPr>
            <w:noProof/>
            <w:webHidden/>
          </w:rPr>
          <w:fldChar w:fldCharType="end"/>
        </w:r>
      </w:hyperlink>
    </w:p>
    <w:p w14:paraId="308C481B" w14:textId="351AA8E9" w:rsidR="00547FAA" w:rsidRDefault="00000000">
      <w:pPr>
        <w:pStyle w:val="Spisilustracji"/>
        <w:tabs>
          <w:tab w:val="right" w:leader="dot" w:pos="9062"/>
        </w:tabs>
        <w:rPr>
          <w:rFonts w:asciiTheme="minorHAnsi" w:eastAsiaTheme="minorEastAsia" w:hAnsiTheme="minorHAnsi" w:cstheme="minorBidi"/>
          <w:noProof/>
          <w:sz w:val="22"/>
          <w:lang w:val="en-US"/>
        </w:rPr>
      </w:pPr>
      <w:hyperlink w:anchor="_Toc153184067" w:history="1">
        <w:r w:rsidR="00547FAA" w:rsidRPr="00EC286C">
          <w:rPr>
            <w:rStyle w:val="Hipercze"/>
            <w:noProof/>
          </w:rPr>
          <w:t xml:space="preserve">Rysunek 61. Odpady inne niż odpady komunalne wytworzone w województwie podkarpackim w latach 2018-2022 </w:t>
        </w:r>
        <w:r w:rsidR="00547FAA">
          <w:rPr>
            <w:noProof/>
            <w:webHidden/>
          </w:rPr>
          <w:tab/>
        </w:r>
        <w:r w:rsidR="00547FAA">
          <w:rPr>
            <w:noProof/>
            <w:webHidden/>
          </w:rPr>
          <w:fldChar w:fldCharType="begin"/>
        </w:r>
        <w:r w:rsidR="00547FAA">
          <w:rPr>
            <w:noProof/>
            <w:webHidden/>
          </w:rPr>
          <w:instrText xml:space="preserve"> PAGEREF _Toc153184067 \h </w:instrText>
        </w:r>
        <w:r w:rsidR="00547FAA">
          <w:rPr>
            <w:noProof/>
            <w:webHidden/>
          </w:rPr>
        </w:r>
        <w:r w:rsidR="00547FAA">
          <w:rPr>
            <w:noProof/>
            <w:webHidden/>
          </w:rPr>
          <w:fldChar w:fldCharType="separate"/>
        </w:r>
        <w:r w:rsidR="005B0CAD">
          <w:rPr>
            <w:noProof/>
            <w:webHidden/>
          </w:rPr>
          <w:t>128</w:t>
        </w:r>
        <w:r w:rsidR="00547FAA">
          <w:rPr>
            <w:noProof/>
            <w:webHidden/>
          </w:rPr>
          <w:fldChar w:fldCharType="end"/>
        </w:r>
      </w:hyperlink>
    </w:p>
    <w:p w14:paraId="10B6FE97" w14:textId="48FDB470" w:rsidR="00547FAA" w:rsidRDefault="00000000">
      <w:pPr>
        <w:pStyle w:val="Spisilustracji"/>
        <w:tabs>
          <w:tab w:val="right" w:leader="dot" w:pos="9062"/>
        </w:tabs>
        <w:rPr>
          <w:rFonts w:asciiTheme="minorHAnsi" w:eastAsiaTheme="minorEastAsia" w:hAnsiTheme="minorHAnsi" w:cstheme="minorBidi"/>
          <w:noProof/>
          <w:sz w:val="22"/>
          <w:lang w:val="en-US"/>
        </w:rPr>
      </w:pPr>
      <w:hyperlink w:anchor="_Toc153184068" w:history="1">
        <w:r w:rsidR="00547FAA" w:rsidRPr="00EC286C">
          <w:rPr>
            <w:rStyle w:val="Hipercze"/>
            <w:noProof/>
          </w:rPr>
          <w:t xml:space="preserve">Rysunek 62. Sposoby zagospodarowania wytworzonych odpadów innych niż odpady komunalne na terenie województwa podkarpackiego w 2022 roku </w:t>
        </w:r>
        <w:r w:rsidR="00547FAA">
          <w:rPr>
            <w:noProof/>
            <w:webHidden/>
          </w:rPr>
          <w:tab/>
        </w:r>
        <w:r w:rsidR="00547FAA">
          <w:rPr>
            <w:noProof/>
            <w:webHidden/>
          </w:rPr>
          <w:fldChar w:fldCharType="begin"/>
        </w:r>
        <w:r w:rsidR="00547FAA">
          <w:rPr>
            <w:noProof/>
            <w:webHidden/>
          </w:rPr>
          <w:instrText xml:space="preserve"> PAGEREF _Toc153184068 \h </w:instrText>
        </w:r>
        <w:r w:rsidR="00547FAA">
          <w:rPr>
            <w:noProof/>
            <w:webHidden/>
          </w:rPr>
        </w:r>
        <w:r w:rsidR="00547FAA">
          <w:rPr>
            <w:noProof/>
            <w:webHidden/>
          </w:rPr>
          <w:fldChar w:fldCharType="separate"/>
        </w:r>
        <w:r w:rsidR="005B0CAD">
          <w:rPr>
            <w:noProof/>
            <w:webHidden/>
          </w:rPr>
          <w:t>129</w:t>
        </w:r>
        <w:r w:rsidR="00547FAA">
          <w:rPr>
            <w:noProof/>
            <w:webHidden/>
          </w:rPr>
          <w:fldChar w:fldCharType="end"/>
        </w:r>
      </w:hyperlink>
    </w:p>
    <w:p w14:paraId="5751A4F8" w14:textId="42552E3E" w:rsidR="00547FAA" w:rsidRDefault="00000000">
      <w:pPr>
        <w:pStyle w:val="Spisilustracji"/>
        <w:tabs>
          <w:tab w:val="right" w:leader="dot" w:pos="9062"/>
        </w:tabs>
        <w:rPr>
          <w:rFonts w:asciiTheme="minorHAnsi" w:eastAsiaTheme="minorEastAsia" w:hAnsiTheme="minorHAnsi" w:cstheme="minorBidi"/>
          <w:noProof/>
          <w:sz w:val="22"/>
          <w:lang w:val="en-US"/>
        </w:rPr>
      </w:pPr>
      <w:hyperlink w:anchor="_Toc153184069" w:history="1">
        <w:r w:rsidR="00547FAA" w:rsidRPr="00EC286C">
          <w:rPr>
            <w:rStyle w:val="Hipercze"/>
            <w:noProof/>
          </w:rPr>
          <w:t xml:space="preserve">Rysunek 63. Formy ochrony przyrody zlokalizowane na terenie województwa podkarpackiego </w:t>
        </w:r>
        <w:r w:rsidR="00547FAA">
          <w:rPr>
            <w:noProof/>
            <w:webHidden/>
          </w:rPr>
          <w:tab/>
        </w:r>
        <w:r w:rsidR="00547FAA">
          <w:rPr>
            <w:noProof/>
            <w:webHidden/>
          </w:rPr>
          <w:fldChar w:fldCharType="begin"/>
        </w:r>
        <w:r w:rsidR="00547FAA">
          <w:rPr>
            <w:noProof/>
            <w:webHidden/>
          </w:rPr>
          <w:instrText xml:space="preserve"> PAGEREF _Toc153184069 \h </w:instrText>
        </w:r>
        <w:r w:rsidR="00547FAA">
          <w:rPr>
            <w:noProof/>
            <w:webHidden/>
          </w:rPr>
        </w:r>
        <w:r w:rsidR="00547FAA">
          <w:rPr>
            <w:noProof/>
            <w:webHidden/>
          </w:rPr>
          <w:fldChar w:fldCharType="separate"/>
        </w:r>
        <w:r w:rsidR="005B0CAD">
          <w:rPr>
            <w:noProof/>
            <w:webHidden/>
          </w:rPr>
          <w:t>134</w:t>
        </w:r>
        <w:r w:rsidR="00547FAA">
          <w:rPr>
            <w:noProof/>
            <w:webHidden/>
          </w:rPr>
          <w:fldChar w:fldCharType="end"/>
        </w:r>
      </w:hyperlink>
    </w:p>
    <w:p w14:paraId="7232AE2F" w14:textId="0688859F" w:rsidR="00547FAA" w:rsidRDefault="00000000">
      <w:pPr>
        <w:pStyle w:val="Spisilustracji"/>
        <w:tabs>
          <w:tab w:val="right" w:leader="dot" w:pos="9062"/>
        </w:tabs>
        <w:rPr>
          <w:rFonts w:asciiTheme="minorHAnsi" w:eastAsiaTheme="minorEastAsia" w:hAnsiTheme="minorHAnsi" w:cstheme="minorBidi"/>
          <w:noProof/>
          <w:sz w:val="22"/>
          <w:lang w:val="en-US"/>
        </w:rPr>
      </w:pPr>
      <w:hyperlink w:anchor="_Toc153184070" w:history="1">
        <w:r w:rsidR="00547FAA" w:rsidRPr="00EC286C">
          <w:rPr>
            <w:rStyle w:val="Hipercze"/>
            <w:noProof/>
          </w:rPr>
          <w:t xml:space="preserve">Rysunek 64. Procentowy udział powierzchniowy rodzajów rezerwatów przyrod województwa podkarpackiego </w:t>
        </w:r>
        <w:r w:rsidR="00547FAA">
          <w:rPr>
            <w:noProof/>
            <w:webHidden/>
          </w:rPr>
          <w:tab/>
        </w:r>
        <w:r w:rsidR="00547FAA">
          <w:rPr>
            <w:noProof/>
            <w:webHidden/>
          </w:rPr>
          <w:fldChar w:fldCharType="begin"/>
        </w:r>
        <w:r w:rsidR="00547FAA">
          <w:rPr>
            <w:noProof/>
            <w:webHidden/>
          </w:rPr>
          <w:instrText xml:space="preserve"> PAGEREF _Toc153184070 \h </w:instrText>
        </w:r>
        <w:r w:rsidR="00547FAA">
          <w:rPr>
            <w:noProof/>
            <w:webHidden/>
          </w:rPr>
        </w:r>
        <w:r w:rsidR="00547FAA">
          <w:rPr>
            <w:noProof/>
            <w:webHidden/>
          </w:rPr>
          <w:fldChar w:fldCharType="separate"/>
        </w:r>
        <w:r w:rsidR="005B0CAD">
          <w:rPr>
            <w:noProof/>
            <w:webHidden/>
          </w:rPr>
          <w:t>135</w:t>
        </w:r>
        <w:r w:rsidR="00547FAA">
          <w:rPr>
            <w:noProof/>
            <w:webHidden/>
          </w:rPr>
          <w:fldChar w:fldCharType="end"/>
        </w:r>
      </w:hyperlink>
    </w:p>
    <w:p w14:paraId="1D513717" w14:textId="0C9DAD1E" w:rsidR="00547FAA" w:rsidRDefault="00000000">
      <w:pPr>
        <w:pStyle w:val="Spisilustracji"/>
        <w:tabs>
          <w:tab w:val="right" w:leader="dot" w:pos="9062"/>
        </w:tabs>
        <w:rPr>
          <w:rFonts w:asciiTheme="minorHAnsi" w:eastAsiaTheme="minorEastAsia" w:hAnsiTheme="minorHAnsi" w:cstheme="minorBidi"/>
          <w:noProof/>
          <w:sz w:val="22"/>
          <w:lang w:val="en-US"/>
        </w:rPr>
      </w:pPr>
      <w:hyperlink w:anchor="_Toc153184071" w:history="1">
        <w:r w:rsidR="00547FAA" w:rsidRPr="00EC286C">
          <w:rPr>
            <w:rStyle w:val="Hipercze"/>
            <w:noProof/>
          </w:rPr>
          <w:t xml:space="preserve">Rysunek 65. Obszary Natura 2000 zlokalizowane na terenie województwa podkarpackiego </w:t>
        </w:r>
        <w:r w:rsidR="00547FAA">
          <w:rPr>
            <w:noProof/>
            <w:webHidden/>
          </w:rPr>
          <w:tab/>
        </w:r>
        <w:r w:rsidR="00547FAA">
          <w:rPr>
            <w:noProof/>
            <w:webHidden/>
          </w:rPr>
          <w:fldChar w:fldCharType="begin"/>
        </w:r>
        <w:r w:rsidR="00547FAA">
          <w:rPr>
            <w:noProof/>
            <w:webHidden/>
          </w:rPr>
          <w:instrText xml:space="preserve"> PAGEREF _Toc153184071 \h </w:instrText>
        </w:r>
        <w:r w:rsidR="00547FAA">
          <w:rPr>
            <w:noProof/>
            <w:webHidden/>
          </w:rPr>
        </w:r>
        <w:r w:rsidR="00547FAA">
          <w:rPr>
            <w:noProof/>
            <w:webHidden/>
          </w:rPr>
          <w:fldChar w:fldCharType="separate"/>
        </w:r>
        <w:r w:rsidR="005B0CAD">
          <w:rPr>
            <w:noProof/>
            <w:webHidden/>
          </w:rPr>
          <w:t>140</w:t>
        </w:r>
        <w:r w:rsidR="00547FAA">
          <w:rPr>
            <w:noProof/>
            <w:webHidden/>
          </w:rPr>
          <w:fldChar w:fldCharType="end"/>
        </w:r>
      </w:hyperlink>
    </w:p>
    <w:p w14:paraId="4FBB2421" w14:textId="60356017" w:rsidR="00547FAA" w:rsidRDefault="00000000">
      <w:pPr>
        <w:pStyle w:val="Spisilustracji"/>
        <w:tabs>
          <w:tab w:val="right" w:leader="dot" w:pos="9062"/>
        </w:tabs>
        <w:rPr>
          <w:rFonts w:asciiTheme="minorHAnsi" w:eastAsiaTheme="minorEastAsia" w:hAnsiTheme="minorHAnsi" w:cstheme="minorBidi"/>
          <w:noProof/>
          <w:sz w:val="22"/>
          <w:lang w:val="en-US"/>
        </w:rPr>
      </w:pPr>
      <w:hyperlink w:anchor="_Toc153184072" w:history="1">
        <w:r w:rsidR="00547FAA" w:rsidRPr="00EC286C">
          <w:rPr>
            <w:rStyle w:val="Hipercze"/>
            <w:noProof/>
          </w:rPr>
          <w:t xml:space="preserve">Rysunek 66. Korytarze ekologiczne położone na terenie województwa podkarpackiego </w:t>
        </w:r>
        <w:r w:rsidR="00547FAA">
          <w:rPr>
            <w:noProof/>
            <w:webHidden/>
          </w:rPr>
          <w:tab/>
        </w:r>
        <w:r w:rsidR="00547FAA">
          <w:rPr>
            <w:noProof/>
            <w:webHidden/>
          </w:rPr>
          <w:fldChar w:fldCharType="begin"/>
        </w:r>
        <w:r w:rsidR="00547FAA">
          <w:rPr>
            <w:noProof/>
            <w:webHidden/>
          </w:rPr>
          <w:instrText xml:space="preserve"> PAGEREF _Toc153184072 \h </w:instrText>
        </w:r>
        <w:r w:rsidR="00547FAA">
          <w:rPr>
            <w:noProof/>
            <w:webHidden/>
          </w:rPr>
        </w:r>
        <w:r w:rsidR="00547FAA">
          <w:rPr>
            <w:noProof/>
            <w:webHidden/>
          </w:rPr>
          <w:fldChar w:fldCharType="separate"/>
        </w:r>
        <w:r w:rsidR="005B0CAD">
          <w:rPr>
            <w:noProof/>
            <w:webHidden/>
          </w:rPr>
          <w:t>142</w:t>
        </w:r>
        <w:r w:rsidR="00547FAA">
          <w:rPr>
            <w:noProof/>
            <w:webHidden/>
          </w:rPr>
          <w:fldChar w:fldCharType="end"/>
        </w:r>
      </w:hyperlink>
    </w:p>
    <w:p w14:paraId="5965D75C" w14:textId="6F6910CE" w:rsidR="00547FAA" w:rsidRDefault="00000000">
      <w:pPr>
        <w:pStyle w:val="Spisilustracji"/>
        <w:tabs>
          <w:tab w:val="right" w:leader="dot" w:pos="9062"/>
        </w:tabs>
        <w:rPr>
          <w:rFonts w:asciiTheme="minorHAnsi" w:eastAsiaTheme="minorEastAsia" w:hAnsiTheme="minorHAnsi" w:cstheme="minorBidi"/>
          <w:noProof/>
          <w:sz w:val="22"/>
          <w:lang w:val="en-US"/>
        </w:rPr>
      </w:pPr>
      <w:hyperlink w:anchor="_Toc153184073" w:history="1">
        <w:r w:rsidR="00547FAA" w:rsidRPr="00EC286C">
          <w:rPr>
            <w:rStyle w:val="Hipercze"/>
            <w:noProof/>
          </w:rPr>
          <w:t xml:space="preserve">Rysunek 67. Lesistość powiatów województwa podkarpackiego [%] </w:t>
        </w:r>
        <w:r w:rsidR="00547FAA">
          <w:rPr>
            <w:noProof/>
            <w:webHidden/>
          </w:rPr>
          <w:tab/>
        </w:r>
        <w:r w:rsidR="00547FAA">
          <w:rPr>
            <w:noProof/>
            <w:webHidden/>
          </w:rPr>
          <w:fldChar w:fldCharType="begin"/>
        </w:r>
        <w:r w:rsidR="00547FAA">
          <w:rPr>
            <w:noProof/>
            <w:webHidden/>
          </w:rPr>
          <w:instrText xml:space="preserve"> PAGEREF _Toc153184073 \h </w:instrText>
        </w:r>
        <w:r w:rsidR="00547FAA">
          <w:rPr>
            <w:noProof/>
            <w:webHidden/>
          </w:rPr>
        </w:r>
        <w:r w:rsidR="00547FAA">
          <w:rPr>
            <w:noProof/>
            <w:webHidden/>
          </w:rPr>
          <w:fldChar w:fldCharType="separate"/>
        </w:r>
        <w:r w:rsidR="005B0CAD">
          <w:rPr>
            <w:noProof/>
            <w:webHidden/>
          </w:rPr>
          <w:t>144</w:t>
        </w:r>
        <w:r w:rsidR="00547FAA">
          <w:rPr>
            <w:noProof/>
            <w:webHidden/>
          </w:rPr>
          <w:fldChar w:fldCharType="end"/>
        </w:r>
      </w:hyperlink>
    </w:p>
    <w:p w14:paraId="3303C84D" w14:textId="74BF82E6" w:rsidR="00547FAA" w:rsidRDefault="00000000">
      <w:pPr>
        <w:pStyle w:val="Spisilustracji"/>
        <w:tabs>
          <w:tab w:val="right" w:leader="dot" w:pos="9062"/>
        </w:tabs>
        <w:rPr>
          <w:rFonts w:asciiTheme="minorHAnsi" w:eastAsiaTheme="minorEastAsia" w:hAnsiTheme="minorHAnsi" w:cstheme="minorBidi"/>
          <w:noProof/>
          <w:sz w:val="22"/>
          <w:lang w:val="en-US"/>
        </w:rPr>
      </w:pPr>
      <w:hyperlink w:anchor="_Toc153184074" w:history="1">
        <w:r w:rsidR="00547FAA" w:rsidRPr="00EC286C">
          <w:rPr>
            <w:rStyle w:val="Hipercze"/>
            <w:noProof/>
          </w:rPr>
          <w:t xml:space="preserve">Rysunek 68. Procentowy udział różnych form własności lasów województwa podkarpackiego </w:t>
        </w:r>
        <w:r w:rsidR="00547FAA">
          <w:rPr>
            <w:noProof/>
            <w:webHidden/>
          </w:rPr>
          <w:tab/>
        </w:r>
        <w:r w:rsidR="00547FAA">
          <w:rPr>
            <w:noProof/>
            <w:webHidden/>
          </w:rPr>
          <w:fldChar w:fldCharType="begin"/>
        </w:r>
        <w:r w:rsidR="00547FAA">
          <w:rPr>
            <w:noProof/>
            <w:webHidden/>
          </w:rPr>
          <w:instrText xml:space="preserve"> PAGEREF _Toc153184074 \h </w:instrText>
        </w:r>
        <w:r w:rsidR="00547FAA">
          <w:rPr>
            <w:noProof/>
            <w:webHidden/>
          </w:rPr>
        </w:r>
        <w:r w:rsidR="00547FAA">
          <w:rPr>
            <w:noProof/>
            <w:webHidden/>
          </w:rPr>
          <w:fldChar w:fldCharType="separate"/>
        </w:r>
        <w:r w:rsidR="005B0CAD">
          <w:rPr>
            <w:noProof/>
            <w:webHidden/>
          </w:rPr>
          <w:t>145</w:t>
        </w:r>
        <w:r w:rsidR="00547FAA">
          <w:rPr>
            <w:noProof/>
            <w:webHidden/>
          </w:rPr>
          <w:fldChar w:fldCharType="end"/>
        </w:r>
      </w:hyperlink>
    </w:p>
    <w:p w14:paraId="332810AF" w14:textId="0FA8F0FD" w:rsidR="00547FAA" w:rsidRDefault="00000000">
      <w:pPr>
        <w:pStyle w:val="Spisilustracji"/>
        <w:tabs>
          <w:tab w:val="right" w:leader="dot" w:pos="9062"/>
        </w:tabs>
        <w:rPr>
          <w:rFonts w:asciiTheme="minorHAnsi" w:eastAsiaTheme="minorEastAsia" w:hAnsiTheme="minorHAnsi" w:cstheme="minorBidi"/>
          <w:noProof/>
          <w:sz w:val="22"/>
          <w:lang w:val="en-US"/>
        </w:rPr>
      </w:pPr>
      <w:hyperlink w:anchor="_Toc153184075" w:history="1">
        <w:r w:rsidR="00547FAA" w:rsidRPr="00EC286C">
          <w:rPr>
            <w:rStyle w:val="Hipercze"/>
            <w:noProof/>
          </w:rPr>
          <w:t xml:space="preserve">Rysunek 69. Procentowy udział gatunków panujących na gruntach leśnych województwa podkarpackiego </w:t>
        </w:r>
        <w:r w:rsidR="00547FAA">
          <w:rPr>
            <w:noProof/>
            <w:webHidden/>
          </w:rPr>
          <w:tab/>
        </w:r>
        <w:r w:rsidR="00547FAA">
          <w:rPr>
            <w:noProof/>
            <w:webHidden/>
          </w:rPr>
          <w:fldChar w:fldCharType="begin"/>
        </w:r>
        <w:r w:rsidR="00547FAA">
          <w:rPr>
            <w:noProof/>
            <w:webHidden/>
          </w:rPr>
          <w:instrText xml:space="preserve"> PAGEREF _Toc153184075 \h </w:instrText>
        </w:r>
        <w:r w:rsidR="00547FAA">
          <w:rPr>
            <w:noProof/>
            <w:webHidden/>
          </w:rPr>
        </w:r>
        <w:r w:rsidR="00547FAA">
          <w:rPr>
            <w:noProof/>
            <w:webHidden/>
          </w:rPr>
          <w:fldChar w:fldCharType="separate"/>
        </w:r>
        <w:r w:rsidR="005B0CAD">
          <w:rPr>
            <w:noProof/>
            <w:webHidden/>
          </w:rPr>
          <w:t>146</w:t>
        </w:r>
        <w:r w:rsidR="00547FAA">
          <w:rPr>
            <w:noProof/>
            <w:webHidden/>
          </w:rPr>
          <w:fldChar w:fldCharType="end"/>
        </w:r>
      </w:hyperlink>
    </w:p>
    <w:p w14:paraId="2314D3D5" w14:textId="12BE365E" w:rsidR="00547FAA" w:rsidRDefault="00000000">
      <w:pPr>
        <w:pStyle w:val="Spisilustracji"/>
        <w:tabs>
          <w:tab w:val="right" w:leader="dot" w:pos="9062"/>
        </w:tabs>
        <w:rPr>
          <w:rFonts w:asciiTheme="minorHAnsi" w:eastAsiaTheme="minorEastAsia" w:hAnsiTheme="minorHAnsi" w:cstheme="minorBidi"/>
          <w:noProof/>
          <w:sz w:val="22"/>
          <w:lang w:val="en-US"/>
        </w:rPr>
      </w:pPr>
      <w:hyperlink w:anchor="_Toc153184076" w:history="1">
        <w:r w:rsidR="00547FAA" w:rsidRPr="00EC286C">
          <w:rPr>
            <w:rStyle w:val="Hipercze"/>
            <w:noProof/>
          </w:rPr>
          <w:t xml:space="preserve">Rysunek 70. Pozyskiwanie drewna w lasach województwa podkarpackiego na przestrzeni lat 2018-2022 </w:t>
        </w:r>
        <w:r w:rsidR="00547FAA">
          <w:rPr>
            <w:noProof/>
            <w:webHidden/>
          </w:rPr>
          <w:tab/>
        </w:r>
        <w:r w:rsidR="00547FAA">
          <w:rPr>
            <w:noProof/>
            <w:webHidden/>
          </w:rPr>
          <w:fldChar w:fldCharType="begin"/>
        </w:r>
        <w:r w:rsidR="00547FAA">
          <w:rPr>
            <w:noProof/>
            <w:webHidden/>
          </w:rPr>
          <w:instrText xml:space="preserve"> PAGEREF _Toc153184076 \h </w:instrText>
        </w:r>
        <w:r w:rsidR="00547FAA">
          <w:rPr>
            <w:noProof/>
            <w:webHidden/>
          </w:rPr>
        </w:r>
        <w:r w:rsidR="00547FAA">
          <w:rPr>
            <w:noProof/>
            <w:webHidden/>
          </w:rPr>
          <w:fldChar w:fldCharType="separate"/>
        </w:r>
        <w:r w:rsidR="005B0CAD">
          <w:rPr>
            <w:noProof/>
            <w:webHidden/>
          </w:rPr>
          <w:t>147</w:t>
        </w:r>
        <w:r w:rsidR="00547FAA">
          <w:rPr>
            <w:noProof/>
            <w:webHidden/>
          </w:rPr>
          <w:fldChar w:fldCharType="end"/>
        </w:r>
      </w:hyperlink>
    </w:p>
    <w:p w14:paraId="710F4614" w14:textId="5D1FF478" w:rsidR="00547FAA" w:rsidRDefault="00000000">
      <w:pPr>
        <w:pStyle w:val="Spisilustracji"/>
        <w:tabs>
          <w:tab w:val="right" w:leader="dot" w:pos="9062"/>
        </w:tabs>
        <w:rPr>
          <w:rFonts w:asciiTheme="minorHAnsi" w:eastAsiaTheme="minorEastAsia" w:hAnsiTheme="minorHAnsi" w:cstheme="minorBidi"/>
          <w:noProof/>
          <w:sz w:val="22"/>
          <w:lang w:val="en-US"/>
        </w:rPr>
      </w:pPr>
      <w:hyperlink w:anchor="_Toc153184077" w:history="1">
        <w:r w:rsidR="00547FAA" w:rsidRPr="00EC286C">
          <w:rPr>
            <w:rStyle w:val="Hipercze"/>
            <w:noProof/>
          </w:rPr>
          <w:t xml:space="preserve">Rysunek 71. Procentowy udział lasów woj. podkarpackiego według przyczyn uszkodzenia </w:t>
        </w:r>
        <w:r w:rsidR="00547FAA">
          <w:rPr>
            <w:noProof/>
            <w:webHidden/>
          </w:rPr>
          <w:tab/>
        </w:r>
        <w:r w:rsidR="00547FAA">
          <w:rPr>
            <w:noProof/>
            <w:webHidden/>
          </w:rPr>
          <w:fldChar w:fldCharType="begin"/>
        </w:r>
        <w:r w:rsidR="00547FAA">
          <w:rPr>
            <w:noProof/>
            <w:webHidden/>
          </w:rPr>
          <w:instrText xml:space="preserve"> PAGEREF _Toc153184077 \h </w:instrText>
        </w:r>
        <w:r w:rsidR="00547FAA">
          <w:rPr>
            <w:noProof/>
            <w:webHidden/>
          </w:rPr>
        </w:r>
        <w:r w:rsidR="00547FAA">
          <w:rPr>
            <w:noProof/>
            <w:webHidden/>
          </w:rPr>
          <w:fldChar w:fldCharType="separate"/>
        </w:r>
        <w:r w:rsidR="005B0CAD">
          <w:rPr>
            <w:noProof/>
            <w:webHidden/>
          </w:rPr>
          <w:t>148</w:t>
        </w:r>
        <w:r w:rsidR="00547FAA">
          <w:rPr>
            <w:noProof/>
            <w:webHidden/>
          </w:rPr>
          <w:fldChar w:fldCharType="end"/>
        </w:r>
      </w:hyperlink>
    </w:p>
    <w:p w14:paraId="720053D7" w14:textId="4A79E560" w:rsidR="00547FAA" w:rsidRDefault="00000000">
      <w:pPr>
        <w:pStyle w:val="Spisilustracji"/>
        <w:tabs>
          <w:tab w:val="right" w:leader="dot" w:pos="9062"/>
        </w:tabs>
        <w:rPr>
          <w:rFonts w:asciiTheme="minorHAnsi" w:eastAsiaTheme="minorEastAsia" w:hAnsiTheme="minorHAnsi" w:cstheme="minorBidi"/>
          <w:noProof/>
          <w:sz w:val="22"/>
          <w:lang w:val="en-US"/>
        </w:rPr>
      </w:pPr>
      <w:hyperlink w:anchor="_Toc153184078" w:history="1">
        <w:r w:rsidR="00547FAA" w:rsidRPr="00EC286C">
          <w:rPr>
            <w:rStyle w:val="Hipercze"/>
            <w:noProof/>
          </w:rPr>
          <w:t xml:space="preserve">Rysunek 72. Liczebność i odstrzały zwierzyny łownej na przestrzeni lat 2019-2021 </w:t>
        </w:r>
        <w:r w:rsidR="00547FAA">
          <w:rPr>
            <w:noProof/>
            <w:webHidden/>
          </w:rPr>
          <w:tab/>
        </w:r>
        <w:r w:rsidR="00547FAA">
          <w:rPr>
            <w:noProof/>
            <w:webHidden/>
          </w:rPr>
          <w:fldChar w:fldCharType="begin"/>
        </w:r>
        <w:r w:rsidR="00547FAA">
          <w:rPr>
            <w:noProof/>
            <w:webHidden/>
          </w:rPr>
          <w:instrText xml:space="preserve"> PAGEREF _Toc153184078 \h </w:instrText>
        </w:r>
        <w:r w:rsidR="00547FAA">
          <w:rPr>
            <w:noProof/>
            <w:webHidden/>
          </w:rPr>
        </w:r>
        <w:r w:rsidR="00547FAA">
          <w:rPr>
            <w:noProof/>
            <w:webHidden/>
          </w:rPr>
          <w:fldChar w:fldCharType="separate"/>
        </w:r>
        <w:r w:rsidR="005B0CAD">
          <w:rPr>
            <w:noProof/>
            <w:webHidden/>
          </w:rPr>
          <w:t>149</w:t>
        </w:r>
        <w:r w:rsidR="00547FAA">
          <w:rPr>
            <w:noProof/>
            <w:webHidden/>
          </w:rPr>
          <w:fldChar w:fldCharType="end"/>
        </w:r>
      </w:hyperlink>
    </w:p>
    <w:p w14:paraId="119D5293" w14:textId="519E1872" w:rsidR="00547FAA" w:rsidRDefault="00000000">
      <w:pPr>
        <w:pStyle w:val="Spisilustracji"/>
        <w:tabs>
          <w:tab w:val="right" w:leader="dot" w:pos="9062"/>
        </w:tabs>
        <w:rPr>
          <w:rFonts w:asciiTheme="minorHAnsi" w:eastAsiaTheme="minorEastAsia" w:hAnsiTheme="minorHAnsi" w:cstheme="minorBidi"/>
          <w:noProof/>
          <w:sz w:val="22"/>
          <w:lang w:val="en-US"/>
        </w:rPr>
      </w:pPr>
      <w:hyperlink w:anchor="_Toc153184079" w:history="1">
        <w:r w:rsidR="00547FAA" w:rsidRPr="00EC286C">
          <w:rPr>
            <w:rStyle w:val="Hipercze"/>
            <w:noProof/>
          </w:rPr>
          <w:t>Rysunek 73. Obszary priorytetowe Programu LIFE 2021-2027 i ich finansowanie</w:t>
        </w:r>
        <w:r w:rsidR="00547FAA">
          <w:rPr>
            <w:noProof/>
            <w:webHidden/>
          </w:rPr>
          <w:tab/>
        </w:r>
        <w:r w:rsidR="00547FAA">
          <w:rPr>
            <w:noProof/>
            <w:webHidden/>
          </w:rPr>
          <w:fldChar w:fldCharType="begin"/>
        </w:r>
        <w:r w:rsidR="00547FAA">
          <w:rPr>
            <w:noProof/>
            <w:webHidden/>
          </w:rPr>
          <w:instrText xml:space="preserve"> PAGEREF _Toc153184079 \h </w:instrText>
        </w:r>
        <w:r w:rsidR="00547FAA">
          <w:rPr>
            <w:noProof/>
            <w:webHidden/>
          </w:rPr>
        </w:r>
        <w:r w:rsidR="00547FAA">
          <w:rPr>
            <w:noProof/>
            <w:webHidden/>
          </w:rPr>
          <w:fldChar w:fldCharType="separate"/>
        </w:r>
        <w:r w:rsidR="005B0CAD">
          <w:rPr>
            <w:noProof/>
            <w:webHidden/>
          </w:rPr>
          <w:t>292</w:t>
        </w:r>
        <w:r w:rsidR="00547FAA">
          <w:rPr>
            <w:noProof/>
            <w:webHidden/>
          </w:rPr>
          <w:fldChar w:fldCharType="end"/>
        </w:r>
      </w:hyperlink>
    </w:p>
    <w:p w14:paraId="155765BB" w14:textId="5B75816E" w:rsidR="00F9244E" w:rsidRPr="00704EE7" w:rsidRDefault="00F9244E" w:rsidP="00F9244E">
      <w:r>
        <w:fldChar w:fldCharType="end"/>
      </w:r>
    </w:p>
    <w:sectPr w:rsidR="00F9244E" w:rsidRPr="00704EE7" w:rsidSect="00C85B34">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550CB3" w14:textId="77777777" w:rsidR="00E247C7" w:rsidRDefault="00E247C7" w:rsidP="00C85B34">
      <w:pPr>
        <w:spacing w:before="0" w:after="0" w:line="240" w:lineRule="auto"/>
      </w:pPr>
      <w:r>
        <w:separator/>
      </w:r>
    </w:p>
  </w:endnote>
  <w:endnote w:type="continuationSeparator" w:id="0">
    <w:p w14:paraId="54275BBA" w14:textId="77777777" w:rsidR="00E247C7" w:rsidRDefault="00E247C7" w:rsidP="00C85B34">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Lato-BoldItalic">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06317976"/>
      <w:docPartObj>
        <w:docPartGallery w:val="Page Numbers (Bottom of Page)"/>
        <w:docPartUnique/>
      </w:docPartObj>
    </w:sdtPr>
    <w:sdtEndPr>
      <w:rPr>
        <w:szCs w:val="24"/>
      </w:rPr>
    </w:sdtEndPr>
    <w:sdtContent>
      <w:p w14:paraId="2902D506" w14:textId="2C18503E" w:rsidR="00C85B34" w:rsidRPr="00F671EC" w:rsidRDefault="00C85B34" w:rsidP="00035CA9">
        <w:pPr>
          <w:pStyle w:val="Stopka"/>
          <w:rPr>
            <w:szCs w:val="24"/>
          </w:rPr>
        </w:pPr>
        <w:r w:rsidRPr="00F671EC">
          <w:rPr>
            <w:szCs w:val="24"/>
          </w:rPr>
          <w:t xml:space="preserve">Strona </w:t>
        </w:r>
        <w:r w:rsidRPr="00F671EC">
          <w:rPr>
            <w:b/>
            <w:bCs/>
            <w:color w:val="4472C4" w:themeColor="accent1"/>
            <w:szCs w:val="24"/>
          </w:rPr>
          <w:t>|</w:t>
        </w:r>
        <w:r w:rsidRPr="00F671EC">
          <w:rPr>
            <w:szCs w:val="24"/>
          </w:rPr>
          <w:t xml:space="preserve"> </w:t>
        </w:r>
        <w:r w:rsidRPr="00F671EC">
          <w:rPr>
            <w:szCs w:val="24"/>
          </w:rPr>
          <w:fldChar w:fldCharType="begin"/>
        </w:r>
        <w:r w:rsidRPr="00F671EC">
          <w:rPr>
            <w:szCs w:val="24"/>
          </w:rPr>
          <w:instrText>PAGE   \* MERGEFORMAT</w:instrText>
        </w:r>
        <w:r w:rsidRPr="00F671EC">
          <w:rPr>
            <w:szCs w:val="24"/>
          </w:rPr>
          <w:fldChar w:fldCharType="separate"/>
        </w:r>
        <w:r w:rsidR="00BD429A">
          <w:rPr>
            <w:noProof/>
            <w:szCs w:val="24"/>
          </w:rPr>
          <w:t>54</w:t>
        </w:r>
        <w:r w:rsidRPr="00F671EC">
          <w:rPr>
            <w:szCs w:val="24"/>
          </w:rPr>
          <w:fldChar w:fldCharType="end"/>
        </w:r>
        <w:r w:rsidRPr="00F671EC">
          <w:rPr>
            <w:szCs w:val="24"/>
          </w:rPr>
          <w:t xml:space="preserve"> </w:t>
        </w:r>
      </w:p>
    </w:sdtContent>
  </w:sdt>
  <w:p w14:paraId="68E248C1" w14:textId="77777777" w:rsidR="00C85B34" w:rsidRDefault="00C85B34">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D180A7" w14:textId="77777777" w:rsidR="00E247C7" w:rsidRDefault="00E247C7" w:rsidP="00C85B34">
      <w:pPr>
        <w:spacing w:before="0" w:after="0" w:line="240" w:lineRule="auto"/>
      </w:pPr>
      <w:r>
        <w:separator/>
      </w:r>
    </w:p>
  </w:footnote>
  <w:footnote w:type="continuationSeparator" w:id="0">
    <w:p w14:paraId="00D5193F" w14:textId="77777777" w:rsidR="00E247C7" w:rsidRDefault="00E247C7" w:rsidP="00C85B34">
      <w:pPr>
        <w:spacing w:before="0" w:after="0" w:line="240" w:lineRule="auto"/>
      </w:pPr>
      <w:r>
        <w:continuationSeparator/>
      </w:r>
    </w:p>
  </w:footnote>
  <w:footnote w:id="1">
    <w:p w14:paraId="7B9036C6" w14:textId="77777777" w:rsidR="008E47BE" w:rsidRDefault="008E47BE" w:rsidP="008E47BE">
      <w:pPr>
        <w:pStyle w:val="Tekstprzypisudolnego"/>
      </w:pPr>
      <w:r w:rsidRPr="0038157B">
        <w:rPr>
          <w:rStyle w:val="Odwoanieprzypisudolnego"/>
          <w:sz w:val="24"/>
          <w:szCs w:val="24"/>
        </w:rPr>
        <w:footnoteRef/>
      </w:r>
      <w:r w:rsidRPr="0038157B">
        <w:rPr>
          <w:sz w:val="24"/>
          <w:szCs w:val="24"/>
        </w:rPr>
        <w:t xml:space="preserve"> źródło: Ministerstwo Środowiska, 2 września 2015 r.</w:t>
      </w:r>
    </w:p>
  </w:footnote>
  <w:footnote w:id="2">
    <w:p w14:paraId="0BC6101B" w14:textId="506530FA" w:rsidR="005D21EB" w:rsidRDefault="005D21EB">
      <w:pPr>
        <w:pStyle w:val="Tekstprzypisudolnego"/>
      </w:pPr>
      <w:r>
        <w:rPr>
          <w:rStyle w:val="Odwoanieprzypisudolnego"/>
        </w:rPr>
        <w:footnoteRef/>
      </w:r>
      <w:r>
        <w:t xml:space="preserve"> </w:t>
      </w:r>
      <w:r w:rsidRPr="00040273">
        <w:rPr>
          <w:sz w:val="24"/>
          <w:szCs w:val="24"/>
        </w:rPr>
        <w:t>Uchwała nr LII/869/18 Sejmiku Województwa Podkarpackiego z dnia 23 kwietnia 2018 r. w sprawie wprowadzenia na obszarze województwa podkarpackiego ograniczeń w zakresie eksploatacji instalacji, w których następuje spalanie paliw</w:t>
      </w:r>
    </w:p>
  </w:footnote>
  <w:footnote w:id="3">
    <w:p w14:paraId="5406FD7A" w14:textId="6BFA6A24" w:rsidR="00A76B20" w:rsidRDefault="00A76B20">
      <w:pPr>
        <w:pStyle w:val="Tekstprzypisudolnego"/>
      </w:pPr>
      <w:r w:rsidRPr="00A76B20">
        <w:rPr>
          <w:rStyle w:val="Odwoanieprzypisudolnego"/>
          <w:sz w:val="24"/>
          <w:szCs w:val="24"/>
        </w:rPr>
        <w:footnoteRef/>
      </w:r>
      <w:r w:rsidRPr="00A76B20">
        <w:rPr>
          <w:sz w:val="24"/>
          <w:szCs w:val="24"/>
        </w:rPr>
        <w:t xml:space="preserve"> </w:t>
      </w:r>
      <w:bookmarkStart w:id="11" w:name="_Hlk148517232"/>
      <w:r w:rsidR="003457C3">
        <w:rPr>
          <w:sz w:val="24"/>
          <w:szCs w:val="24"/>
        </w:rPr>
        <w:t>Ź</w:t>
      </w:r>
      <w:r w:rsidRPr="00A76B20">
        <w:rPr>
          <w:sz w:val="24"/>
          <w:szCs w:val="24"/>
        </w:rPr>
        <w:t xml:space="preserve">ródło: </w:t>
      </w:r>
      <w:r w:rsidR="003457C3">
        <w:rPr>
          <w:sz w:val="24"/>
          <w:szCs w:val="24"/>
        </w:rPr>
        <w:t>O</w:t>
      </w:r>
      <w:r w:rsidRPr="00A76B20">
        <w:rPr>
          <w:sz w:val="24"/>
          <w:szCs w:val="24"/>
        </w:rPr>
        <w:t>pracowanie własne</w:t>
      </w:r>
      <w:r w:rsidRPr="00A76B20">
        <w:t xml:space="preserve"> </w:t>
      </w:r>
      <w:r w:rsidRPr="00A76B20">
        <w:rPr>
          <w:sz w:val="24"/>
          <w:szCs w:val="24"/>
        </w:rPr>
        <w:t xml:space="preserve">na podstawie danych z </w:t>
      </w:r>
      <w:hyperlink r:id="rId1" w:history="1">
        <w:r w:rsidR="003457C3">
          <w:rPr>
            <w:rStyle w:val="Hipercze"/>
            <w:sz w:val="24"/>
            <w:szCs w:val="24"/>
          </w:rPr>
          <w:t>Geoportal</w:t>
        </w:r>
      </w:hyperlink>
      <w:r w:rsidR="007D416B">
        <w:rPr>
          <w:sz w:val="24"/>
          <w:szCs w:val="24"/>
        </w:rPr>
        <w:t>.</w:t>
      </w:r>
      <w:bookmarkEnd w:id="11"/>
    </w:p>
  </w:footnote>
  <w:footnote w:id="4">
    <w:p w14:paraId="63B26EC8" w14:textId="65F6F82B" w:rsidR="007D416B" w:rsidRDefault="007D416B" w:rsidP="007D416B">
      <w:pPr>
        <w:pStyle w:val="Tekstprzypisudolnego"/>
      </w:pPr>
      <w:r w:rsidRPr="00385434">
        <w:rPr>
          <w:rStyle w:val="Odwoanieprzypisudolnego"/>
          <w:sz w:val="24"/>
          <w:szCs w:val="24"/>
        </w:rPr>
        <w:footnoteRef/>
      </w:r>
      <w:r w:rsidRPr="00385434">
        <w:rPr>
          <w:sz w:val="24"/>
          <w:szCs w:val="24"/>
        </w:rPr>
        <w:t xml:space="preserve"> </w:t>
      </w:r>
      <w:bookmarkStart w:id="12" w:name="_Hlk148517282"/>
      <w:r>
        <w:rPr>
          <w:sz w:val="24"/>
          <w:szCs w:val="24"/>
        </w:rPr>
        <w:t>Ź</w:t>
      </w:r>
      <w:r w:rsidRPr="00385434">
        <w:rPr>
          <w:sz w:val="24"/>
          <w:szCs w:val="24"/>
        </w:rPr>
        <w:t xml:space="preserve">ródło: </w:t>
      </w:r>
      <w:r>
        <w:rPr>
          <w:sz w:val="24"/>
          <w:szCs w:val="24"/>
        </w:rPr>
        <w:t>O</w:t>
      </w:r>
      <w:r w:rsidRPr="00385434">
        <w:rPr>
          <w:sz w:val="24"/>
          <w:szCs w:val="24"/>
        </w:rPr>
        <w:t xml:space="preserve">pracowanie własne na podstawie </w:t>
      </w:r>
      <w:hyperlink r:id="rId2" w:history="1">
        <w:r w:rsidR="003457C3">
          <w:rPr>
            <w:rStyle w:val="Hipercze"/>
            <w:sz w:val="24"/>
            <w:szCs w:val="24"/>
          </w:rPr>
          <w:t>GUS BDL</w:t>
        </w:r>
      </w:hyperlink>
      <w:r w:rsidRPr="00385434">
        <w:rPr>
          <w:sz w:val="24"/>
          <w:szCs w:val="24"/>
        </w:rPr>
        <w:t>, dostęp 01.08.2023</w:t>
      </w:r>
      <w:r>
        <w:rPr>
          <w:sz w:val="24"/>
          <w:szCs w:val="24"/>
        </w:rPr>
        <w:t xml:space="preserve"> r.</w:t>
      </w:r>
      <w:bookmarkEnd w:id="12"/>
    </w:p>
  </w:footnote>
  <w:footnote w:id="5">
    <w:p w14:paraId="4F50D981" w14:textId="77777777" w:rsidR="007D416B" w:rsidRDefault="007D416B" w:rsidP="007D416B">
      <w:pPr>
        <w:pStyle w:val="Tekstprzypisudolnego"/>
      </w:pPr>
      <w:r w:rsidRPr="00385434">
        <w:rPr>
          <w:rStyle w:val="Odwoanieprzypisudolnego"/>
          <w:sz w:val="24"/>
          <w:szCs w:val="24"/>
        </w:rPr>
        <w:footnoteRef/>
      </w:r>
      <w:r w:rsidRPr="00385434">
        <w:rPr>
          <w:sz w:val="24"/>
          <w:szCs w:val="24"/>
        </w:rPr>
        <w:t xml:space="preserve"> </w:t>
      </w:r>
      <w:r>
        <w:rPr>
          <w:sz w:val="24"/>
          <w:szCs w:val="24"/>
        </w:rPr>
        <w:t>Ź</w:t>
      </w:r>
      <w:r w:rsidRPr="00385434">
        <w:rPr>
          <w:sz w:val="24"/>
          <w:szCs w:val="24"/>
        </w:rPr>
        <w:t xml:space="preserve">ródło: </w:t>
      </w:r>
      <w:r>
        <w:rPr>
          <w:sz w:val="24"/>
          <w:szCs w:val="24"/>
        </w:rPr>
        <w:t>O</w:t>
      </w:r>
      <w:r w:rsidRPr="00385434">
        <w:rPr>
          <w:sz w:val="24"/>
          <w:szCs w:val="24"/>
        </w:rPr>
        <w:t>pracowanie własne na podstawie Stan środowiska w województwie podkarpackim Raport 2020</w:t>
      </w:r>
      <w:r>
        <w:rPr>
          <w:sz w:val="24"/>
          <w:szCs w:val="24"/>
        </w:rPr>
        <w:t>.</w:t>
      </w:r>
    </w:p>
  </w:footnote>
  <w:footnote w:id="6">
    <w:p w14:paraId="3BBEEC0E" w14:textId="77777777" w:rsidR="007D416B" w:rsidRDefault="007D416B" w:rsidP="007D416B">
      <w:pPr>
        <w:pStyle w:val="Tekstprzypisudolnego"/>
      </w:pPr>
      <w:r w:rsidRPr="006C1D70">
        <w:rPr>
          <w:rStyle w:val="Odwoanieprzypisudolnego"/>
          <w:sz w:val="24"/>
          <w:szCs w:val="24"/>
        </w:rPr>
        <w:footnoteRef/>
      </w:r>
      <w:r w:rsidRPr="006C1D70">
        <w:rPr>
          <w:sz w:val="24"/>
          <w:szCs w:val="24"/>
        </w:rPr>
        <w:t xml:space="preserve"> Źródło: Wojewódzki program przeciwdziałania zmianom klimatu i skutkom tych zmian z uwzględnieniem odnawialnych źródeł energii i gospodarki w obiegu zamkniętym</w:t>
      </w:r>
      <w:r>
        <w:rPr>
          <w:sz w:val="24"/>
          <w:szCs w:val="24"/>
        </w:rPr>
        <w:t>.</w:t>
      </w:r>
    </w:p>
  </w:footnote>
  <w:footnote w:id="7">
    <w:p w14:paraId="7F839FB0" w14:textId="74AD7645" w:rsidR="0003387B" w:rsidRDefault="0003387B" w:rsidP="0003387B">
      <w:pPr>
        <w:pStyle w:val="Tekstprzypisudolnego"/>
      </w:pPr>
      <w:r w:rsidRPr="006C1D70">
        <w:rPr>
          <w:rStyle w:val="Odwoanieprzypisudolnego"/>
          <w:sz w:val="24"/>
          <w:szCs w:val="24"/>
        </w:rPr>
        <w:footnoteRef/>
      </w:r>
      <w:r w:rsidRPr="006C1D70">
        <w:rPr>
          <w:sz w:val="24"/>
          <w:szCs w:val="24"/>
        </w:rPr>
        <w:t xml:space="preserve"> </w:t>
      </w:r>
      <w:bookmarkStart w:id="16" w:name="_Hlk143850430"/>
      <w:bookmarkStart w:id="17" w:name="_Hlk148517320"/>
      <w:r w:rsidRPr="006C1D70">
        <w:rPr>
          <w:sz w:val="24"/>
          <w:szCs w:val="24"/>
        </w:rPr>
        <w:t xml:space="preserve">Źródło: IMGW-PIB, </w:t>
      </w:r>
      <w:hyperlink r:id="rId3" w:anchor="Mean_Temperature/Monthly/2010/1/Winter" w:history="1">
        <w:r w:rsidR="003457C3">
          <w:rPr>
            <w:rStyle w:val="Hipercze"/>
            <w:sz w:val="24"/>
            <w:szCs w:val="24"/>
          </w:rPr>
          <w:t>Mapy klimatu Polski</w:t>
        </w:r>
      </w:hyperlink>
      <w:bookmarkEnd w:id="16"/>
      <w:r w:rsidR="007D416B">
        <w:rPr>
          <w:sz w:val="24"/>
          <w:szCs w:val="24"/>
        </w:rPr>
        <w:t>.</w:t>
      </w:r>
      <w:bookmarkEnd w:id="17"/>
    </w:p>
  </w:footnote>
  <w:footnote w:id="8">
    <w:p w14:paraId="77922DC7" w14:textId="106D504C" w:rsidR="0003387B" w:rsidRDefault="0003387B" w:rsidP="0003387B">
      <w:pPr>
        <w:pStyle w:val="Tekstprzypisudolnego"/>
      </w:pPr>
      <w:r w:rsidRPr="00D74719">
        <w:rPr>
          <w:rStyle w:val="Odwoanieprzypisudolnego"/>
          <w:sz w:val="24"/>
          <w:szCs w:val="24"/>
        </w:rPr>
        <w:footnoteRef/>
      </w:r>
      <w:r w:rsidRPr="00D74719">
        <w:rPr>
          <w:sz w:val="24"/>
          <w:szCs w:val="24"/>
        </w:rPr>
        <w:t xml:space="preserve"> Źródło: Dane Instytutu Meteorologii i Gospodarki Wodnej – Państwowego Instytutu Badawczego zostały przetworzone</w:t>
      </w:r>
      <w:r w:rsidR="007D416B">
        <w:rPr>
          <w:sz w:val="24"/>
          <w:szCs w:val="24"/>
        </w:rPr>
        <w:t>.</w:t>
      </w:r>
    </w:p>
  </w:footnote>
  <w:footnote w:id="9">
    <w:p w14:paraId="3DF31B76" w14:textId="37CC5B79" w:rsidR="0003387B" w:rsidRPr="00D74719" w:rsidRDefault="0003387B" w:rsidP="0003387B">
      <w:pPr>
        <w:pStyle w:val="Tekstprzypisudolnego"/>
        <w:rPr>
          <w:sz w:val="24"/>
          <w:szCs w:val="24"/>
        </w:rPr>
      </w:pPr>
      <w:r w:rsidRPr="00D74719">
        <w:rPr>
          <w:rStyle w:val="Odwoanieprzypisudolnego"/>
          <w:sz w:val="24"/>
          <w:szCs w:val="24"/>
        </w:rPr>
        <w:footnoteRef/>
      </w:r>
      <w:r w:rsidRPr="00D74719">
        <w:rPr>
          <w:sz w:val="24"/>
          <w:szCs w:val="24"/>
        </w:rPr>
        <w:t xml:space="preserve"> Źródło: Dane Instytutu Meteorologii i Gospodarki Wodnej – Państwowego Instytutu Badawczego zostały przetworzone</w:t>
      </w:r>
      <w:r w:rsidR="00B47395">
        <w:rPr>
          <w:sz w:val="24"/>
          <w:szCs w:val="24"/>
        </w:rPr>
        <w:t>.</w:t>
      </w:r>
    </w:p>
  </w:footnote>
  <w:footnote w:id="10">
    <w:p w14:paraId="33B0C39E" w14:textId="77777777" w:rsidR="00B47395" w:rsidRDefault="00B47395" w:rsidP="00B47395">
      <w:pPr>
        <w:pStyle w:val="Tekstprzypisudolnego"/>
      </w:pPr>
      <w:r w:rsidRPr="00D74719">
        <w:rPr>
          <w:rStyle w:val="Odwoanieprzypisudolnego"/>
          <w:sz w:val="24"/>
          <w:szCs w:val="24"/>
        </w:rPr>
        <w:footnoteRef/>
      </w:r>
      <w:r w:rsidRPr="00D74719">
        <w:rPr>
          <w:sz w:val="24"/>
          <w:szCs w:val="24"/>
        </w:rPr>
        <w:t xml:space="preserve"> Źródło: Wojewódzki program przeciwdziałania zmianom klimatu i skutkom tych zmian z uwzględnieniem odnawialnych źródeł energii i gospodarki w obiegu zamkniętym</w:t>
      </w:r>
      <w:r>
        <w:rPr>
          <w:sz w:val="24"/>
          <w:szCs w:val="24"/>
        </w:rPr>
        <w:t>.</w:t>
      </w:r>
    </w:p>
  </w:footnote>
  <w:footnote w:id="11">
    <w:p w14:paraId="40C5D1DC" w14:textId="4A880469" w:rsidR="0003387B" w:rsidRDefault="0003387B" w:rsidP="0003387B">
      <w:pPr>
        <w:pStyle w:val="Tekstprzypisudolnego"/>
      </w:pPr>
      <w:r w:rsidRPr="00D74719">
        <w:rPr>
          <w:rStyle w:val="Odwoanieprzypisudolnego"/>
          <w:sz w:val="24"/>
          <w:szCs w:val="24"/>
        </w:rPr>
        <w:footnoteRef/>
      </w:r>
      <w:r w:rsidRPr="00D74719">
        <w:rPr>
          <w:sz w:val="24"/>
          <w:szCs w:val="24"/>
        </w:rPr>
        <w:t xml:space="preserve"> </w:t>
      </w:r>
      <w:r w:rsidR="003457C3" w:rsidRPr="006C1D70">
        <w:rPr>
          <w:sz w:val="24"/>
          <w:szCs w:val="24"/>
        </w:rPr>
        <w:t xml:space="preserve">Źródło: IMGW-PIB, </w:t>
      </w:r>
      <w:hyperlink r:id="rId4" w:anchor="Mean_Temperature/Monthly/2010/1/Winter" w:history="1">
        <w:r w:rsidR="003457C3">
          <w:rPr>
            <w:rStyle w:val="Hipercze"/>
            <w:sz w:val="24"/>
            <w:szCs w:val="24"/>
          </w:rPr>
          <w:t>Mapy klimatu Polski</w:t>
        </w:r>
      </w:hyperlink>
      <w:r w:rsidR="003457C3">
        <w:rPr>
          <w:sz w:val="24"/>
          <w:szCs w:val="24"/>
        </w:rPr>
        <w:t>.</w:t>
      </w:r>
    </w:p>
  </w:footnote>
  <w:footnote w:id="12">
    <w:p w14:paraId="0010AB95" w14:textId="223726F3" w:rsidR="0003387B" w:rsidRDefault="0003387B" w:rsidP="0003387B">
      <w:pPr>
        <w:pStyle w:val="Tekstprzypisudolnego"/>
      </w:pPr>
      <w:r w:rsidRPr="00D74719">
        <w:rPr>
          <w:rStyle w:val="Odwoanieprzypisudolnego"/>
          <w:sz w:val="24"/>
          <w:szCs w:val="24"/>
        </w:rPr>
        <w:footnoteRef/>
      </w:r>
      <w:r w:rsidRPr="00D74719">
        <w:rPr>
          <w:sz w:val="24"/>
          <w:szCs w:val="24"/>
        </w:rPr>
        <w:t xml:space="preserve"> Źródło: Dane Instytutu Meteorologii i Gospodarki Wodnej – Państwowego Instytutu Badawczego zostały przetworzone</w:t>
      </w:r>
      <w:r w:rsidR="00B47395">
        <w:rPr>
          <w:sz w:val="24"/>
          <w:szCs w:val="24"/>
        </w:rPr>
        <w:t>.</w:t>
      </w:r>
    </w:p>
  </w:footnote>
  <w:footnote w:id="13">
    <w:p w14:paraId="1A93319F" w14:textId="38DDEA08" w:rsidR="0003387B" w:rsidRDefault="0003387B" w:rsidP="0003387B">
      <w:pPr>
        <w:pStyle w:val="Tekstprzypisudolnego"/>
      </w:pPr>
      <w:r w:rsidRPr="00D74719">
        <w:rPr>
          <w:rStyle w:val="Odwoanieprzypisudolnego"/>
          <w:sz w:val="24"/>
          <w:szCs w:val="24"/>
        </w:rPr>
        <w:footnoteRef/>
      </w:r>
      <w:r w:rsidRPr="00D74719">
        <w:rPr>
          <w:sz w:val="24"/>
          <w:szCs w:val="24"/>
        </w:rPr>
        <w:t xml:space="preserve"> Źródło: Dane Instytutu Meteorologii i Gospodarki Wodnej – Państwowego Instytutu Badawczego zostały przetworzone</w:t>
      </w:r>
      <w:r w:rsidR="00B47395">
        <w:rPr>
          <w:sz w:val="24"/>
          <w:szCs w:val="24"/>
        </w:rPr>
        <w:t>.</w:t>
      </w:r>
    </w:p>
  </w:footnote>
  <w:footnote w:id="14">
    <w:p w14:paraId="1BE366F9" w14:textId="79EED947" w:rsidR="0003387B" w:rsidRPr="00D74719" w:rsidRDefault="0003387B" w:rsidP="0003387B">
      <w:pPr>
        <w:pStyle w:val="Tekstprzypisudolnego"/>
        <w:rPr>
          <w:sz w:val="24"/>
          <w:szCs w:val="24"/>
        </w:rPr>
      </w:pPr>
      <w:r w:rsidRPr="00D74719">
        <w:rPr>
          <w:rStyle w:val="Odwoanieprzypisudolnego"/>
          <w:sz w:val="24"/>
          <w:szCs w:val="24"/>
        </w:rPr>
        <w:footnoteRef/>
      </w:r>
      <w:r w:rsidRPr="00D74719">
        <w:rPr>
          <w:sz w:val="24"/>
          <w:szCs w:val="24"/>
        </w:rPr>
        <w:t xml:space="preserve"> Źródło: Dane Instytutu Meteorologii i Gospodarki Wodnej – Państwowego Instytutu Badawczego zostały przetworzone</w:t>
      </w:r>
      <w:r w:rsidR="000763BD">
        <w:rPr>
          <w:sz w:val="24"/>
          <w:szCs w:val="24"/>
        </w:rPr>
        <w:t>.</w:t>
      </w:r>
    </w:p>
  </w:footnote>
  <w:footnote w:id="15">
    <w:p w14:paraId="60B7CDA6" w14:textId="77777777" w:rsidR="000763BD" w:rsidRDefault="000763BD" w:rsidP="000763BD">
      <w:pPr>
        <w:pStyle w:val="Tekstprzypisudolnego"/>
      </w:pPr>
      <w:r w:rsidRPr="00D74719">
        <w:rPr>
          <w:rStyle w:val="Odwoanieprzypisudolnego"/>
          <w:sz w:val="24"/>
          <w:szCs w:val="24"/>
        </w:rPr>
        <w:footnoteRef/>
      </w:r>
      <w:r w:rsidRPr="00D74719">
        <w:rPr>
          <w:sz w:val="24"/>
          <w:szCs w:val="24"/>
        </w:rPr>
        <w:t xml:space="preserve"> Źródło: Wojewódzki program przeciwdziałania zmianom klimatu i skutkom tych zmian z uwzględnieniem odnawialnych źródeł energii i gospodarki w obiegu zamkniętym</w:t>
      </w:r>
      <w:r>
        <w:rPr>
          <w:sz w:val="24"/>
          <w:szCs w:val="24"/>
        </w:rPr>
        <w:t>.</w:t>
      </w:r>
    </w:p>
  </w:footnote>
  <w:footnote w:id="16">
    <w:p w14:paraId="4DD502D8" w14:textId="5B12807D" w:rsidR="0003387B" w:rsidRPr="00D74719" w:rsidRDefault="0003387B" w:rsidP="0003387B">
      <w:pPr>
        <w:pStyle w:val="Tekstprzypisudolnego"/>
        <w:rPr>
          <w:sz w:val="24"/>
          <w:szCs w:val="24"/>
        </w:rPr>
      </w:pPr>
      <w:r w:rsidRPr="00D74719">
        <w:rPr>
          <w:rStyle w:val="Odwoanieprzypisudolnego"/>
          <w:sz w:val="24"/>
          <w:szCs w:val="24"/>
        </w:rPr>
        <w:footnoteRef/>
      </w:r>
      <w:r w:rsidRPr="00D74719">
        <w:rPr>
          <w:sz w:val="24"/>
          <w:szCs w:val="24"/>
        </w:rPr>
        <w:t xml:space="preserve"> Źródło: Dane Instytutu Meteorologii i Gospodarki Wodnej – Państwowego Instytutu Badawczego zostały przetworzone</w:t>
      </w:r>
      <w:r w:rsidR="000763BD">
        <w:rPr>
          <w:sz w:val="24"/>
          <w:szCs w:val="24"/>
        </w:rPr>
        <w:t>.</w:t>
      </w:r>
    </w:p>
  </w:footnote>
  <w:footnote w:id="17">
    <w:p w14:paraId="7FDB0616" w14:textId="6FD81373" w:rsidR="0003387B" w:rsidRDefault="0003387B" w:rsidP="0003387B">
      <w:pPr>
        <w:pStyle w:val="Tekstprzypisudolnego"/>
      </w:pPr>
      <w:r w:rsidRPr="00D74719">
        <w:rPr>
          <w:rStyle w:val="Odwoanieprzypisudolnego"/>
          <w:sz w:val="24"/>
          <w:szCs w:val="24"/>
        </w:rPr>
        <w:footnoteRef/>
      </w:r>
      <w:r w:rsidRPr="00D74719">
        <w:rPr>
          <w:sz w:val="24"/>
          <w:szCs w:val="24"/>
        </w:rPr>
        <w:t xml:space="preserve"> Źródło: Dane Instytutu Meteorologii i Gospodarki Wodnej – Państwowego Instytutu Badawczego zostały przetworzone</w:t>
      </w:r>
      <w:r w:rsidR="000763BD">
        <w:rPr>
          <w:sz w:val="24"/>
          <w:szCs w:val="24"/>
        </w:rPr>
        <w:t>.</w:t>
      </w:r>
    </w:p>
  </w:footnote>
  <w:footnote w:id="18">
    <w:p w14:paraId="1085703B" w14:textId="1AC0FAC0" w:rsidR="0003387B" w:rsidRDefault="0003387B" w:rsidP="0003387B">
      <w:pPr>
        <w:pStyle w:val="Tekstprzypisudolnego"/>
      </w:pPr>
      <w:r w:rsidRPr="00D74719">
        <w:rPr>
          <w:rStyle w:val="Odwoanieprzypisudolnego"/>
          <w:sz w:val="24"/>
          <w:szCs w:val="24"/>
        </w:rPr>
        <w:footnoteRef/>
      </w:r>
      <w:r w:rsidRPr="00D74719">
        <w:rPr>
          <w:sz w:val="24"/>
          <w:szCs w:val="24"/>
        </w:rPr>
        <w:t xml:space="preserve"> </w:t>
      </w:r>
      <w:bookmarkStart w:id="35" w:name="_Hlk148517452"/>
      <w:r w:rsidR="003457C3">
        <w:rPr>
          <w:sz w:val="24"/>
          <w:szCs w:val="24"/>
        </w:rPr>
        <w:t>Ź</w:t>
      </w:r>
      <w:r w:rsidRPr="00D74719">
        <w:rPr>
          <w:sz w:val="24"/>
          <w:szCs w:val="24"/>
        </w:rPr>
        <w:t xml:space="preserve">ródło: Opracowanie własne na podstawie danych: </w:t>
      </w:r>
      <w:hyperlink r:id="rId5" w:history="1">
        <w:r w:rsidR="003457C3">
          <w:rPr>
            <w:rStyle w:val="Hipercze"/>
            <w:sz w:val="24"/>
            <w:szCs w:val="24"/>
          </w:rPr>
          <w:t>Klimada2</w:t>
        </w:r>
      </w:hyperlink>
      <w:r w:rsidR="003457C3">
        <w:rPr>
          <w:sz w:val="24"/>
          <w:szCs w:val="24"/>
        </w:rPr>
        <w:t>,</w:t>
      </w:r>
      <w:r w:rsidRPr="00D74719">
        <w:rPr>
          <w:sz w:val="24"/>
          <w:szCs w:val="24"/>
        </w:rPr>
        <w:t xml:space="preserve"> </w:t>
      </w:r>
      <w:r w:rsidR="003457C3">
        <w:rPr>
          <w:sz w:val="24"/>
          <w:szCs w:val="24"/>
        </w:rPr>
        <w:t>d</w:t>
      </w:r>
      <w:r w:rsidRPr="00D74719">
        <w:rPr>
          <w:sz w:val="24"/>
          <w:szCs w:val="24"/>
        </w:rPr>
        <w:t>ostęp 25.08.2023 r.</w:t>
      </w:r>
      <w:bookmarkEnd w:id="35"/>
    </w:p>
  </w:footnote>
  <w:footnote w:id="19">
    <w:p w14:paraId="32F9C37E" w14:textId="01DE5102" w:rsidR="00D74719" w:rsidRDefault="00D74719">
      <w:pPr>
        <w:pStyle w:val="Tekstprzypisudolnego"/>
      </w:pPr>
      <w:r w:rsidRPr="006E39FB">
        <w:rPr>
          <w:rStyle w:val="Odwoanieprzypisudolnego"/>
          <w:sz w:val="24"/>
          <w:szCs w:val="24"/>
        </w:rPr>
        <w:footnoteRef/>
      </w:r>
      <w:r>
        <w:t xml:space="preserve"> </w:t>
      </w:r>
      <w:r w:rsidR="003457C3">
        <w:rPr>
          <w:sz w:val="24"/>
          <w:szCs w:val="24"/>
        </w:rPr>
        <w:t>Ź</w:t>
      </w:r>
      <w:r w:rsidR="003457C3" w:rsidRPr="00D74719">
        <w:rPr>
          <w:sz w:val="24"/>
          <w:szCs w:val="24"/>
        </w:rPr>
        <w:t xml:space="preserve">ródło: Opracowanie własne na podstawie danych: </w:t>
      </w:r>
      <w:hyperlink r:id="rId6" w:history="1">
        <w:r w:rsidR="003457C3">
          <w:rPr>
            <w:rStyle w:val="Hipercze"/>
            <w:sz w:val="24"/>
            <w:szCs w:val="24"/>
          </w:rPr>
          <w:t>Klimada2</w:t>
        </w:r>
      </w:hyperlink>
      <w:r w:rsidR="003457C3">
        <w:rPr>
          <w:sz w:val="24"/>
          <w:szCs w:val="24"/>
        </w:rPr>
        <w:t>,</w:t>
      </w:r>
      <w:r w:rsidR="003457C3" w:rsidRPr="00D74719">
        <w:rPr>
          <w:sz w:val="24"/>
          <w:szCs w:val="24"/>
        </w:rPr>
        <w:t xml:space="preserve"> </w:t>
      </w:r>
      <w:r w:rsidR="003457C3">
        <w:rPr>
          <w:sz w:val="24"/>
          <w:szCs w:val="24"/>
        </w:rPr>
        <w:t>d</w:t>
      </w:r>
      <w:r w:rsidR="003457C3" w:rsidRPr="00D74719">
        <w:rPr>
          <w:sz w:val="24"/>
          <w:szCs w:val="24"/>
        </w:rPr>
        <w:t>ostęp 25.08.2023 r.</w:t>
      </w:r>
    </w:p>
  </w:footnote>
  <w:footnote w:id="20">
    <w:p w14:paraId="6A2F532F" w14:textId="04DA0B3D" w:rsidR="0003387B" w:rsidRPr="00D74719" w:rsidRDefault="0003387B" w:rsidP="0003387B">
      <w:pPr>
        <w:pStyle w:val="Tekstprzypisudolnego"/>
        <w:rPr>
          <w:sz w:val="24"/>
          <w:szCs w:val="24"/>
        </w:rPr>
      </w:pPr>
      <w:r w:rsidRPr="00D74719">
        <w:rPr>
          <w:rStyle w:val="Odwoanieprzypisudolnego"/>
          <w:sz w:val="24"/>
          <w:szCs w:val="24"/>
        </w:rPr>
        <w:footnoteRef/>
      </w:r>
      <w:r w:rsidRPr="00D74719">
        <w:rPr>
          <w:sz w:val="24"/>
          <w:szCs w:val="24"/>
        </w:rPr>
        <w:t xml:space="preserve"> </w:t>
      </w:r>
      <w:r w:rsidR="003457C3">
        <w:rPr>
          <w:sz w:val="24"/>
          <w:szCs w:val="24"/>
        </w:rPr>
        <w:t>Ź</w:t>
      </w:r>
      <w:r w:rsidR="003457C3" w:rsidRPr="00D74719">
        <w:rPr>
          <w:sz w:val="24"/>
          <w:szCs w:val="24"/>
        </w:rPr>
        <w:t xml:space="preserve">ródło: Opracowanie własne na podstawie danych: </w:t>
      </w:r>
      <w:hyperlink r:id="rId7" w:history="1">
        <w:r w:rsidR="003457C3">
          <w:rPr>
            <w:rStyle w:val="Hipercze"/>
            <w:sz w:val="24"/>
            <w:szCs w:val="24"/>
          </w:rPr>
          <w:t>Klimada2</w:t>
        </w:r>
      </w:hyperlink>
      <w:r w:rsidR="003457C3">
        <w:rPr>
          <w:sz w:val="24"/>
          <w:szCs w:val="24"/>
        </w:rPr>
        <w:t>,</w:t>
      </w:r>
      <w:r w:rsidR="003457C3" w:rsidRPr="00D74719">
        <w:rPr>
          <w:sz w:val="24"/>
          <w:szCs w:val="24"/>
        </w:rPr>
        <w:t xml:space="preserve"> </w:t>
      </w:r>
      <w:r w:rsidR="003457C3">
        <w:rPr>
          <w:sz w:val="24"/>
          <w:szCs w:val="24"/>
        </w:rPr>
        <w:t>d</w:t>
      </w:r>
      <w:r w:rsidR="003457C3" w:rsidRPr="00D74719">
        <w:rPr>
          <w:sz w:val="24"/>
          <w:szCs w:val="24"/>
        </w:rPr>
        <w:t>ostęp 25.08.2023 r.</w:t>
      </w:r>
    </w:p>
  </w:footnote>
  <w:footnote w:id="21">
    <w:p w14:paraId="3497246A" w14:textId="55DB088D" w:rsidR="0003387B" w:rsidRDefault="0003387B" w:rsidP="0003387B">
      <w:pPr>
        <w:pStyle w:val="Tekstprzypisudolnego"/>
      </w:pPr>
      <w:r w:rsidRPr="00D74719">
        <w:rPr>
          <w:rStyle w:val="Odwoanieprzypisudolnego"/>
          <w:sz w:val="24"/>
          <w:szCs w:val="24"/>
        </w:rPr>
        <w:footnoteRef/>
      </w:r>
      <w:r w:rsidRPr="00D74719">
        <w:rPr>
          <w:sz w:val="24"/>
          <w:szCs w:val="24"/>
        </w:rPr>
        <w:t xml:space="preserve"> </w:t>
      </w:r>
      <w:r w:rsidR="003457C3">
        <w:rPr>
          <w:sz w:val="24"/>
          <w:szCs w:val="24"/>
        </w:rPr>
        <w:t>Ź</w:t>
      </w:r>
      <w:r w:rsidR="003457C3" w:rsidRPr="00D74719">
        <w:rPr>
          <w:sz w:val="24"/>
          <w:szCs w:val="24"/>
        </w:rPr>
        <w:t xml:space="preserve">ródło: Opracowanie własne na podstawie danych: </w:t>
      </w:r>
      <w:hyperlink r:id="rId8" w:history="1">
        <w:r w:rsidR="003457C3">
          <w:rPr>
            <w:rStyle w:val="Hipercze"/>
            <w:sz w:val="24"/>
            <w:szCs w:val="24"/>
          </w:rPr>
          <w:t>Klimada2</w:t>
        </w:r>
      </w:hyperlink>
      <w:r w:rsidR="003457C3">
        <w:rPr>
          <w:sz w:val="24"/>
          <w:szCs w:val="24"/>
        </w:rPr>
        <w:t>,</w:t>
      </w:r>
      <w:r w:rsidR="003457C3" w:rsidRPr="00D74719">
        <w:rPr>
          <w:sz w:val="24"/>
          <w:szCs w:val="24"/>
        </w:rPr>
        <w:t xml:space="preserve"> </w:t>
      </w:r>
      <w:r w:rsidR="003457C3">
        <w:rPr>
          <w:sz w:val="24"/>
          <w:szCs w:val="24"/>
        </w:rPr>
        <w:t>d</w:t>
      </w:r>
      <w:r w:rsidR="003457C3" w:rsidRPr="00D74719">
        <w:rPr>
          <w:sz w:val="24"/>
          <w:szCs w:val="24"/>
        </w:rPr>
        <w:t>ostęp 25.08.2023 r.</w:t>
      </w:r>
    </w:p>
  </w:footnote>
  <w:footnote w:id="22">
    <w:p w14:paraId="255CD764" w14:textId="42C90955" w:rsidR="0003387B" w:rsidRDefault="0003387B" w:rsidP="0003387B">
      <w:pPr>
        <w:pStyle w:val="Tekstprzypisudolnego"/>
      </w:pPr>
      <w:r w:rsidRPr="00D74719">
        <w:rPr>
          <w:rStyle w:val="Odwoanieprzypisudolnego"/>
          <w:sz w:val="24"/>
          <w:szCs w:val="24"/>
        </w:rPr>
        <w:footnoteRef/>
      </w:r>
      <w:r w:rsidRPr="00D74719">
        <w:rPr>
          <w:sz w:val="24"/>
          <w:szCs w:val="24"/>
        </w:rPr>
        <w:t xml:space="preserve"> </w:t>
      </w:r>
      <w:r w:rsidR="003457C3">
        <w:rPr>
          <w:sz w:val="24"/>
          <w:szCs w:val="24"/>
        </w:rPr>
        <w:t>Ź</w:t>
      </w:r>
      <w:r w:rsidR="003457C3" w:rsidRPr="00D74719">
        <w:rPr>
          <w:sz w:val="24"/>
          <w:szCs w:val="24"/>
        </w:rPr>
        <w:t xml:space="preserve">ródło: Opracowanie własne na podstawie danych: </w:t>
      </w:r>
      <w:hyperlink r:id="rId9" w:history="1">
        <w:r w:rsidR="003457C3">
          <w:rPr>
            <w:rStyle w:val="Hipercze"/>
            <w:sz w:val="24"/>
            <w:szCs w:val="24"/>
          </w:rPr>
          <w:t>Klimada2</w:t>
        </w:r>
      </w:hyperlink>
      <w:r w:rsidR="003457C3">
        <w:rPr>
          <w:sz w:val="24"/>
          <w:szCs w:val="24"/>
        </w:rPr>
        <w:t>,</w:t>
      </w:r>
      <w:r w:rsidR="003457C3" w:rsidRPr="00D74719">
        <w:rPr>
          <w:sz w:val="24"/>
          <w:szCs w:val="24"/>
        </w:rPr>
        <w:t xml:space="preserve"> </w:t>
      </w:r>
      <w:r w:rsidR="003457C3">
        <w:rPr>
          <w:sz w:val="24"/>
          <w:szCs w:val="24"/>
        </w:rPr>
        <w:t>d</w:t>
      </w:r>
      <w:r w:rsidR="003457C3" w:rsidRPr="00D74719">
        <w:rPr>
          <w:sz w:val="24"/>
          <w:szCs w:val="24"/>
        </w:rPr>
        <w:t>ostęp 25.08.2023 r.</w:t>
      </w:r>
    </w:p>
  </w:footnote>
  <w:footnote w:id="23">
    <w:p w14:paraId="75BFEBD8" w14:textId="0093EC7E" w:rsidR="0003387B" w:rsidRPr="00D74719" w:rsidRDefault="0003387B" w:rsidP="0003387B">
      <w:pPr>
        <w:pStyle w:val="Tekstprzypisudolnego"/>
        <w:rPr>
          <w:sz w:val="24"/>
          <w:szCs w:val="24"/>
        </w:rPr>
      </w:pPr>
      <w:r w:rsidRPr="00D74719">
        <w:rPr>
          <w:rStyle w:val="Odwoanieprzypisudolnego"/>
          <w:sz w:val="24"/>
          <w:szCs w:val="24"/>
        </w:rPr>
        <w:footnoteRef/>
      </w:r>
      <w:r w:rsidRPr="00D74719">
        <w:rPr>
          <w:sz w:val="24"/>
          <w:szCs w:val="24"/>
        </w:rPr>
        <w:t xml:space="preserve"> </w:t>
      </w:r>
      <w:r w:rsidR="003457C3">
        <w:rPr>
          <w:sz w:val="24"/>
          <w:szCs w:val="24"/>
        </w:rPr>
        <w:t>Ź</w:t>
      </w:r>
      <w:r w:rsidR="003457C3" w:rsidRPr="00D74719">
        <w:rPr>
          <w:sz w:val="24"/>
          <w:szCs w:val="24"/>
        </w:rPr>
        <w:t xml:space="preserve">ródło: Opracowanie własne na podstawie danych: </w:t>
      </w:r>
      <w:hyperlink r:id="rId10" w:history="1">
        <w:r w:rsidR="003457C3">
          <w:rPr>
            <w:rStyle w:val="Hipercze"/>
            <w:sz w:val="24"/>
            <w:szCs w:val="24"/>
          </w:rPr>
          <w:t>Klimada2</w:t>
        </w:r>
      </w:hyperlink>
      <w:r w:rsidR="003457C3">
        <w:rPr>
          <w:sz w:val="24"/>
          <w:szCs w:val="24"/>
        </w:rPr>
        <w:t>,</w:t>
      </w:r>
      <w:r w:rsidR="003457C3" w:rsidRPr="00D74719">
        <w:rPr>
          <w:sz w:val="24"/>
          <w:szCs w:val="24"/>
        </w:rPr>
        <w:t xml:space="preserve"> </w:t>
      </w:r>
      <w:r w:rsidR="003457C3">
        <w:rPr>
          <w:sz w:val="24"/>
          <w:szCs w:val="24"/>
        </w:rPr>
        <w:t>d</w:t>
      </w:r>
      <w:r w:rsidR="003457C3" w:rsidRPr="00D74719">
        <w:rPr>
          <w:sz w:val="24"/>
          <w:szCs w:val="24"/>
        </w:rPr>
        <w:t>ostęp 25.08.2023 r.</w:t>
      </w:r>
    </w:p>
  </w:footnote>
  <w:footnote w:id="24">
    <w:p w14:paraId="645C27BD" w14:textId="77777777" w:rsidR="000763BD" w:rsidRPr="00D74719" w:rsidRDefault="000763BD" w:rsidP="000763BD">
      <w:pPr>
        <w:pStyle w:val="Tekstprzypisudolnego"/>
        <w:rPr>
          <w:sz w:val="24"/>
          <w:szCs w:val="24"/>
        </w:rPr>
      </w:pPr>
      <w:r w:rsidRPr="00D74719">
        <w:rPr>
          <w:rStyle w:val="Odwoanieprzypisudolnego"/>
          <w:sz w:val="24"/>
          <w:szCs w:val="24"/>
        </w:rPr>
        <w:footnoteRef/>
      </w:r>
      <w:r w:rsidRPr="00D74719">
        <w:rPr>
          <w:sz w:val="24"/>
          <w:szCs w:val="24"/>
        </w:rPr>
        <w:t xml:space="preserve"> Źródło: Raport o stanie województwa podkarpackiego za 2021 r., Zarząd Województwa Podkarpackiego 2022 r.</w:t>
      </w:r>
    </w:p>
  </w:footnote>
  <w:footnote w:id="25">
    <w:p w14:paraId="3E6D65A9" w14:textId="77777777" w:rsidR="000763BD" w:rsidRDefault="000763BD" w:rsidP="000763BD">
      <w:pPr>
        <w:pStyle w:val="Tekstprzypisudolnego"/>
      </w:pPr>
      <w:r w:rsidRPr="00D74719">
        <w:rPr>
          <w:rStyle w:val="Odwoanieprzypisudolnego"/>
          <w:sz w:val="24"/>
          <w:szCs w:val="24"/>
        </w:rPr>
        <w:footnoteRef/>
      </w:r>
      <w:r w:rsidRPr="00D74719">
        <w:rPr>
          <w:sz w:val="24"/>
          <w:szCs w:val="24"/>
        </w:rPr>
        <w:t xml:space="preserve"> Źródło: Wojewódzki program przeciwdziałania zmianom klimatu i skutkom tych zmian z uwzględnieniem odnawialnych źródeł energii i gospodarki w obiegu zamkniętym</w:t>
      </w:r>
      <w:r>
        <w:rPr>
          <w:sz w:val="24"/>
          <w:szCs w:val="24"/>
        </w:rPr>
        <w:t>.</w:t>
      </w:r>
    </w:p>
  </w:footnote>
  <w:footnote w:id="26">
    <w:p w14:paraId="05E1E2BC" w14:textId="77777777" w:rsidR="000763BD" w:rsidRDefault="000763BD" w:rsidP="000763BD">
      <w:pPr>
        <w:pStyle w:val="Tekstprzypisudolnego"/>
      </w:pPr>
      <w:r w:rsidRPr="00A04183">
        <w:rPr>
          <w:rStyle w:val="Odwoanieprzypisudolnego"/>
          <w:sz w:val="24"/>
          <w:szCs w:val="24"/>
        </w:rPr>
        <w:footnoteRef/>
      </w:r>
      <w:r w:rsidRPr="00A04183">
        <w:rPr>
          <w:sz w:val="24"/>
          <w:szCs w:val="24"/>
        </w:rPr>
        <w:t xml:space="preserve"> Źródło: Wojewódzki program przeciwdziałania zmianom klimatu i skutkom tych zmian z uwzględnieniem odnawialnych źródeł energii i gospodarki w obiegu zamkniętym</w:t>
      </w:r>
      <w:r>
        <w:rPr>
          <w:sz w:val="24"/>
          <w:szCs w:val="24"/>
        </w:rPr>
        <w:t>.</w:t>
      </w:r>
    </w:p>
  </w:footnote>
  <w:footnote w:id="27">
    <w:p w14:paraId="6EF43DDB" w14:textId="77777777" w:rsidR="006A1BAF" w:rsidRPr="006A1BAF" w:rsidRDefault="006A1BAF" w:rsidP="006A1BAF">
      <w:pPr>
        <w:pStyle w:val="Tekstprzypisudolnego"/>
        <w:rPr>
          <w:sz w:val="24"/>
          <w:szCs w:val="24"/>
        </w:rPr>
      </w:pPr>
      <w:r w:rsidRPr="006A1BAF">
        <w:rPr>
          <w:rStyle w:val="Odwoanieprzypisudolnego"/>
          <w:sz w:val="24"/>
          <w:szCs w:val="24"/>
        </w:rPr>
        <w:footnoteRef/>
      </w:r>
      <w:r w:rsidRPr="006A1BAF">
        <w:rPr>
          <w:sz w:val="24"/>
          <w:szCs w:val="24"/>
        </w:rPr>
        <w:t xml:space="preserve"> Dz. U. z 2022 r. poz. 2556, z późn. zm.</w:t>
      </w:r>
    </w:p>
  </w:footnote>
  <w:footnote w:id="28">
    <w:p w14:paraId="2AF5F272" w14:textId="33EEDEA0" w:rsidR="006A1BAF" w:rsidRPr="006A1BAF" w:rsidRDefault="006A1BAF" w:rsidP="006A1BAF">
      <w:pPr>
        <w:pStyle w:val="Tekstprzypisudolnego"/>
        <w:rPr>
          <w:sz w:val="24"/>
          <w:szCs w:val="24"/>
        </w:rPr>
      </w:pPr>
      <w:r w:rsidRPr="006A1BAF">
        <w:rPr>
          <w:rStyle w:val="Odwoanieprzypisudolnego"/>
          <w:sz w:val="24"/>
          <w:szCs w:val="24"/>
        </w:rPr>
        <w:footnoteRef/>
      </w:r>
      <w:r w:rsidRPr="006A1BAF">
        <w:rPr>
          <w:sz w:val="24"/>
          <w:szCs w:val="24"/>
        </w:rPr>
        <w:t xml:space="preserve"> załącznik do ustawy – Prawo ochrony środowiska, który został wprowadzony ustawą z dnia 7 lipca 2022 r. o zmianie ustawy – Prawo ochrony środowiska oraz niektórych innych ustaw (Dz. U. z 2022 r. poz. 1576)</w:t>
      </w:r>
      <w:r w:rsidR="000763BD">
        <w:rPr>
          <w:sz w:val="24"/>
          <w:szCs w:val="24"/>
        </w:rPr>
        <w:t>.</w:t>
      </w:r>
    </w:p>
  </w:footnote>
  <w:footnote w:id="29">
    <w:p w14:paraId="3862CADE" w14:textId="477BD77D" w:rsidR="006A1BAF" w:rsidRDefault="006A1BAF" w:rsidP="006A1BAF">
      <w:pPr>
        <w:pStyle w:val="Tekstprzypisudolnego"/>
      </w:pPr>
      <w:r w:rsidRPr="006A1BAF">
        <w:rPr>
          <w:rStyle w:val="Odwoanieprzypisudolnego"/>
          <w:sz w:val="24"/>
          <w:szCs w:val="24"/>
        </w:rPr>
        <w:footnoteRef/>
      </w:r>
      <w:r w:rsidRPr="006A1BAF">
        <w:rPr>
          <w:sz w:val="24"/>
          <w:szCs w:val="24"/>
        </w:rPr>
        <w:t xml:space="preserve"> </w:t>
      </w:r>
      <w:r w:rsidR="000763BD">
        <w:rPr>
          <w:sz w:val="24"/>
          <w:szCs w:val="24"/>
        </w:rPr>
        <w:t>Ź</w:t>
      </w:r>
      <w:r w:rsidR="000763BD" w:rsidRPr="00385434">
        <w:rPr>
          <w:sz w:val="24"/>
          <w:szCs w:val="24"/>
        </w:rPr>
        <w:t>ródło:</w:t>
      </w:r>
      <w:r w:rsidR="000763BD" w:rsidRPr="006A1BAF">
        <w:rPr>
          <w:sz w:val="24"/>
          <w:szCs w:val="24"/>
        </w:rPr>
        <w:t xml:space="preserve"> </w:t>
      </w:r>
      <w:r w:rsidRPr="006A1BAF">
        <w:rPr>
          <w:sz w:val="24"/>
          <w:szCs w:val="24"/>
        </w:rPr>
        <w:t xml:space="preserve">Roczna ocena </w:t>
      </w:r>
      <w:r w:rsidR="009A6BC2">
        <w:rPr>
          <w:sz w:val="24"/>
          <w:szCs w:val="24"/>
        </w:rPr>
        <w:t xml:space="preserve"> jakości powietrza </w:t>
      </w:r>
      <w:r w:rsidRPr="006A1BAF">
        <w:rPr>
          <w:sz w:val="24"/>
          <w:szCs w:val="24"/>
        </w:rPr>
        <w:t>w województwie podkarpackim, raport wojewódzki za rok 2021, GIOŚ</w:t>
      </w:r>
      <w:r w:rsidR="000763BD">
        <w:rPr>
          <w:sz w:val="24"/>
          <w:szCs w:val="24"/>
        </w:rPr>
        <w:t>.</w:t>
      </w:r>
      <w:r w:rsidRPr="006A1BAF">
        <w:rPr>
          <w:sz w:val="24"/>
          <w:szCs w:val="24"/>
        </w:rPr>
        <w:t xml:space="preserve"> </w:t>
      </w:r>
    </w:p>
  </w:footnote>
  <w:footnote w:id="30">
    <w:p w14:paraId="410D7D1E" w14:textId="2A78A048" w:rsidR="006A1BAF" w:rsidRDefault="006A1BAF" w:rsidP="006A1BAF">
      <w:pPr>
        <w:pStyle w:val="Tekstprzypisudolnego"/>
      </w:pPr>
      <w:r w:rsidRPr="006A1BAF">
        <w:rPr>
          <w:rStyle w:val="Odwoanieprzypisudolnego"/>
          <w:sz w:val="24"/>
          <w:szCs w:val="24"/>
        </w:rPr>
        <w:footnoteRef/>
      </w:r>
      <w:r w:rsidRPr="006A1BAF">
        <w:rPr>
          <w:sz w:val="24"/>
          <w:szCs w:val="24"/>
        </w:rPr>
        <w:t xml:space="preserve"> </w:t>
      </w:r>
      <w:r w:rsidR="000763BD">
        <w:rPr>
          <w:sz w:val="24"/>
          <w:szCs w:val="24"/>
        </w:rPr>
        <w:t>Ź</w:t>
      </w:r>
      <w:r w:rsidR="000763BD" w:rsidRPr="00385434">
        <w:rPr>
          <w:sz w:val="24"/>
          <w:szCs w:val="24"/>
        </w:rPr>
        <w:t>ródło:</w:t>
      </w:r>
      <w:r w:rsidR="000763BD" w:rsidRPr="006A1BAF">
        <w:rPr>
          <w:sz w:val="24"/>
          <w:szCs w:val="24"/>
        </w:rPr>
        <w:t xml:space="preserve"> </w:t>
      </w:r>
      <w:r w:rsidRPr="006A1BAF">
        <w:rPr>
          <w:sz w:val="24"/>
          <w:szCs w:val="24"/>
        </w:rPr>
        <w:t>Opracowanie na podstawie rocznych ocen</w:t>
      </w:r>
      <w:r w:rsidR="009A6BC2">
        <w:rPr>
          <w:sz w:val="24"/>
          <w:szCs w:val="24"/>
        </w:rPr>
        <w:t xml:space="preserve"> jakości powietrza</w:t>
      </w:r>
      <w:r w:rsidRPr="006A1BAF">
        <w:rPr>
          <w:sz w:val="24"/>
          <w:szCs w:val="24"/>
        </w:rPr>
        <w:t xml:space="preserve"> w województwie podkarpackim, GIOŚ</w:t>
      </w:r>
      <w:r w:rsidR="000763BD">
        <w:rPr>
          <w:sz w:val="24"/>
          <w:szCs w:val="24"/>
        </w:rPr>
        <w:t>.</w:t>
      </w:r>
    </w:p>
  </w:footnote>
  <w:footnote w:id="31">
    <w:p w14:paraId="3D85B2E7" w14:textId="76EE51A5" w:rsidR="006A1BAF" w:rsidRDefault="006A1BAF" w:rsidP="006A1BAF">
      <w:pPr>
        <w:pStyle w:val="Tekstprzypisudolnego"/>
      </w:pPr>
      <w:r w:rsidRPr="006A1BAF">
        <w:rPr>
          <w:rStyle w:val="Odwoanieprzypisudolnego"/>
          <w:sz w:val="24"/>
          <w:szCs w:val="24"/>
        </w:rPr>
        <w:footnoteRef/>
      </w:r>
      <w:r w:rsidRPr="006A1BAF">
        <w:rPr>
          <w:sz w:val="24"/>
          <w:szCs w:val="24"/>
        </w:rPr>
        <w:t xml:space="preserve"> </w:t>
      </w:r>
      <w:r w:rsidR="000763BD">
        <w:rPr>
          <w:sz w:val="24"/>
          <w:szCs w:val="24"/>
        </w:rPr>
        <w:t>Ź</w:t>
      </w:r>
      <w:r w:rsidR="000763BD" w:rsidRPr="00385434">
        <w:rPr>
          <w:sz w:val="24"/>
          <w:szCs w:val="24"/>
        </w:rPr>
        <w:t>ródło:</w:t>
      </w:r>
      <w:r w:rsidR="000763BD" w:rsidRPr="006A1BAF">
        <w:rPr>
          <w:sz w:val="24"/>
          <w:szCs w:val="24"/>
        </w:rPr>
        <w:t xml:space="preserve"> </w:t>
      </w:r>
      <w:r w:rsidRPr="006A1BAF">
        <w:rPr>
          <w:sz w:val="24"/>
          <w:szCs w:val="24"/>
        </w:rPr>
        <w:t xml:space="preserve">Opracowanie na podstawie rocznych ocen </w:t>
      </w:r>
      <w:r w:rsidR="009A6BC2">
        <w:rPr>
          <w:sz w:val="24"/>
          <w:szCs w:val="24"/>
        </w:rPr>
        <w:t xml:space="preserve">jakości powietrza </w:t>
      </w:r>
      <w:r w:rsidRPr="006A1BAF">
        <w:rPr>
          <w:sz w:val="24"/>
          <w:szCs w:val="24"/>
        </w:rPr>
        <w:t>w województwie podkarpackim, GIOŚ</w:t>
      </w:r>
      <w:r w:rsidR="000763BD">
        <w:rPr>
          <w:sz w:val="24"/>
          <w:szCs w:val="24"/>
        </w:rPr>
        <w:t>.</w:t>
      </w:r>
    </w:p>
  </w:footnote>
  <w:footnote w:id="32">
    <w:p w14:paraId="4D2D1AF0" w14:textId="34811C9B" w:rsidR="006A1BAF" w:rsidRPr="00DE0CD6" w:rsidRDefault="006A1BAF" w:rsidP="006A1BAF">
      <w:pPr>
        <w:pStyle w:val="Tekstprzypisudolnego"/>
        <w:rPr>
          <w:sz w:val="24"/>
          <w:szCs w:val="24"/>
        </w:rPr>
      </w:pPr>
      <w:r w:rsidRPr="00DE0CD6">
        <w:rPr>
          <w:rStyle w:val="Odwoanieprzypisudolnego"/>
          <w:sz w:val="24"/>
          <w:szCs w:val="24"/>
        </w:rPr>
        <w:footnoteRef/>
      </w:r>
      <w:r w:rsidRPr="00DE0CD6">
        <w:rPr>
          <w:sz w:val="24"/>
          <w:szCs w:val="24"/>
        </w:rPr>
        <w:t xml:space="preserve"> </w:t>
      </w:r>
      <w:r w:rsidR="000763BD">
        <w:rPr>
          <w:sz w:val="24"/>
          <w:szCs w:val="24"/>
        </w:rPr>
        <w:t>Ź</w:t>
      </w:r>
      <w:r w:rsidR="000763BD" w:rsidRPr="00385434">
        <w:rPr>
          <w:sz w:val="24"/>
          <w:szCs w:val="24"/>
        </w:rPr>
        <w:t>ródło:</w:t>
      </w:r>
      <w:r w:rsidR="000763BD" w:rsidRPr="006A1BAF">
        <w:rPr>
          <w:sz w:val="24"/>
          <w:szCs w:val="24"/>
        </w:rPr>
        <w:t xml:space="preserve"> </w:t>
      </w:r>
      <w:r w:rsidRPr="00DE0CD6">
        <w:rPr>
          <w:sz w:val="24"/>
          <w:szCs w:val="24"/>
        </w:rPr>
        <w:t>Opracowanie własne na podstawie danych GIOŚ</w:t>
      </w:r>
      <w:r w:rsidR="000763BD">
        <w:rPr>
          <w:sz w:val="24"/>
          <w:szCs w:val="24"/>
        </w:rPr>
        <w:t>.</w:t>
      </w:r>
    </w:p>
  </w:footnote>
  <w:footnote w:id="33">
    <w:p w14:paraId="566F4CEA" w14:textId="68CC0D94" w:rsidR="006A1BAF" w:rsidRDefault="006A1BAF" w:rsidP="006A1BAF">
      <w:pPr>
        <w:pStyle w:val="Tekstprzypisudolnego"/>
      </w:pPr>
      <w:r w:rsidRPr="00DE0CD6">
        <w:rPr>
          <w:rStyle w:val="Odwoanieprzypisudolnego"/>
          <w:sz w:val="24"/>
          <w:szCs w:val="24"/>
        </w:rPr>
        <w:footnoteRef/>
      </w:r>
      <w:r w:rsidRPr="00DE0CD6">
        <w:rPr>
          <w:sz w:val="24"/>
          <w:szCs w:val="24"/>
        </w:rPr>
        <w:t xml:space="preserve"> </w:t>
      </w:r>
      <w:r w:rsidR="000763BD">
        <w:rPr>
          <w:sz w:val="24"/>
          <w:szCs w:val="24"/>
        </w:rPr>
        <w:t>Ź</w:t>
      </w:r>
      <w:r w:rsidR="000763BD" w:rsidRPr="00385434">
        <w:rPr>
          <w:sz w:val="24"/>
          <w:szCs w:val="24"/>
        </w:rPr>
        <w:t>ródło:</w:t>
      </w:r>
      <w:r w:rsidR="000763BD" w:rsidRPr="006A1BAF">
        <w:rPr>
          <w:sz w:val="24"/>
          <w:szCs w:val="24"/>
        </w:rPr>
        <w:t xml:space="preserve"> </w:t>
      </w:r>
      <w:r w:rsidRPr="00DE0CD6">
        <w:rPr>
          <w:sz w:val="24"/>
          <w:szCs w:val="24"/>
        </w:rPr>
        <w:t>Opracowanie własne na podstawie danych GIOŚ</w:t>
      </w:r>
      <w:r w:rsidR="000763BD">
        <w:rPr>
          <w:sz w:val="24"/>
          <w:szCs w:val="24"/>
        </w:rPr>
        <w:t>.</w:t>
      </w:r>
    </w:p>
  </w:footnote>
  <w:footnote w:id="34">
    <w:p w14:paraId="06E6A426" w14:textId="0B523F2B" w:rsidR="006A1BAF" w:rsidRPr="00DE0CD6" w:rsidRDefault="006A1BAF" w:rsidP="006A1BAF">
      <w:pPr>
        <w:pStyle w:val="Tekstprzypisudolnego"/>
        <w:rPr>
          <w:sz w:val="24"/>
          <w:szCs w:val="24"/>
        </w:rPr>
      </w:pPr>
      <w:r w:rsidRPr="00DE0CD6">
        <w:rPr>
          <w:rStyle w:val="Odwoanieprzypisudolnego"/>
          <w:sz w:val="24"/>
          <w:szCs w:val="24"/>
        </w:rPr>
        <w:footnoteRef/>
      </w:r>
      <w:r w:rsidRPr="00DE0CD6">
        <w:rPr>
          <w:sz w:val="24"/>
          <w:szCs w:val="24"/>
        </w:rPr>
        <w:t xml:space="preserve"> </w:t>
      </w:r>
      <w:r w:rsidR="000763BD">
        <w:rPr>
          <w:sz w:val="24"/>
          <w:szCs w:val="24"/>
        </w:rPr>
        <w:t>Ź</w:t>
      </w:r>
      <w:r w:rsidR="000763BD" w:rsidRPr="00385434">
        <w:rPr>
          <w:sz w:val="24"/>
          <w:szCs w:val="24"/>
        </w:rPr>
        <w:t>ródło:</w:t>
      </w:r>
      <w:r w:rsidR="000763BD" w:rsidRPr="006A1BAF">
        <w:rPr>
          <w:sz w:val="24"/>
          <w:szCs w:val="24"/>
        </w:rPr>
        <w:t xml:space="preserve"> </w:t>
      </w:r>
      <w:r w:rsidRPr="00DE0CD6">
        <w:rPr>
          <w:sz w:val="24"/>
          <w:szCs w:val="24"/>
        </w:rPr>
        <w:t>Opracowanie własne na podstawie danych GIOŚ</w:t>
      </w:r>
      <w:r w:rsidR="000763BD">
        <w:rPr>
          <w:sz w:val="24"/>
          <w:szCs w:val="24"/>
        </w:rPr>
        <w:t>.</w:t>
      </w:r>
    </w:p>
  </w:footnote>
  <w:footnote w:id="35">
    <w:p w14:paraId="5933F1F0" w14:textId="28794F75" w:rsidR="006A1BAF" w:rsidRDefault="006A1BAF" w:rsidP="006A1BAF">
      <w:pPr>
        <w:pStyle w:val="Tekstprzypisudolnego"/>
      </w:pPr>
      <w:r w:rsidRPr="00DE0CD6">
        <w:rPr>
          <w:rStyle w:val="Odwoanieprzypisudolnego"/>
          <w:sz w:val="24"/>
          <w:szCs w:val="24"/>
        </w:rPr>
        <w:footnoteRef/>
      </w:r>
      <w:r w:rsidRPr="00DE0CD6">
        <w:rPr>
          <w:sz w:val="24"/>
          <w:szCs w:val="24"/>
        </w:rPr>
        <w:t xml:space="preserve"> </w:t>
      </w:r>
      <w:r w:rsidR="000763BD">
        <w:rPr>
          <w:sz w:val="24"/>
          <w:szCs w:val="24"/>
        </w:rPr>
        <w:t>Ź</w:t>
      </w:r>
      <w:r w:rsidR="000763BD" w:rsidRPr="00385434">
        <w:rPr>
          <w:sz w:val="24"/>
          <w:szCs w:val="24"/>
        </w:rPr>
        <w:t>ródło:</w:t>
      </w:r>
      <w:r w:rsidR="000763BD" w:rsidRPr="006A1BAF">
        <w:rPr>
          <w:sz w:val="24"/>
          <w:szCs w:val="24"/>
        </w:rPr>
        <w:t xml:space="preserve"> </w:t>
      </w:r>
      <w:r w:rsidRPr="00DE0CD6">
        <w:rPr>
          <w:sz w:val="24"/>
          <w:szCs w:val="24"/>
        </w:rPr>
        <w:t>Opracowanie własne na podstawie danych GIOŚ</w:t>
      </w:r>
      <w:r w:rsidR="000763BD">
        <w:rPr>
          <w:sz w:val="24"/>
          <w:szCs w:val="24"/>
        </w:rPr>
        <w:t>.</w:t>
      </w:r>
    </w:p>
  </w:footnote>
  <w:footnote w:id="36">
    <w:p w14:paraId="38D55D81" w14:textId="3AFD0E08" w:rsidR="006A1BAF" w:rsidRPr="00573D7D" w:rsidRDefault="006A1BAF" w:rsidP="00573D7D">
      <w:pPr>
        <w:pStyle w:val="Tekstprzypisudolnego"/>
        <w:rPr>
          <w:sz w:val="24"/>
          <w:szCs w:val="24"/>
        </w:rPr>
      </w:pPr>
      <w:r w:rsidRPr="00DE0CD6">
        <w:rPr>
          <w:rStyle w:val="Odwoanieprzypisudolnego"/>
          <w:sz w:val="24"/>
          <w:szCs w:val="24"/>
        </w:rPr>
        <w:footnoteRef/>
      </w:r>
      <w:r w:rsidRPr="00DE0CD6">
        <w:rPr>
          <w:sz w:val="24"/>
          <w:szCs w:val="24"/>
        </w:rPr>
        <w:t xml:space="preserve"> </w:t>
      </w:r>
      <w:r w:rsidR="000763BD">
        <w:rPr>
          <w:sz w:val="24"/>
          <w:szCs w:val="24"/>
        </w:rPr>
        <w:t>Ź</w:t>
      </w:r>
      <w:r w:rsidR="000763BD" w:rsidRPr="00385434">
        <w:rPr>
          <w:sz w:val="24"/>
          <w:szCs w:val="24"/>
        </w:rPr>
        <w:t>ródło:</w:t>
      </w:r>
      <w:r w:rsidR="000763BD" w:rsidRPr="006A1BAF">
        <w:rPr>
          <w:sz w:val="24"/>
          <w:szCs w:val="24"/>
        </w:rPr>
        <w:t xml:space="preserve"> </w:t>
      </w:r>
      <w:r w:rsidRPr="00DE0CD6">
        <w:rPr>
          <w:sz w:val="24"/>
          <w:szCs w:val="24"/>
        </w:rPr>
        <w:t xml:space="preserve">Opracowanie własne na podstawie opracowań </w:t>
      </w:r>
      <w:r w:rsidR="00573D7D" w:rsidRPr="00573D7D">
        <w:rPr>
          <w:sz w:val="24"/>
          <w:szCs w:val="24"/>
        </w:rPr>
        <w:t>„Wskaźniki średniego narażenia</w:t>
      </w:r>
      <w:r w:rsidR="00573D7D">
        <w:rPr>
          <w:sz w:val="24"/>
          <w:szCs w:val="24"/>
        </w:rPr>
        <w:t xml:space="preserve"> </w:t>
      </w:r>
      <w:r w:rsidR="00573D7D" w:rsidRPr="00573D7D">
        <w:rPr>
          <w:sz w:val="24"/>
          <w:szCs w:val="24"/>
        </w:rPr>
        <w:t>na pył zawieszony PM2,5 dla</w:t>
      </w:r>
      <w:r w:rsidR="00573D7D">
        <w:rPr>
          <w:sz w:val="24"/>
          <w:szCs w:val="24"/>
        </w:rPr>
        <w:t xml:space="preserve"> </w:t>
      </w:r>
      <w:r w:rsidR="00573D7D" w:rsidRPr="00573D7D">
        <w:rPr>
          <w:sz w:val="24"/>
          <w:szCs w:val="24"/>
        </w:rPr>
        <w:t>miast powyżej 100 tys.</w:t>
      </w:r>
      <w:r w:rsidR="00573D7D">
        <w:rPr>
          <w:sz w:val="24"/>
          <w:szCs w:val="24"/>
        </w:rPr>
        <w:t xml:space="preserve"> </w:t>
      </w:r>
      <w:r w:rsidR="00573D7D" w:rsidRPr="00573D7D">
        <w:rPr>
          <w:sz w:val="24"/>
          <w:szCs w:val="24"/>
        </w:rPr>
        <w:t>mieszkańców i aglomeracji oraz</w:t>
      </w:r>
      <w:r w:rsidR="00573D7D">
        <w:rPr>
          <w:sz w:val="24"/>
          <w:szCs w:val="24"/>
        </w:rPr>
        <w:t xml:space="preserve"> </w:t>
      </w:r>
      <w:r w:rsidR="00573D7D" w:rsidRPr="00573D7D">
        <w:rPr>
          <w:sz w:val="24"/>
          <w:szCs w:val="24"/>
        </w:rPr>
        <w:t>krajowy wskaźnik średniego</w:t>
      </w:r>
      <w:r w:rsidR="00573D7D">
        <w:rPr>
          <w:sz w:val="24"/>
          <w:szCs w:val="24"/>
        </w:rPr>
        <w:t xml:space="preserve"> </w:t>
      </w:r>
      <w:r w:rsidR="00573D7D" w:rsidRPr="00573D7D">
        <w:rPr>
          <w:sz w:val="24"/>
          <w:szCs w:val="24"/>
        </w:rPr>
        <w:t>narażenia</w:t>
      </w:r>
      <w:r w:rsidR="00573D7D">
        <w:rPr>
          <w:sz w:val="24"/>
          <w:szCs w:val="24"/>
        </w:rPr>
        <w:t xml:space="preserve"> </w:t>
      </w:r>
      <w:r w:rsidRPr="00DE0CD6">
        <w:rPr>
          <w:sz w:val="24"/>
          <w:szCs w:val="24"/>
        </w:rPr>
        <w:t>na pył PM2,5</w:t>
      </w:r>
      <w:r w:rsidR="00573D7D">
        <w:rPr>
          <w:sz w:val="24"/>
          <w:szCs w:val="24"/>
        </w:rPr>
        <w:t>”</w:t>
      </w:r>
      <w:r w:rsidRPr="00DE0CD6">
        <w:rPr>
          <w:sz w:val="24"/>
          <w:szCs w:val="24"/>
        </w:rPr>
        <w:t xml:space="preserve"> dla lat 2018-20</w:t>
      </w:r>
      <w:r w:rsidR="00573D7D">
        <w:rPr>
          <w:sz w:val="24"/>
          <w:szCs w:val="24"/>
        </w:rPr>
        <w:t>2</w:t>
      </w:r>
      <w:r w:rsidRPr="00DE0CD6">
        <w:rPr>
          <w:sz w:val="24"/>
          <w:szCs w:val="24"/>
        </w:rPr>
        <w:t>2, GIOŚ</w:t>
      </w:r>
      <w:r w:rsidR="000763BD">
        <w:rPr>
          <w:sz w:val="24"/>
          <w:szCs w:val="24"/>
        </w:rPr>
        <w:t>.</w:t>
      </w:r>
    </w:p>
  </w:footnote>
  <w:footnote w:id="37">
    <w:p w14:paraId="6C70E51E" w14:textId="16DBF524" w:rsidR="006A1BAF" w:rsidRPr="00DE0CD6" w:rsidRDefault="006A1BAF" w:rsidP="006A1BAF">
      <w:pPr>
        <w:pStyle w:val="Tekstprzypisudolnego"/>
        <w:rPr>
          <w:sz w:val="24"/>
          <w:szCs w:val="24"/>
        </w:rPr>
      </w:pPr>
      <w:r w:rsidRPr="00DE0CD6">
        <w:rPr>
          <w:rStyle w:val="Odwoanieprzypisudolnego"/>
          <w:sz w:val="24"/>
          <w:szCs w:val="24"/>
        </w:rPr>
        <w:footnoteRef/>
      </w:r>
      <w:r w:rsidRPr="00DE0CD6">
        <w:rPr>
          <w:sz w:val="24"/>
          <w:szCs w:val="24"/>
        </w:rPr>
        <w:t xml:space="preserve"> </w:t>
      </w:r>
      <w:r w:rsidR="000763BD">
        <w:rPr>
          <w:sz w:val="24"/>
          <w:szCs w:val="24"/>
        </w:rPr>
        <w:t>Ź</w:t>
      </w:r>
      <w:r w:rsidR="000763BD" w:rsidRPr="00385434">
        <w:rPr>
          <w:sz w:val="24"/>
          <w:szCs w:val="24"/>
        </w:rPr>
        <w:t>ródło:</w:t>
      </w:r>
      <w:r w:rsidR="000763BD" w:rsidRPr="006A1BAF">
        <w:rPr>
          <w:sz w:val="24"/>
          <w:szCs w:val="24"/>
        </w:rPr>
        <w:t xml:space="preserve"> </w:t>
      </w:r>
      <w:r w:rsidRPr="00DE0CD6">
        <w:rPr>
          <w:sz w:val="24"/>
          <w:szCs w:val="24"/>
        </w:rPr>
        <w:t>Opracowanie własne na podstawie danych GIOŚ</w:t>
      </w:r>
      <w:r w:rsidR="000763BD">
        <w:rPr>
          <w:sz w:val="24"/>
          <w:szCs w:val="24"/>
        </w:rPr>
        <w:t>.</w:t>
      </w:r>
    </w:p>
  </w:footnote>
  <w:footnote w:id="38">
    <w:p w14:paraId="4212A623" w14:textId="5892E805" w:rsidR="006A1BAF" w:rsidRDefault="006A1BAF" w:rsidP="006A1BAF">
      <w:pPr>
        <w:pStyle w:val="Tekstprzypisudolnego"/>
      </w:pPr>
      <w:r w:rsidRPr="00DE0CD6">
        <w:rPr>
          <w:rStyle w:val="Odwoanieprzypisudolnego"/>
          <w:sz w:val="24"/>
          <w:szCs w:val="24"/>
        </w:rPr>
        <w:footnoteRef/>
      </w:r>
      <w:r w:rsidRPr="00DE0CD6">
        <w:rPr>
          <w:sz w:val="24"/>
          <w:szCs w:val="24"/>
        </w:rPr>
        <w:t xml:space="preserve"> </w:t>
      </w:r>
      <w:r w:rsidR="000763BD">
        <w:rPr>
          <w:sz w:val="24"/>
          <w:szCs w:val="24"/>
        </w:rPr>
        <w:t>Ź</w:t>
      </w:r>
      <w:r w:rsidR="000763BD" w:rsidRPr="00385434">
        <w:rPr>
          <w:sz w:val="24"/>
          <w:szCs w:val="24"/>
        </w:rPr>
        <w:t>ródło:</w:t>
      </w:r>
      <w:r w:rsidR="000763BD" w:rsidRPr="006A1BAF">
        <w:rPr>
          <w:sz w:val="24"/>
          <w:szCs w:val="24"/>
        </w:rPr>
        <w:t xml:space="preserve"> </w:t>
      </w:r>
      <w:r w:rsidRPr="00DE0CD6">
        <w:rPr>
          <w:sz w:val="24"/>
          <w:szCs w:val="24"/>
        </w:rPr>
        <w:t>Opracowanie własne na podstawie danych GIOŚ</w:t>
      </w:r>
      <w:r w:rsidR="000763BD">
        <w:rPr>
          <w:sz w:val="24"/>
          <w:szCs w:val="24"/>
        </w:rPr>
        <w:t>.</w:t>
      </w:r>
    </w:p>
  </w:footnote>
  <w:footnote w:id="39">
    <w:p w14:paraId="607C5877" w14:textId="2B6B907D" w:rsidR="006A1BAF" w:rsidRDefault="006A1BAF" w:rsidP="006A1BAF">
      <w:pPr>
        <w:pStyle w:val="Tekstprzypisudolnego"/>
      </w:pPr>
      <w:r w:rsidRPr="00B85157">
        <w:rPr>
          <w:rStyle w:val="Odwoanieprzypisudolnego"/>
          <w:sz w:val="24"/>
          <w:szCs w:val="24"/>
        </w:rPr>
        <w:footnoteRef/>
      </w:r>
      <w:r w:rsidRPr="00B85157">
        <w:rPr>
          <w:sz w:val="24"/>
          <w:szCs w:val="24"/>
        </w:rPr>
        <w:t xml:space="preserve"> </w:t>
      </w:r>
      <w:r w:rsidR="000763BD">
        <w:rPr>
          <w:sz w:val="24"/>
          <w:szCs w:val="24"/>
        </w:rPr>
        <w:t>Ź</w:t>
      </w:r>
      <w:r w:rsidR="000763BD" w:rsidRPr="00385434">
        <w:rPr>
          <w:sz w:val="24"/>
          <w:szCs w:val="24"/>
        </w:rPr>
        <w:t>ródło:</w:t>
      </w:r>
      <w:r w:rsidR="000763BD" w:rsidRPr="006A1BAF">
        <w:rPr>
          <w:sz w:val="24"/>
          <w:szCs w:val="24"/>
        </w:rPr>
        <w:t xml:space="preserve"> </w:t>
      </w:r>
      <w:r w:rsidRPr="00B85157">
        <w:rPr>
          <w:sz w:val="24"/>
          <w:szCs w:val="24"/>
        </w:rPr>
        <w:t>Opracowanie własne na podstawie danych GIOŚ</w:t>
      </w:r>
      <w:r w:rsidR="000763BD">
        <w:rPr>
          <w:sz w:val="24"/>
          <w:szCs w:val="24"/>
        </w:rPr>
        <w:t>.</w:t>
      </w:r>
    </w:p>
  </w:footnote>
  <w:footnote w:id="40">
    <w:p w14:paraId="1D5ABF93" w14:textId="30CF1754" w:rsidR="006A1BAF" w:rsidRDefault="006A1BAF" w:rsidP="006A1BAF">
      <w:pPr>
        <w:pStyle w:val="Tekstprzypisudolnego"/>
      </w:pPr>
      <w:r w:rsidRPr="00B85157">
        <w:rPr>
          <w:rStyle w:val="Odwoanieprzypisudolnego"/>
          <w:sz w:val="24"/>
          <w:szCs w:val="24"/>
        </w:rPr>
        <w:footnoteRef/>
      </w:r>
      <w:r w:rsidRPr="00B85157">
        <w:rPr>
          <w:sz w:val="24"/>
          <w:szCs w:val="24"/>
        </w:rPr>
        <w:t xml:space="preserve"> </w:t>
      </w:r>
      <w:r w:rsidR="009F4270">
        <w:rPr>
          <w:sz w:val="24"/>
          <w:szCs w:val="24"/>
        </w:rPr>
        <w:t xml:space="preserve">Źródło: </w:t>
      </w:r>
      <w:r w:rsidRPr="00B85157">
        <w:rPr>
          <w:sz w:val="24"/>
          <w:szCs w:val="24"/>
        </w:rPr>
        <w:t>Opracowanie własne na podstawie danych Rocznej oceny jakości powietrza w województwie podkarpackim wykonanej za rok 2021</w:t>
      </w:r>
      <w:r w:rsidR="009F4270">
        <w:rPr>
          <w:sz w:val="24"/>
          <w:szCs w:val="24"/>
        </w:rPr>
        <w:t>.</w:t>
      </w:r>
    </w:p>
  </w:footnote>
  <w:footnote w:id="41">
    <w:p w14:paraId="68D87E25" w14:textId="77777777" w:rsidR="009F4270" w:rsidRPr="00B85157" w:rsidRDefault="009F4270" w:rsidP="009F4270">
      <w:pPr>
        <w:pStyle w:val="Tekstprzypisudolnego"/>
        <w:rPr>
          <w:sz w:val="24"/>
          <w:szCs w:val="24"/>
        </w:rPr>
      </w:pPr>
      <w:r w:rsidRPr="00B85157">
        <w:rPr>
          <w:rStyle w:val="Odwoanieprzypisudolnego"/>
          <w:sz w:val="24"/>
          <w:szCs w:val="24"/>
        </w:rPr>
        <w:footnoteRef/>
      </w:r>
      <w:r w:rsidRPr="00B85157">
        <w:rPr>
          <w:sz w:val="24"/>
          <w:szCs w:val="24"/>
        </w:rPr>
        <w:t xml:space="preserve"> </w:t>
      </w:r>
      <w:r>
        <w:rPr>
          <w:sz w:val="24"/>
          <w:szCs w:val="24"/>
        </w:rPr>
        <w:t>Ź</w:t>
      </w:r>
      <w:r w:rsidRPr="00385434">
        <w:rPr>
          <w:sz w:val="24"/>
          <w:szCs w:val="24"/>
        </w:rPr>
        <w:t xml:space="preserve">ródło: </w:t>
      </w:r>
      <w:r w:rsidRPr="00B85157">
        <w:rPr>
          <w:sz w:val="24"/>
          <w:szCs w:val="24"/>
        </w:rPr>
        <w:t>Dane ze sprawozdań rocznych z realizacji Programów ochrony powietrza</w:t>
      </w:r>
      <w:r>
        <w:rPr>
          <w:sz w:val="24"/>
          <w:szCs w:val="24"/>
        </w:rPr>
        <w:t>.</w:t>
      </w:r>
    </w:p>
  </w:footnote>
  <w:footnote w:id="42">
    <w:p w14:paraId="546C4A00" w14:textId="6EF2C38C" w:rsidR="009F4270" w:rsidRDefault="009F4270" w:rsidP="009F4270">
      <w:pPr>
        <w:pStyle w:val="Tekstprzypisudolnego"/>
      </w:pPr>
    </w:p>
  </w:footnote>
  <w:footnote w:id="43">
    <w:p w14:paraId="15B03AAB" w14:textId="1EE80C86" w:rsidR="009F4270" w:rsidRDefault="009F4270" w:rsidP="009F4270">
      <w:pPr>
        <w:pStyle w:val="Tekstprzypisudolnego"/>
      </w:pPr>
      <w:r>
        <w:rPr>
          <w:rStyle w:val="Odwoanieprzypisudolnego"/>
        </w:rPr>
        <w:footnoteRef/>
      </w:r>
      <w:r>
        <w:t xml:space="preserve"> </w:t>
      </w:r>
      <w:bookmarkStart w:id="77" w:name="_Hlk148517798"/>
      <w:r w:rsidRPr="00101786">
        <w:rPr>
          <w:sz w:val="24"/>
          <w:szCs w:val="24"/>
        </w:rPr>
        <w:t xml:space="preserve">Źródło: </w:t>
      </w:r>
      <w:r>
        <w:rPr>
          <w:sz w:val="24"/>
          <w:szCs w:val="24"/>
        </w:rPr>
        <w:t>O</w:t>
      </w:r>
      <w:r w:rsidRPr="00101786">
        <w:rPr>
          <w:sz w:val="24"/>
          <w:szCs w:val="24"/>
        </w:rPr>
        <w:t xml:space="preserve">pracowanie własne na podstawie danych </w:t>
      </w:r>
      <w:hyperlink r:id="rId11" w:history="1">
        <w:r w:rsidR="006808B8">
          <w:rPr>
            <w:sz w:val="24"/>
            <w:szCs w:val="24"/>
          </w:rPr>
          <w:t>Drogi krajowe na Podkarpaciu</w:t>
        </w:r>
      </w:hyperlink>
      <w:r w:rsidRPr="00101786">
        <w:rPr>
          <w:sz w:val="24"/>
          <w:szCs w:val="24"/>
        </w:rPr>
        <w:t>, dostęp: 8.09.2023</w:t>
      </w:r>
      <w:r>
        <w:rPr>
          <w:sz w:val="24"/>
          <w:szCs w:val="24"/>
        </w:rPr>
        <w:t xml:space="preserve"> r.</w:t>
      </w:r>
      <w:bookmarkEnd w:id="77"/>
    </w:p>
  </w:footnote>
  <w:footnote w:id="44">
    <w:p w14:paraId="24C77BA1" w14:textId="77777777" w:rsidR="009F4270" w:rsidRDefault="009F4270" w:rsidP="009F4270">
      <w:pPr>
        <w:pStyle w:val="Tekstprzypisudolnego"/>
      </w:pPr>
      <w:r w:rsidRPr="00024342">
        <w:rPr>
          <w:sz w:val="24"/>
          <w:szCs w:val="24"/>
        </w:rPr>
        <w:footnoteRef/>
      </w:r>
      <w:r w:rsidRPr="00024342">
        <w:rPr>
          <w:sz w:val="24"/>
          <w:szCs w:val="24"/>
        </w:rPr>
        <w:t xml:space="preserve"> Źródło: </w:t>
      </w:r>
      <w:r>
        <w:rPr>
          <w:sz w:val="24"/>
          <w:szCs w:val="24"/>
        </w:rPr>
        <w:t>O</w:t>
      </w:r>
      <w:r w:rsidRPr="00024342">
        <w:rPr>
          <w:sz w:val="24"/>
          <w:szCs w:val="24"/>
        </w:rPr>
        <w:t>pracowan</w:t>
      </w:r>
      <w:r>
        <w:rPr>
          <w:sz w:val="24"/>
          <w:szCs w:val="24"/>
        </w:rPr>
        <w:t xml:space="preserve">ie własne </w:t>
      </w:r>
      <w:r w:rsidRPr="00024342">
        <w:rPr>
          <w:sz w:val="24"/>
          <w:szCs w:val="24"/>
        </w:rPr>
        <w:t>na podstawie danych „</w:t>
      </w:r>
      <w:hyperlink r:id="rId12" w:history="1">
        <w:r w:rsidRPr="00024342">
          <w:rPr>
            <w:sz w:val="24"/>
            <w:szCs w:val="24"/>
          </w:rPr>
          <w:t>aktualny 01.01.2023r..xlsx (pzdw.pl)</w:t>
        </w:r>
      </w:hyperlink>
      <w:r w:rsidRPr="00024342">
        <w:rPr>
          <w:sz w:val="24"/>
          <w:szCs w:val="24"/>
        </w:rPr>
        <w:t>”, dostęp: 8.09.2023</w:t>
      </w:r>
      <w:r>
        <w:rPr>
          <w:sz w:val="24"/>
          <w:szCs w:val="24"/>
        </w:rPr>
        <w:t xml:space="preserve"> r.</w:t>
      </w:r>
    </w:p>
  </w:footnote>
  <w:footnote w:id="45">
    <w:p w14:paraId="75069D72" w14:textId="3D6D4D19" w:rsidR="00B86E1A" w:rsidRPr="00D32F2C" w:rsidRDefault="00B86E1A" w:rsidP="00B86E1A">
      <w:pPr>
        <w:pStyle w:val="Tekstprzypisudolnego"/>
        <w:rPr>
          <w:sz w:val="24"/>
          <w:szCs w:val="24"/>
        </w:rPr>
      </w:pPr>
      <w:r w:rsidRPr="00D32F2C">
        <w:rPr>
          <w:rStyle w:val="Odwoanieprzypisudolnego"/>
          <w:sz w:val="24"/>
          <w:szCs w:val="24"/>
        </w:rPr>
        <w:footnoteRef/>
      </w:r>
      <w:r w:rsidRPr="00D32F2C">
        <w:rPr>
          <w:sz w:val="24"/>
          <w:szCs w:val="24"/>
        </w:rPr>
        <w:t xml:space="preserve"> Źródło: </w:t>
      </w:r>
      <w:r w:rsidR="009F4270">
        <w:rPr>
          <w:sz w:val="24"/>
          <w:szCs w:val="24"/>
        </w:rPr>
        <w:t>O</w:t>
      </w:r>
      <w:r w:rsidRPr="00D32F2C">
        <w:rPr>
          <w:sz w:val="24"/>
          <w:szCs w:val="24"/>
        </w:rPr>
        <w:t xml:space="preserve">pracowanie własne na podstawie GUS, dostęp: </w:t>
      </w:r>
      <w:r w:rsidR="008A6227">
        <w:rPr>
          <w:sz w:val="24"/>
          <w:szCs w:val="24"/>
        </w:rPr>
        <w:t>0</w:t>
      </w:r>
      <w:r w:rsidRPr="00D32F2C">
        <w:rPr>
          <w:sz w:val="24"/>
          <w:szCs w:val="24"/>
        </w:rPr>
        <w:t>8.09.2023</w:t>
      </w:r>
      <w:r w:rsidR="008A6227">
        <w:rPr>
          <w:sz w:val="24"/>
          <w:szCs w:val="24"/>
        </w:rPr>
        <w:t xml:space="preserve"> r.</w:t>
      </w:r>
    </w:p>
  </w:footnote>
  <w:footnote w:id="46">
    <w:p w14:paraId="5F9D858C" w14:textId="77777777" w:rsidR="009F4270" w:rsidRPr="00D32F2C" w:rsidRDefault="009F4270" w:rsidP="009F4270">
      <w:pPr>
        <w:pStyle w:val="Tekstprzypisudolnego"/>
        <w:rPr>
          <w:sz w:val="24"/>
          <w:szCs w:val="24"/>
        </w:rPr>
      </w:pPr>
      <w:r w:rsidRPr="00D32F2C">
        <w:rPr>
          <w:rStyle w:val="Odwoanieprzypisudolnego"/>
          <w:sz w:val="24"/>
          <w:szCs w:val="24"/>
        </w:rPr>
        <w:footnoteRef/>
      </w:r>
      <w:r w:rsidRPr="00D32F2C">
        <w:rPr>
          <w:sz w:val="24"/>
          <w:szCs w:val="24"/>
        </w:rPr>
        <w:t xml:space="preserve"> Źródło: </w:t>
      </w:r>
      <w:r>
        <w:rPr>
          <w:sz w:val="24"/>
          <w:szCs w:val="24"/>
        </w:rPr>
        <w:t>O</w:t>
      </w:r>
      <w:r w:rsidRPr="00D32F2C">
        <w:rPr>
          <w:sz w:val="24"/>
          <w:szCs w:val="24"/>
        </w:rPr>
        <w:t xml:space="preserve">pracowanie własne na podstawie GUS, dostęp: </w:t>
      </w:r>
      <w:r>
        <w:rPr>
          <w:sz w:val="24"/>
          <w:szCs w:val="24"/>
        </w:rPr>
        <w:t>0</w:t>
      </w:r>
      <w:r w:rsidRPr="00D32F2C">
        <w:rPr>
          <w:sz w:val="24"/>
          <w:szCs w:val="24"/>
        </w:rPr>
        <w:t>8.09.2023</w:t>
      </w:r>
      <w:r>
        <w:rPr>
          <w:sz w:val="24"/>
          <w:szCs w:val="24"/>
        </w:rPr>
        <w:t xml:space="preserve"> r.</w:t>
      </w:r>
    </w:p>
  </w:footnote>
  <w:footnote w:id="47">
    <w:p w14:paraId="39193180" w14:textId="10A115A8" w:rsidR="009F4270" w:rsidRDefault="009F4270" w:rsidP="009F4270">
      <w:pPr>
        <w:pStyle w:val="Tekstprzypisudolnego"/>
      </w:pPr>
      <w:r w:rsidRPr="00D32F2C">
        <w:rPr>
          <w:rStyle w:val="Odwoanieprzypisudolnego"/>
          <w:sz w:val="24"/>
          <w:szCs w:val="24"/>
        </w:rPr>
        <w:footnoteRef/>
      </w:r>
      <w:r w:rsidRPr="00D32F2C">
        <w:rPr>
          <w:sz w:val="24"/>
          <w:szCs w:val="24"/>
        </w:rPr>
        <w:t xml:space="preserve"> </w:t>
      </w:r>
      <w:bookmarkStart w:id="78" w:name="_Hlk148517877"/>
      <w:r>
        <w:rPr>
          <w:sz w:val="24"/>
          <w:szCs w:val="24"/>
        </w:rPr>
        <w:t>Ź</w:t>
      </w:r>
      <w:r w:rsidRPr="00D32F2C">
        <w:rPr>
          <w:sz w:val="24"/>
          <w:szCs w:val="24"/>
        </w:rPr>
        <w:t>r</w:t>
      </w:r>
      <w:r>
        <w:rPr>
          <w:sz w:val="24"/>
          <w:szCs w:val="24"/>
        </w:rPr>
        <w:t>ó</w:t>
      </w:r>
      <w:r w:rsidRPr="00D32F2C">
        <w:rPr>
          <w:sz w:val="24"/>
          <w:szCs w:val="24"/>
        </w:rPr>
        <w:t xml:space="preserve">dło: </w:t>
      </w:r>
      <w:hyperlink r:id="rId13" w:history="1">
        <w:r w:rsidR="006808B8">
          <w:rPr>
            <w:rStyle w:val="Hipercze"/>
            <w:sz w:val="24"/>
            <w:szCs w:val="24"/>
          </w:rPr>
          <w:t>Rozwój lotniska w Jasionce</w:t>
        </w:r>
      </w:hyperlink>
      <w:r w:rsidRPr="00D32F2C">
        <w:rPr>
          <w:sz w:val="24"/>
          <w:szCs w:val="24"/>
        </w:rPr>
        <w:t xml:space="preserve">, dostęp: </w:t>
      </w:r>
      <w:r>
        <w:rPr>
          <w:sz w:val="24"/>
          <w:szCs w:val="24"/>
        </w:rPr>
        <w:t>0</w:t>
      </w:r>
      <w:r w:rsidRPr="00D32F2C">
        <w:rPr>
          <w:sz w:val="24"/>
          <w:szCs w:val="24"/>
        </w:rPr>
        <w:t>8.09.2023</w:t>
      </w:r>
      <w:r>
        <w:rPr>
          <w:sz w:val="24"/>
          <w:szCs w:val="24"/>
        </w:rPr>
        <w:t xml:space="preserve"> r.</w:t>
      </w:r>
      <w:bookmarkEnd w:id="78"/>
    </w:p>
  </w:footnote>
  <w:footnote w:id="48">
    <w:p w14:paraId="58EDFB2D" w14:textId="77777777" w:rsidR="009F4270" w:rsidRPr="00D32F2C" w:rsidRDefault="009F4270" w:rsidP="009F4270">
      <w:pPr>
        <w:pStyle w:val="Tekstprzypisudolnego"/>
        <w:rPr>
          <w:sz w:val="24"/>
          <w:szCs w:val="24"/>
        </w:rPr>
      </w:pPr>
      <w:r w:rsidRPr="00D32F2C">
        <w:rPr>
          <w:rStyle w:val="Odwoanieprzypisudolnego"/>
          <w:sz w:val="24"/>
          <w:szCs w:val="24"/>
        </w:rPr>
        <w:footnoteRef/>
      </w:r>
      <w:r w:rsidRPr="00D32F2C">
        <w:rPr>
          <w:sz w:val="24"/>
          <w:szCs w:val="24"/>
        </w:rPr>
        <w:t xml:space="preserve"> Źródło: </w:t>
      </w:r>
      <w:r>
        <w:rPr>
          <w:sz w:val="24"/>
          <w:szCs w:val="24"/>
        </w:rPr>
        <w:t>R</w:t>
      </w:r>
      <w:r w:rsidRPr="00D32F2C">
        <w:rPr>
          <w:sz w:val="24"/>
          <w:szCs w:val="24"/>
        </w:rPr>
        <w:t>ozporządzenie Ministra Środowiska z dnia 16 czerwca 2011 r. w sprawie wymagań w zakresie prowadzenia pomiarów poziomów substancji lub energii w środowisku przez zarządzającego drogą, linią kolejową, linią tramwajową, lotniskiem lub portem (Dz.U. 2011 nr 140 poz. 824 z późn. zm.).</w:t>
      </w:r>
    </w:p>
  </w:footnote>
  <w:footnote w:id="49">
    <w:p w14:paraId="39EAB535" w14:textId="2D145F9A" w:rsidR="00B86E1A" w:rsidRPr="009F4270" w:rsidRDefault="00B86E1A" w:rsidP="00B86E1A">
      <w:pPr>
        <w:pStyle w:val="Tekstprzypisudolnego"/>
        <w:rPr>
          <w:sz w:val="24"/>
          <w:szCs w:val="24"/>
        </w:rPr>
      </w:pPr>
      <w:r>
        <w:rPr>
          <w:rStyle w:val="Odwoanieprzypisudolnego"/>
        </w:rPr>
        <w:footnoteRef/>
      </w:r>
      <w:r>
        <w:t xml:space="preserve"> </w:t>
      </w:r>
      <w:r w:rsidRPr="00605DBD">
        <w:rPr>
          <w:sz w:val="24"/>
          <w:szCs w:val="24"/>
        </w:rPr>
        <w:t>Źródło: Ocena stanu akustycznego środowiska na terenie województwa podkarpackiego</w:t>
      </w:r>
      <w:r>
        <w:rPr>
          <w:sz w:val="24"/>
          <w:szCs w:val="24"/>
        </w:rPr>
        <w:t xml:space="preserve"> </w:t>
      </w:r>
      <w:r w:rsidRPr="00605DBD">
        <w:rPr>
          <w:sz w:val="24"/>
          <w:szCs w:val="24"/>
        </w:rPr>
        <w:t xml:space="preserve">w roku 2021, </w:t>
      </w:r>
      <w:r w:rsidR="00F806DE">
        <w:rPr>
          <w:sz w:val="24"/>
          <w:szCs w:val="24"/>
        </w:rPr>
        <w:t xml:space="preserve">Główny Inspektorat Ochrony Środowiska, </w:t>
      </w:r>
      <w:r w:rsidRPr="00605DBD">
        <w:rPr>
          <w:sz w:val="24"/>
          <w:szCs w:val="24"/>
        </w:rPr>
        <w:t>Departament Monitoringu Środowiska, Regionalny Wydział Monitoringu Środowiska w Rzeszowie, rok 2022</w:t>
      </w:r>
      <w:r w:rsidR="009F4270">
        <w:rPr>
          <w:sz w:val="24"/>
          <w:szCs w:val="24"/>
        </w:rPr>
        <w:t>.</w:t>
      </w:r>
    </w:p>
  </w:footnote>
  <w:footnote w:id="50">
    <w:p w14:paraId="7C3694C8" w14:textId="77777777" w:rsidR="00B86E1A" w:rsidRPr="003B14E5" w:rsidRDefault="00B86E1A" w:rsidP="00B86E1A">
      <w:pPr>
        <w:pStyle w:val="Tekstprzypisudolnego"/>
        <w:rPr>
          <w:sz w:val="24"/>
          <w:szCs w:val="24"/>
        </w:rPr>
      </w:pPr>
      <w:r w:rsidRPr="003B14E5">
        <w:rPr>
          <w:rStyle w:val="Odwoanieprzypisudolnego"/>
          <w:sz w:val="24"/>
          <w:szCs w:val="24"/>
        </w:rPr>
        <w:footnoteRef/>
      </w:r>
      <w:r w:rsidRPr="003B14E5">
        <w:rPr>
          <w:sz w:val="24"/>
          <w:szCs w:val="24"/>
        </w:rPr>
        <w:t xml:space="preserve"> Objaśnienia skrótów użytych w tabeli:</w:t>
      </w:r>
    </w:p>
    <w:p w14:paraId="54F6B763" w14:textId="77777777" w:rsidR="00B86E1A" w:rsidRPr="003B14E5" w:rsidRDefault="00B86E1A" w:rsidP="00B86E1A">
      <w:pPr>
        <w:pStyle w:val="Tekstprzypisudolnego"/>
        <w:rPr>
          <w:sz w:val="24"/>
          <w:szCs w:val="24"/>
        </w:rPr>
      </w:pPr>
      <w:r w:rsidRPr="003B14E5">
        <w:rPr>
          <w:sz w:val="24"/>
          <w:szCs w:val="24"/>
        </w:rPr>
        <w:t>L</w:t>
      </w:r>
      <w:r w:rsidRPr="003B14E5">
        <w:rPr>
          <w:sz w:val="24"/>
          <w:szCs w:val="24"/>
          <w:vertAlign w:val="subscript"/>
        </w:rPr>
        <w:t>AeqD</w:t>
      </w:r>
      <w:r w:rsidRPr="003B14E5">
        <w:rPr>
          <w:sz w:val="24"/>
          <w:szCs w:val="24"/>
        </w:rPr>
        <w:t xml:space="preserve"> – równoważny poziom dźwięku A dla pory dnia (rozumianej, jako przedział czasu od godz. 6</w:t>
      </w:r>
      <w:r>
        <w:rPr>
          <w:sz w:val="24"/>
          <w:szCs w:val="24"/>
        </w:rPr>
        <w:t>:</w:t>
      </w:r>
      <w:r w:rsidRPr="003B14E5">
        <w:rPr>
          <w:sz w:val="24"/>
          <w:szCs w:val="24"/>
        </w:rPr>
        <w:t>00 do godz. 22</w:t>
      </w:r>
      <w:r>
        <w:rPr>
          <w:sz w:val="24"/>
          <w:szCs w:val="24"/>
        </w:rPr>
        <w:t>:</w:t>
      </w:r>
      <w:r w:rsidRPr="003B14E5">
        <w:rPr>
          <w:sz w:val="24"/>
          <w:szCs w:val="24"/>
        </w:rPr>
        <w:t>00)</w:t>
      </w:r>
      <w:r>
        <w:rPr>
          <w:sz w:val="24"/>
          <w:szCs w:val="24"/>
        </w:rPr>
        <w:t>;</w:t>
      </w:r>
    </w:p>
    <w:p w14:paraId="17E63F30" w14:textId="77777777" w:rsidR="00B86E1A" w:rsidRDefault="00B86E1A" w:rsidP="00B86E1A">
      <w:pPr>
        <w:pStyle w:val="Tekstprzypisudolnego"/>
      </w:pPr>
      <w:r w:rsidRPr="003B14E5">
        <w:rPr>
          <w:sz w:val="24"/>
          <w:szCs w:val="24"/>
        </w:rPr>
        <w:t>L</w:t>
      </w:r>
      <w:r w:rsidRPr="003B14E5">
        <w:rPr>
          <w:sz w:val="24"/>
          <w:szCs w:val="24"/>
          <w:vertAlign w:val="subscript"/>
        </w:rPr>
        <w:t xml:space="preserve">AeqN </w:t>
      </w:r>
      <w:r w:rsidRPr="003B14E5">
        <w:rPr>
          <w:sz w:val="24"/>
          <w:szCs w:val="24"/>
        </w:rPr>
        <w:t>– równoważny poziom dźwięku A dla pory nocy (rozumianej, jako przedział czasu od godz. 22</w:t>
      </w:r>
      <w:r>
        <w:rPr>
          <w:sz w:val="24"/>
          <w:szCs w:val="24"/>
        </w:rPr>
        <w:t>:</w:t>
      </w:r>
      <w:r w:rsidRPr="003B14E5">
        <w:rPr>
          <w:sz w:val="24"/>
          <w:szCs w:val="24"/>
        </w:rPr>
        <w:t>00 do godz. 6</w:t>
      </w:r>
      <w:r>
        <w:rPr>
          <w:sz w:val="24"/>
          <w:szCs w:val="24"/>
        </w:rPr>
        <w:t>:</w:t>
      </w:r>
      <w:r w:rsidRPr="003B14E5">
        <w:rPr>
          <w:sz w:val="24"/>
          <w:szCs w:val="24"/>
        </w:rPr>
        <w:t>00).</w:t>
      </w:r>
    </w:p>
  </w:footnote>
  <w:footnote w:id="51">
    <w:p w14:paraId="7712CF54" w14:textId="0FBB4596" w:rsidR="00B86E1A" w:rsidRDefault="00B86E1A" w:rsidP="00B86E1A">
      <w:pPr>
        <w:pStyle w:val="Tekstprzypisudolnego"/>
        <w:rPr>
          <w:sz w:val="24"/>
          <w:szCs w:val="24"/>
        </w:rPr>
      </w:pPr>
      <w:r>
        <w:rPr>
          <w:rStyle w:val="Odwoanieprzypisudolnego"/>
        </w:rPr>
        <w:footnoteRef/>
      </w:r>
      <w:r>
        <w:t xml:space="preserve"> </w:t>
      </w:r>
      <w:r w:rsidR="00F806DE" w:rsidRPr="00605DBD">
        <w:rPr>
          <w:sz w:val="24"/>
          <w:szCs w:val="24"/>
        </w:rPr>
        <w:t>Źródło: Ocena stanu akustycznego środowiska na terenie województwa podkarpackiego</w:t>
      </w:r>
      <w:r w:rsidR="00F806DE">
        <w:rPr>
          <w:sz w:val="24"/>
          <w:szCs w:val="24"/>
        </w:rPr>
        <w:t xml:space="preserve"> </w:t>
      </w:r>
      <w:r w:rsidR="00F806DE" w:rsidRPr="00605DBD">
        <w:rPr>
          <w:sz w:val="24"/>
          <w:szCs w:val="24"/>
        </w:rPr>
        <w:t xml:space="preserve">w roku 2021, </w:t>
      </w:r>
      <w:r w:rsidR="00F806DE">
        <w:rPr>
          <w:sz w:val="24"/>
          <w:szCs w:val="24"/>
        </w:rPr>
        <w:t xml:space="preserve">Główny Inspektorat Ochrony Środowiska, </w:t>
      </w:r>
      <w:r w:rsidR="00F806DE" w:rsidRPr="00605DBD">
        <w:rPr>
          <w:sz w:val="24"/>
          <w:szCs w:val="24"/>
        </w:rPr>
        <w:t>Departament Monitoringu Środowiska, Regionalny Wydział Monitoringu Środowiska w Rzeszowie, rok 2022</w:t>
      </w:r>
      <w:r w:rsidR="00F806DE">
        <w:rPr>
          <w:sz w:val="24"/>
          <w:szCs w:val="24"/>
        </w:rPr>
        <w:t>.</w:t>
      </w:r>
    </w:p>
    <w:p w14:paraId="27A8C0E1" w14:textId="77777777" w:rsidR="00B86E1A" w:rsidRDefault="00B86E1A" w:rsidP="00B86E1A">
      <w:pPr>
        <w:pStyle w:val="Tekstprzypisudolnego"/>
      </w:pPr>
    </w:p>
  </w:footnote>
  <w:footnote w:id="52">
    <w:p w14:paraId="5D7C3A56" w14:textId="7A1D7212" w:rsidR="009F4270" w:rsidRPr="0057379A" w:rsidRDefault="009F4270" w:rsidP="009F4270">
      <w:pPr>
        <w:pStyle w:val="Tekstprzypisudolnego"/>
        <w:rPr>
          <w:sz w:val="24"/>
          <w:szCs w:val="24"/>
        </w:rPr>
      </w:pPr>
      <w:r w:rsidRPr="0057379A">
        <w:rPr>
          <w:rStyle w:val="Odwoanieprzypisudolnego"/>
          <w:sz w:val="24"/>
          <w:szCs w:val="24"/>
        </w:rPr>
        <w:footnoteRef/>
      </w:r>
      <w:r w:rsidRPr="0057379A">
        <w:rPr>
          <w:sz w:val="24"/>
          <w:szCs w:val="24"/>
        </w:rPr>
        <w:t xml:space="preserve"> L</w:t>
      </w:r>
      <w:r w:rsidRPr="00287F5F">
        <w:rPr>
          <w:sz w:val="24"/>
          <w:szCs w:val="24"/>
          <w:vertAlign w:val="subscript"/>
        </w:rPr>
        <w:t xml:space="preserve">AeqD </w:t>
      </w:r>
      <w:r w:rsidRPr="0057379A">
        <w:rPr>
          <w:sz w:val="24"/>
          <w:szCs w:val="24"/>
        </w:rPr>
        <w:t>– równoważny poziom dźwięku A dla pory dnia (rozumianej, jako przedział czasu od godz. 6</w:t>
      </w:r>
      <w:r>
        <w:rPr>
          <w:sz w:val="24"/>
          <w:szCs w:val="24"/>
        </w:rPr>
        <w:t>:</w:t>
      </w:r>
      <w:r w:rsidRPr="0057379A">
        <w:rPr>
          <w:sz w:val="24"/>
          <w:szCs w:val="24"/>
        </w:rPr>
        <w:t>00 do godz. 22</w:t>
      </w:r>
      <w:r>
        <w:rPr>
          <w:sz w:val="24"/>
          <w:szCs w:val="24"/>
        </w:rPr>
        <w:t>:</w:t>
      </w:r>
      <w:r w:rsidRPr="0057379A">
        <w:rPr>
          <w:sz w:val="24"/>
          <w:szCs w:val="24"/>
        </w:rPr>
        <w:t>00)</w:t>
      </w:r>
      <w:r>
        <w:rPr>
          <w:sz w:val="24"/>
          <w:szCs w:val="24"/>
        </w:rPr>
        <w:t>;</w:t>
      </w:r>
    </w:p>
    <w:p w14:paraId="01D6EF61" w14:textId="77777777" w:rsidR="009F4270" w:rsidRPr="0057379A" w:rsidRDefault="009F4270" w:rsidP="009F4270">
      <w:pPr>
        <w:pStyle w:val="Tekstprzypisudolnego"/>
        <w:rPr>
          <w:sz w:val="24"/>
          <w:szCs w:val="24"/>
        </w:rPr>
      </w:pPr>
      <w:r w:rsidRPr="0057379A">
        <w:rPr>
          <w:sz w:val="24"/>
          <w:szCs w:val="24"/>
        </w:rPr>
        <w:t>L</w:t>
      </w:r>
      <w:r w:rsidRPr="00287F5F">
        <w:rPr>
          <w:sz w:val="24"/>
          <w:szCs w:val="24"/>
          <w:vertAlign w:val="subscript"/>
        </w:rPr>
        <w:t xml:space="preserve">AeqN </w:t>
      </w:r>
      <w:r w:rsidRPr="0057379A">
        <w:rPr>
          <w:sz w:val="24"/>
          <w:szCs w:val="24"/>
        </w:rPr>
        <w:t>– równoważny poziom dźwięku A dla pory nocy (rozumianej, jako przedział czasu od godz. 22</w:t>
      </w:r>
      <w:r>
        <w:rPr>
          <w:sz w:val="24"/>
          <w:szCs w:val="24"/>
        </w:rPr>
        <w:t>:</w:t>
      </w:r>
      <w:r w:rsidRPr="0057379A">
        <w:rPr>
          <w:sz w:val="24"/>
          <w:szCs w:val="24"/>
        </w:rPr>
        <w:t>00 do godz. 6</w:t>
      </w:r>
      <w:r>
        <w:rPr>
          <w:sz w:val="24"/>
          <w:szCs w:val="24"/>
        </w:rPr>
        <w:t>:</w:t>
      </w:r>
      <w:r w:rsidRPr="0057379A">
        <w:rPr>
          <w:sz w:val="24"/>
          <w:szCs w:val="24"/>
        </w:rPr>
        <w:t>00).</w:t>
      </w:r>
    </w:p>
  </w:footnote>
  <w:footnote w:id="53">
    <w:p w14:paraId="45D25E28" w14:textId="4A647671" w:rsidR="00B86E1A" w:rsidRDefault="00B86E1A" w:rsidP="00B86E1A">
      <w:pPr>
        <w:pStyle w:val="Tekstprzypisudolnego"/>
      </w:pPr>
      <w:r w:rsidRPr="0057379A">
        <w:rPr>
          <w:rStyle w:val="Odwoanieprzypisudolnego"/>
          <w:sz w:val="24"/>
          <w:szCs w:val="24"/>
        </w:rPr>
        <w:footnoteRef/>
      </w:r>
      <w:r w:rsidRPr="0057379A">
        <w:rPr>
          <w:sz w:val="24"/>
          <w:szCs w:val="24"/>
        </w:rPr>
        <w:t xml:space="preserve"> </w:t>
      </w:r>
      <w:r w:rsidR="00F806DE" w:rsidRPr="00605DBD">
        <w:rPr>
          <w:sz w:val="24"/>
          <w:szCs w:val="24"/>
        </w:rPr>
        <w:t>Źródło: Ocena stanu akustycznego środowiska na terenie województwa podkarpackiego</w:t>
      </w:r>
      <w:r w:rsidR="00F806DE">
        <w:rPr>
          <w:sz w:val="24"/>
          <w:szCs w:val="24"/>
        </w:rPr>
        <w:t xml:space="preserve"> </w:t>
      </w:r>
      <w:r w:rsidR="00F806DE" w:rsidRPr="00605DBD">
        <w:rPr>
          <w:sz w:val="24"/>
          <w:szCs w:val="24"/>
        </w:rPr>
        <w:t xml:space="preserve">w roku 2021, </w:t>
      </w:r>
      <w:r w:rsidR="00F806DE">
        <w:rPr>
          <w:sz w:val="24"/>
          <w:szCs w:val="24"/>
        </w:rPr>
        <w:t xml:space="preserve">Główny Inspektorat Ochrony Środowiska, </w:t>
      </w:r>
      <w:r w:rsidR="00F806DE" w:rsidRPr="00605DBD">
        <w:rPr>
          <w:sz w:val="24"/>
          <w:szCs w:val="24"/>
        </w:rPr>
        <w:t>Departament Monitoringu Środowiska, Regionalny Wydział Monitoringu Środowiska w Rzeszowie, rok 2022</w:t>
      </w:r>
      <w:r w:rsidR="00F806DE">
        <w:rPr>
          <w:sz w:val="24"/>
          <w:szCs w:val="24"/>
        </w:rPr>
        <w:t>.</w:t>
      </w:r>
    </w:p>
  </w:footnote>
  <w:footnote w:id="54">
    <w:p w14:paraId="041AF21D" w14:textId="7EB22A5E" w:rsidR="009F4270" w:rsidRDefault="009F4270" w:rsidP="009F4270">
      <w:pPr>
        <w:pStyle w:val="Tekstprzypisudolnego"/>
        <w:rPr>
          <w:sz w:val="24"/>
          <w:szCs w:val="24"/>
        </w:rPr>
      </w:pPr>
      <w:r>
        <w:rPr>
          <w:rStyle w:val="Odwoanieprzypisudolnego"/>
        </w:rPr>
        <w:footnoteRef/>
      </w:r>
      <w:r w:rsidRPr="00EE05A6">
        <w:rPr>
          <w:sz w:val="24"/>
          <w:szCs w:val="24"/>
        </w:rPr>
        <w:t xml:space="preserve"> </w:t>
      </w:r>
      <w:r w:rsidR="00F806DE" w:rsidRPr="00605DBD">
        <w:rPr>
          <w:sz w:val="24"/>
          <w:szCs w:val="24"/>
        </w:rPr>
        <w:t>Źródło: Ocena stanu akustycznego środowiska na terenie województwa podkarpackiego</w:t>
      </w:r>
      <w:r w:rsidR="00F806DE">
        <w:rPr>
          <w:sz w:val="24"/>
          <w:szCs w:val="24"/>
        </w:rPr>
        <w:t xml:space="preserve"> </w:t>
      </w:r>
      <w:r w:rsidR="00F806DE" w:rsidRPr="00605DBD">
        <w:rPr>
          <w:sz w:val="24"/>
          <w:szCs w:val="24"/>
        </w:rPr>
        <w:t xml:space="preserve">w roku 2021, </w:t>
      </w:r>
      <w:r w:rsidR="00F806DE">
        <w:rPr>
          <w:sz w:val="24"/>
          <w:szCs w:val="24"/>
        </w:rPr>
        <w:t xml:space="preserve">Główny Inspektorat Ochrony Środowiska, </w:t>
      </w:r>
      <w:r w:rsidR="00F806DE" w:rsidRPr="00605DBD">
        <w:rPr>
          <w:sz w:val="24"/>
          <w:szCs w:val="24"/>
        </w:rPr>
        <w:t>Departament Monitoringu Środowiska, Regionalny Wydział Monitoringu Środowiska w Rzeszowie, rok 2022</w:t>
      </w:r>
      <w:r w:rsidR="00F806DE">
        <w:rPr>
          <w:sz w:val="24"/>
          <w:szCs w:val="24"/>
        </w:rPr>
        <w:t>.</w:t>
      </w:r>
    </w:p>
    <w:p w14:paraId="18C6FCE8" w14:textId="77777777" w:rsidR="009F4270" w:rsidRDefault="009F4270" w:rsidP="009F4270">
      <w:pPr>
        <w:pStyle w:val="Tekstprzypisudolnego"/>
      </w:pPr>
    </w:p>
  </w:footnote>
  <w:footnote w:id="55">
    <w:p w14:paraId="28A1EBE6" w14:textId="4A503493" w:rsidR="00B86E1A" w:rsidRPr="00EE05A6" w:rsidRDefault="00B86E1A" w:rsidP="00B86E1A">
      <w:pPr>
        <w:pStyle w:val="Tekstprzypisudolnego"/>
        <w:rPr>
          <w:sz w:val="24"/>
          <w:szCs w:val="24"/>
        </w:rPr>
      </w:pPr>
      <w:r>
        <w:rPr>
          <w:rStyle w:val="Odwoanieprzypisudolnego"/>
        </w:rPr>
        <w:footnoteRef/>
      </w:r>
      <w:r>
        <w:t xml:space="preserve"> </w:t>
      </w:r>
      <w:r w:rsidR="009F4270">
        <w:rPr>
          <w:sz w:val="24"/>
          <w:szCs w:val="24"/>
        </w:rPr>
        <w:t>Ź</w:t>
      </w:r>
      <w:r w:rsidRPr="00EE05A6">
        <w:rPr>
          <w:sz w:val="24"/>
          <w:szCs w:val="24"/>
        </w:rPr>
        <w:t>ródło: „Program ochrony środowiska przed hałasem dla terenów położonych w pobliżu głównych dróg w województwie podkarpackim na lata 2019 – 2023”</w:t>
      </w:r>
      <w:r w:rsidR="009F4270">
        <w:rPr>
          <w:sz w:val="24"/>
          <w:szCs w:val="24"/>
        </w:rPr>
        <w:t>.</w:t>
      </w:r>
      <w:r w:rsidRPr="00EE05A6">
        <w:rPr>
          <w:sz w:val="24"/>
          <w:szCs w:val="24"/>
        </w:rPr>
        <w:t xml:space="preserve"> </w:t>
      </w:r>
    </w:p>
  </w:footnote>
  <w:footnote w:id="56">
    <w:p w14:paraId="5B7740EF" w14:textId="1110DB2A" w:rsidR="00C208D7" w:rsidRDefault="00C208D7">
      <w:pPr>
        <w:pStyle w:val="Tekstprzypisudolnego"/>
      </w:pPr>
      <w:r>
        <w:rPr>
          <w:rStyle w:val="Odwoanieprzypisudolnego"/>
        </w:rPr>
        <w:footnoteRef/>
      </w:r>
      <w:r>
        <w:t xml:space="preserve"> </w:t>
      </w:r>
      <w:r w:rsidR="007032A1">
        <w:rPr>
          <w:sz w:val="24"/>
          <w:szCs w:val="24"/>
        </w:rPr>
        <w:t>Ź</w:t>
      </w:r>
      <w:r w:rsidR="007032A1" w:rsidRPr="00C77570">
        <w:rPr>
          <w:sz w:val="24"/>
          <w:szCs w:val="24"/>
        </w:rPr>
        <w:t>ródło</w:t>
      </w:r>
      <w:r w:rsidR="00C77570" w:rsidRPr="00C77570">
        <w:rPr>
          <w:sz w:val="24"/>
          <w:szCs w:val="24"/>
        </w:rPr>
        <w:t>:</w:t>
      </w:r>
      <w:r w:rsidR="007032A1">
        <w:rPr>
          <w:sz w:val="24"/>
          <w:szCs w:val="24"/>
        </w:rPr>
        <w:t xml:space="preserve"> </w:t>
      </w:r>
      <w:hyperlink r:id="rId14" w:history="1">
        <w:r w:rsidR="007032A1">
          <w:rPr>
            <w:rStyle w:val="Hipercze"/>
            <w:sz w:val="24"/>
            <w:szCs w:val="22"/>
          </w:rPr>
          <w:t>Strategiczna mapa hałasu miasta Rzeszów</w:t>
        </w:r>
      </w:hyperlink>
      <w:r w:rsidR="007032A1">
        <w:t xml:space="preserve">, </w:t>
      </w:r>
      <w:r w:rsidR="007032A1">
        <w:rPr>
          <w:sz w:val="24"/>
          <w:szCs w:val="24"/>
        </w:rPr>
        <w:t>dostęp: 06.10.2023 r.</w:t>
      </w:r>
    </w:p>
  </w:footnote>
  <w:footnote w:id="57">
    <w:p w14:paraId="785141AF" w14:textId="516AEE68" w:rsidR="007032A1" w:rsidRDefault="007032A1" w:rsidP="007032A1">
      <w:pPr>
        <w:pStyle w:val="Default"/>
      </w:pPr>
      <w:r w:rsidRPr="00EE05A6">
        <w:rPr>
          <w:rStyle w:val="Odwoanieprzypisudolnego"/>
        </w:rPr>
        <w:footnoteRef/>
      </w:r>
      <w:r w:rsidRPr="00EE05A6">
        <w:t xml:space="preserve"> </w:t>
      </w:r>
      <w:r w:rsidR="00F806DE" w:rsidRPr="00605DBD">
        <w:t>Źródło: Ocena stanu akustycznego środowiska na terenie województwa podkarpackiego</w:t>
      </w:r>
      <w:r w:rsidR="00F806DE">
        <w:t xml:space="preserve"> </w:t>
      </w:r>
      <w:r w:rsidR="00F806DE" w:rsidRPr="00605DBD">
        <w:t xml:space="preserve">w roku 2021, </w:t>
      </w:r>
      <w:r w:rsidR="00F806DE">
        <w:t xml:space="preserve">Główny Inspektorat Ochrony Środowiska, </w:t>
      </w:r>
      <w:r w:rsidR="00F806DE" w:rsidRPr="00605DBD">
        <w:t>Departament Monitoringu Środowiska, Regionalny Wydział Monitoringu Środowiska w Rzeszowie, rok 2022</w:t>
      </w:r>
      <w:r w:rsidR="00F806DE">
        <w:t>.</w:t>
      </w:r>
    </w:p>
  </w:footnote>
  <w:footnote w:id="58">
    <w:p w14:paraId="478E7FDC" w14:textId="77777777" w:rsidR="007032A1" w:rsidRDefault="007032A1" w:rsidP="007032A1">
      <w:pPr>
        <w:pStyle w:val="Tekstprzypisudolnego"/>
      </w:pPr>
      <w:r>
        <w:rPr>
          <w:rStyle w:val="Odwoanieprzypisudolnego"/>
        </w:rPr>
        <w:footnoteRef/>
      </w:r>
      <w:r>
        <w:t xml:space="preserve"> </w:t>
      </w:r>
      <w:r>
        <w:rPr>
          <w:sz w:val="24"/>
          <w:szCs w:val="24"/>
        </w:rPr>
        <w:t>Ź</w:t>
      </w:r>
      <w:r w:rsidRPr="00385434">
        <w:rPr>
          <w:sz w:val="24"/>
          <w:szCs w:val="24"/>
        </w:rPr>
        <w:t xml:space="preserve">ródło: </w:t>
      </w:r>
      <w:r>
        <w:rPr>
          <w:sz w:val="24"/>
          <w:szCs w:val="24"/>
        </w:rPr>
        <w:t>„</w:t>
      </w:r>
      <w:r w:rsidRPr="0057379A">
        <w:rPr>
          <w:sz w:val="24"/>
          <w:szCs w:val="24"/>
        </w:rPr>
        <w:t>Strategiczne mapy hałasu dla dróg wojewódzkich o ruchu powyżej 3 00</w:t>
      </w:r>
      <w:r>
        <w:rPr>
          <w:sz w:val="24"/>
          <w:szCs w:val="24"/>
        </w:rPr>
        <w:t xml:space="preserve">0 </w:t>
      </w:r>
      <w:r w:rsidRPr="0057379A">
        <w:rPr>
          <w:sz w:val="24"/>
          <w:szCs w:val="24"/>
        </w:rPr>
        <w:t>000 pojazdów rocznie w województwie podkarpackim</w:t>
      </w:r>
      <w:r>
        <w:rPr>
          <w:sz w:val="24"/>
          <w:szCs w:val="24"/>
        </w:rPr>
        <w:t>”.</w:t>
      </w:r>
    </w:p>
  </w:footnote>
  <w:footnote w:id="59">
    <w:p w14:paraId="3EF72A36" w14:textId="302EFCCB" w:rsidR="00E000FC" w:rsidRDefault="00E000FC" w:rsidP="00E000FC">
      <w:pPr>
        <w:pStyle w:val="Tekstprzypisudolnego"/>
      </w:pPr>
      <w:r w:rsidRPr="00E37949">
        <w:rPr>
          <w:rStyle w:val="Odwoanieprzypisudolnego"/>
          <w:sz w:val="24"/>
          <w:szCs w:val="24"/>
        </w:rPr>
        <w:footnoteRef/>
      </w:r>
      <w:r w:rsidRPr="00E37949">
        <w:rPr>
          <w:sz w:val="24"/>
          <w:szCs w:val="24"/>
        </w:rPr>
        <w:t xml:space="preserve"> </w:t>
      </w:r>
      <w:r w:rsidR="007032A1">
        <w:rPr>
          <w:sz w:val="24"/>
          <w:szCs w:val="24"/>
        </w:rPr>
        <w:t>Ź</w:t>
      </w:r>
      <w:r w:rsidRPr="00E37949">
        <w:rPr>
          <w:sz w:val="24"/>
          <w:szCs w:val="24"/>
        </w:rPr>
        <w:t xml:space="preserve">ródło: </w:t>
      </w:r>
      <w:r w:rsidR="007032A1">
        <w:rPr>
          <w:sz w:val="24"/>
          <w:szCs w:val="24"/>
        </w:rPr>
        <w:t>O</w:t>
      </w:r>
      <w:r w:rsidRPr="00E37949">
        <w:rPr>
          <w:sz w:val="24"/>
          <w:szCs w:val="24"/>
        </w:rPr>
        <w:t>pracowanie własne na podstawie Ocena poziomów pól elektromagnetycznych w środowisku w roku 2022 w województwie podkarpackim, Główny Inspektorat Ochrony Środowiska; Ocena poziomów pól elektromagnetycznych w środowisku w roku 2021 w województwie podkarpackim, Główny Inspektorat Ochrony Środowiska</w:t>
      </w:r>
      <w:r w:rsidR="007032A1">
        <w:rPr>
          <w:sz w:val="24"/>
          <w:szCs w:val="24"/>
        </w:rPr>
        <w:t>.</w:t>
      </w:r>
    </w:p>
  </w:footnote>
  <w:footnote w:id="60">
    <w:p w14:paraId="1A16EB46" w14:textId="77777777" w:rsidR="007032A1" w:rsidRDefault="007032A1" w:rsidP="007032A1">
      <w:pPr>
        <w:pStyle w:val="Tekstprzypisudolnego"/>
      </w:pPr>
      <w:r w:rsidRPr="00A67B72">
        <w:rPr>
          <w:rStyle w:val="Odwoanieprzypisudolnego"/>
          <w:sz w:val="24"/>
          <w:szCs w:val="24"/>
        </w:rPr>
        <w:footnoteRef/>
      </w:r>
      <w:r w:rsidRPr="00A67B72">
        <w:rPr>
          <w:sz w:val="24"/>
          <w:szCs w:val="24"/>
        </w:rPr>
        <w:t xml:space="preserve"> </w:t>
      </w:r>
      <w:r>
        <w:rPr>
          <w:sz w:val="24"/>
          <w:szCs w:val="24"/>
        </w:rPr>
        <w:t>Dane przedstawione w podrozdziale odnoszą się jedynie do lat 2021-2022 ze względu na zmianę przepisów prawa dotyczących pomiarów pól elektromagnetycznych.</w:t>
      </w:r>
    </w:p>
  </w:footnote>
  <w:footnote w:id="61">
    <w:p w14:paraId="7B07282E" w14:textId="19084ED4" w:rsidR="00E000FC" w:rsidRPr="00E37949" w:rsidRDefault="00E000FC" w:rsidP="00E000FC">
      <w:pPr>
        <w:pStyle w:val="Tekstprzypisudolnego"/>
        <w:rPr>
          <w:sz w:val="24"/>
          <w:szCs w:val="24"/>
        </w:rPr>
      </w:pPr>
      <w:r w:rsidRPr="00E37949">
        <w:rPr>
          <w:rStyle w:val="Odwoanieprzypisudolnego"/>
          <w:sz w:val="24"/>
          <w:szCs w:val="24"/>
        </w:rPr>
        <w:footnoteRef/>
      </w:r>
      <w:r w:rsidRPr="00E37949">
        <w:rPr>
          <w:sz w:val="24"/>
          <w:szCs w:val="24"/>
        </w:rPr>
        <w:t xml:space="preserve"> </w:t>
      </w:r>
      <w:r w:rsidR="007032A1">
        <w:rPr>
          <w:sz w:val="24"/>
          <w:szCs w:val="24"/>
        </w:rPr>
        <w:t>Ź</w:t>
      </w:r>
      <w:r w:rsidRPr="00E37949">
        <w:rPr>
          <w:sz w:val="24"/>
          <w:szCs w:val="24"/>
        </w:rPr>
        <w:t xml:space="preserve">ródło: </w:t>
      </w:r>
      <w:r w:rsidR="007032A1">
        <w:rPr>
          <w:sz w:val="24"/>
          <w:szCs w:val="24"/>
        </w:rPr>
        <w:t>O</w:t>
      </w:r>
      <w:r w:rsidRPr="00E37949">
        <w:rPr>
          <w:sz w:val="24"/>
          <w:szCs w:val="24"/>
        </w:rPr>
        <w:t>pracowanie własne na podstawie Ocena poziomów pól elektromagnetycznych w środowisku w roku 2022 w województwie podkarpackim, Główny Inspektorat Ochrony Środowiska; Ocena poziomów pól elektromagnetycznych w środowisku w roku 2021 w województwie podkarpackim, Główny Inspektorat Ochrony Środowiska</w:t>
      </w:r>
      <w:r w:rsidR="007032A1">
        <w:rPr>
          <w:sz w:val="24"/>
          <w:szCs w:val="24"/>
        </w:rPr>
        <w:t>.</w:t>
      </w:r>
    </w:p>
  </w:footnote>
  <w:footnote w:id="62">
    <w:p w14:paraId="4F066182" w14:textId="77777777" w:rsidR="007032A1" w:rsidRDefault="007032A1" w:rsidP="007032A1">
      <w:pPr>
        <w:pStyle w:val="Tekstprzypisudolnego"/>
      </w:pPr>
      <w:r w:rsidRPr="00E37949">
        <w:rPr>
          <w:rStyle w:val="Odwoanieprzypisudolnego"/>
          <w:sz w:val="24"/>
          <w:szCs w:val="24"/>
        </w:rPr>
        <w:footnoteRef/>
      </w:r>
      <w:r w:rsidRPr="00E37949">
        <w:rPr>
          <w:sz w:val="24"/>
          <w:szCs w:val="24"/>
        </w:rPr>
        <w:t xml:space="preserve"> </w:t>
      </w:r>
      <w:r>
        <w:rPr>
          <w:sz w:val="24"/>
          <w:szCs w:val="24"/>
        </w:rPr>
        <w:t>Ź</w:t>
      </w:r>
      <w:r w:rsidRPr="00385434">
        <w:rPr>
          <w:sz w:val="24"/>
          <w:szCs w:val="24"/>
        </w:rPr>
        <w:t xml:space="preserve">ródło: </w:t>
      </w:r>
      <w:r w:rsidRPr="00E37949">
        <w:rPr>
          <w:sz w:val="24"/>
          <w:szCs w:val="24"/>
        </w:rPr>
        <w:t>Rozporządzenie Ministra Klimatu i Środowiska z dnia 17 lutego 2020 r. w sprawie sposobów sprawdzania dotrzymania dopuszczalnych poziomów pól elektromagnetycznych w środowisku (Dz. U. 2022 poz. 1121)</w:t>
      </w:r>
      <w:r>
        <w:rPr>
          <w:sz w:val="24"/>
          <w:szCs w:val="24"/>
        </w:rPr>
        <w:t>.</w:t>
      </w:r>
    </w:p>
  </w:footnote>
  <w:footnote w:id="63">
    <w:p w14:paraId="20118B9E" w14:textId="36823D5D" w:rsidR="00E000FC" w:rsidRDefault="00E000FC" w:rsidP="00E000FC">
      <w:pPr>
        <w:pStyle w:val="Tekstprzypisudolnego"/>
      </w:pPr>
      <w:r w:rsidRPr="00E37949">
        <w:rPr>
          <w:rStyle w:val="Odwoanieprzypisudolnego"/>
          <w:sz w:val="24"/>
          <w:szCs w:val="24"/>
        </w:rPr>
        <w:footnoteRef/>
      </w:r>
      <w:r w:rsidRPr="00E37949">
        <w:rPr>
          <w:sz w:val="24"/>
          <w:szCs w:val="24"/>
        </w:rPr>
        <w:t xml:space="preserve"> </w:t>
      </w:r>
      <w:r w:rsidR="007032A1">
        <w:rPr>
          <w:sz w:val="24"/>
          <w:szCs w:val="24"/>
        </w:rPr>
        <w:t>Ź</w:t>
      </w:r>
      <w:r w:rsidRPr="00E37949">
        <w:rPr>
          <w:sz w:val="24"/>
          <w:szCs w:val="24"/>
        </w:rPr>
        <w:t xml:space="preserve">ródło: </w:t>
      </w:r>
      <w:r w:rsidR="007032A1">
        <w:rPr>
          <w:sz w:val="24"/>
          <w:szCs w:val="24"/>
        </w:rPr>
        <w:t>O</w:t>
      </w:r>
      <w:r w:rsidRPr="00E37949">
        <w:rPr>
          <w:sz w:val="24"/>
          <w:szCs w:val="24"/>
        </w:rPr>
        <w:t>pracowanie własne na podstawie Ocena poziomów pól elektromagnetycznych w środowisku w roku 2022 w województwie podkarpackim, Główny Inspektorat Ochrony Środowiska; Ocena poziomów pól elektromagnetycznych w środowisku w roku 2021 w województwie podkarpackim, Główny Inspektorat Ochrony Środowiska</w:t>
      </w:r>
      <w:r w:rsidR="007032A1">
        <w:rPr>
          <w:sz w:val="24"/>
          <w:szCs w:val="24"/>
        </w:rPr>
        <w:t>.</w:t>
      </w:r>
    </w:p>
  </w:footnote>
  <w:footnote w:id="64">
    <w:p w14:paraId="538FE7E1" w14:textId="4E3D251B" w:rsidR="003E175D" w:rsidRDefault="003E175D" w:rsidP="003E175D">
      <w:pPr>
        <w:pStyle w:val="Tekstprzypisudolnego"/>
      </w:pPr>
      <w:r w:rsidRPr="00E37949">
        <w:rPr>
          <w:rStyle w:val="Odwoanieprzypisudolnego"/>
          <w:sz w:val="24"/>
          <w:szCs w:val="24"/>
        </w:rPr>
        <w:footnoteRef/>
      </w:r>
      <w:r w:rsidRPr="00E37949">
        <w:rPr>
          <w:sz w:val="24"/>
          <w:szCs w:val="24"/>
        </w:rPr>
        <w:t xml:space="preserve"> </w:t>
      </w:r>
      <w:r w:rsidR="007032A1">
        <w:rPr>
          <w:sz w:val="24"/>
          <w:szCs w:val="24"/>
        </w:rPr>
        <w:t>Ź</w:t>
      </w:r>
      <w:r w:rsidRPr="00E37949">
        <w:rPr>
          <w:sz w:val="24"/>
          <w:szCs w:val="24"/>
        </w:rPr>
        <w:t xml:space="preserve">ródło: </w:t>
      </w:r>
      <w:r w:rsidR="007032A1">
        <w:rPr>
          <w:sz w:val="24"/>
          <w:szCs w:val="24"/>
        </w:rPr>
        <w:t>O</w:t>
      </w:r>
      <w:r w:rsidRPr="00E37949">
        <w:rPr>
          <w:sz w:val="24"/>
          <w:szCs w:val="24"/>
        </w:rPr>
        <w:t xml:space="preserve">pracowanie własne na podstawie </w:t>
      </w:r>
      <w:hyperlink r:id="rId15" w:history="1">
        <w:r w:rsidR="007032A1">
          <w:rPr>
            <w:rStyle w:val="Hipercze"/>
            <w:sz w:val="24"/>
            <w:szCs w:val="24"/>
          </w:rPr>
          <w:t>Karty APGW JCWP</w:t>
        </w:r>
      </w:hyperlink>
      <w:r w:rsidRPr="00E37949">
        <w:rPr>
          <w:sz w:val="24"/>
          <w:szCs w:val="24"/>
        </w:rPr>
        <w:t>, dostęp 03.08.2023</w:t>
      </w:r>
      <w:r w:rsidR="007032A1">
        <w:rPr>
          <w:sz w:val="24"/>
          <w:szCs w:val="24"/>
        </w:rPr>
        <w:t xml:space="preserve"> r.</w:t>
      </w:r>
    </w:p>
  </w:footnote>
  <w:footnote w:id="65">
    <w:p w14:paraId="1AA96D29" w14:textId="21CF8380" w:rsidR="00022754" w:rsidRDefault="00022754">
      <w:pPr>
        <w:pStyle w:val="Tekstprzypisudolnego"/>
      </w:pPr>
      <w:r>
        <w:rPr>
          <w:rStyle w:val="Odwoanieprzypisudolnego"/>
        </w:rPr>
        <w:footnoteRef/>
      </w:r>
      <w:r>
        <w:t xml:space="preserve"> </w:t>
      </w:r>
      <w:bookmarkStart w:id="91" w:name="_Hlk148517942"/>
      <w:r w:rsidR="007032A1">
        <w:rPr>
          <w:sz w:val="24"/>
          <w:szCs w:val="24"/>
        </w:rPr>
        <w:t>Ź</w:t>
      </w:r>
      <w:r w:rsidR="007032A1" w:rsidRPr="00385434">
        <w:rPr>
          <w:sz w:val="24"/>
          <w:szCs w:val="24"/>
        </w:rPr>
        <w:t xml:space="preserve">ródło: </w:t>
      </w:r>
      <w:r w:rsidR="007032A1">
        <w:rPr>
          <w:sz w:val="24"/>
          <w:szCs w:val="24"/>
        </w:rPr>
        <w:t>O</w:t>
      </w:r>
      <w:r w:rsidR="007032A1" w:rsidRPr="00F275BB">
        <w:rPr>
          <w:sz w:val="24"/>
          <w:szCs w:val="24"/>
        </w:rPr>
        <w:t xml:space="preserve">pracowanie własne </w:t>
      </w:r>
      <w:r w:rsidR="007032A1" w:rsidRPr="00A76B20">
        <w:rPr>
          <w:sz w:val="24"/>
          <w:szCs w:val="24"/>
        </w:rPr>
        <w:t xml:space="preserve">na podstawie danych z </w:t>
      </w:r>
      <w:hyperlink r:id="rId16" w:history="1">
        <w:r w:rsidR="006808B8">
          <w:rPr>
            <w:rStyle w:val="Hipercze"/>
            <w:sz w:val="24"/>
            <w:szCs w:val="24"/>
          </w:rPr>
          <w:t>Geoportal</w:t>
        </w:r>
      </w:hyperlink>
      <w:r w:rsidR="007032A1">
        <w:rPr>
          <w:sz w:val="24"/>
          <w:szCs w:val="24"/>
        </w:rPr>
        <w:t>.</w:t>
      </w:r>
      <w:bookmarkEnd w:id="91"/>
    </w:p>
  </w:footnote>
  <w:footnote w:id="66">
    <w:p w14:paraId="07BA8CF9" w14:textId="33E933C0" w:rsidR="00F275BB" w:rsidRDefault="00F275BB">
      <w:pPr>
        <w:pStyle w:val="Tekstprzypisudolnego"/>
      </w:pPr>
      <w:r w:rsidRPr="00F275BB">
        <w:rPr>
          <w:rStyle w:val="Odwoanieprzypisudolnego"/>
          <w:sz w:val="24"/>
          <w:szCs w:val="24"/>
        </w:rPr>
        <w:footnoteRef/>
      </w:r>
      <w:r w:rsidRPr="00F275BB">
        <w:rPr>
          <w:sz w:val="24"/>
          <w:szCs w:val="24"/>
        </w:rPr>
        <w:t xml:space="preserve"> </w:t>
      </w:r>
      <w:r w:rsidR="006808B8">
        <w:rPr>
          <w:sz w:val="24"/>
          <w:szCs w:val="24"/>
        </w:rPr>
        <w:t>Ź</w:t>
      </w:r>
      <w:r w:rsidR="006808B8" w:rsidRPr="00385434">
        <w:rPr>
          <w:sz w:val="24"/>
          <w:szCs w:val="24"/>
        </w:rPr>
        <w:t xml:space="preserve">ródło: </w:t>
      </w:r>
      <w:r w:rsidR="006808B8">
        <w:rPr>
          <w:sz w:val="24"/>
          <w:szCs w:val="24"/>
        </w:rPr>
        <w:t>O</w:t>
      </w:r>
      <w:r w:rsidR="006808B8" w:rsidRPr="00F275BB">
        <w:rPr>
          <w:sz w:val="24"/>
          <w:szCs w:val="24"/>
        </w:rPr>
        <w:t xml:space="preserve">pracowanie własne </w:t>
      </w:r>
      <w:r w:rsidR="006808B8" w:rsidRPr="00A76B20">
        <w:rPr>
          <w:sz w:val="24"/>
          <w:szCs w:val="24"/>
        </w:rPr>
        <w:t xml:space="preserve">na podstawie danych z </w:t>
      </w:r>
      <w:hyperlink r:id="rId17" w:history="1">
        <w:r w:rsidR="006808B8">
          <w:rPr>
            <w:rStyle w:val="Hipercze"/>
            <w:sz w:val="24"/>
            <w:szCs w:val="24"/>
          </w:rPr>
          <w:t>Geoportal</w:t>
        </w:r>
      </w:hyperlink>
      <w:r w:rsidR="006808B8">
        <w:rPr>
          <w:sz w:val="24"/>
          <w:szCs w:val="24"/>
        </w:rPr>
        <w:t>.</w:t>
      </w:r>
    </w:p>
  </w:footnote>
  <w:footnote w:id="67">
    <w:p w14:paraId="441BEEBB" w14:textId="7B550212" w:rsidR="00E000FC" w:rsidRDefault="00E000FC" w:rsidP="00E000FC">
      <w:pPr>
        <w:pStyle w:val="Tekstprzypisudolnego"/>
      </w:pPr>
      <w:r w:rsidRPr="00E37949">
        <w:rPr>
          <w:rStyle w:val="Odwoanieprzypisudolnego"/>
          <w:sz w:val="24"/>
          <w:szCs w:val="24"/>
        </w:rPr>
        <w:footnoteRef/>
      </w:r>
      <w:r w:rsidRPr="00E37949">
        <w:rPr>
          <w:sz w:val="24"/>
          <w:szCs w:val="24"/>
        </w:rPr>
        <w:t xml:space="preserve"> </w:t>
      </w:r>
      <w:r w:rsidR="007032A1">
        <w:rPr>
          <w:sz w:val="24"/>
          <w:szCs w:val="24"/>
        </w:rPr>
        <w:t>Ź</w:t>
      </w:r>
      <w:r w:rsidRPr="00E37949">
        <w:rPr>
          <w:sz w:val="24"/>
          <w:szCs w:val="24"/>
        </w:rPr>
        <w:t>ródło: Rozporządzenie Ministra Infrastruktury z dnia 25 czerwca 2021 r. w sprawie klasyfikacji stanu ekologicznego, potencjału ekologicznego i stanu chemicznego oraz sposobu klasyfikacji stanu jednolitych części wód powierzchniowych, a także środowiskowych norm jakości dla substancji priorytetowych (Dz.U. 2021 poz. 1475)</w:t>
      </w:r>
      <w:r w:rsidR="007032A1">
        <w:rPr>
          <w:sz w:val="24"/>
          <w:szCs w:val="24"/>
        </w:rPr>
        <w:t>.</w:t>
      </w:r>
    </w:p>
  </w:footnote>
  <w:footnote w:id="68">
    <w:p w14:paraId="7EA25039" w14:textId="3C6E6E0D" w:rsidR="00E000FC" w:rsidRPr="00E37949" w:rsidRDefault="00E000FC" w:rsidP="00E000FC">
      <w:pPr>
        <w:pStyle w:val="Tekstprzypisudolnego"/>
        <w:rPr>
          <w:sz w:val="24"/>
          <w:szCs w:val="24"/>
        </w:rPr>
      </w:pPr>
      <w:r w:rsidRPr="00E37949">
        <w:rPr>
          <w:rStyle w:val="Odwoanieprzypisudolnego"/>
          <w:sz w:val="24"/>
          <w:szCs w:val="24"/>
        </w:rPr>
        <w:footnoteRef/>
      </w:r>
      <w:r w:rsidRPr="00E37949">
        <w:rPr>
          <w:sz w:val="24"/>
          <w:szCs w:val="24"/>
        </w:rPr>
        <w:t xml:space="preserve"> </w:t>
      </w:r>
      <w:r w:rsidR="007032A1">
        <w:rPr>
          <w:sz w:val="24"/>
          <w:szCs w:val="24"/>
        </w:rPr>
        <w:t>Ź</w:t>
      </w:r>
      <w:r w:rsidR="007032A1" w:rsidRPr="00385434">
        <w:rPr>
          <w:sz w:val="24"/>
          <w:szCs w:val="24"/>
        </w:rPr>
        <w:t xml:space="preserve">ródło: </w:t>
      </w:r>
      <w:r w:rsidR="007032A1">
        <w:rPr>
          <w:sz w:val="24"/>
          <w:szCs w:val="24"/>
        </w:rPr>
        <w:t>O</w:t>
      </w:r>
      <w:r w:rsidR="007032A1" w:rsidRPr="00E37949">
        <w:rPr>
          <w:sz w:val="24"/>
          <w:szCs w:val="24"/>
        </w:rPr>
        <w:t xml:space="preserve">pracowanie własne na podstawie </w:t>
      </w:r>
      <w:hyperlink r:id="rId18" w:history="1">
        <w:r w:rsidR="007032A1">
          <w:rPr>
            <w:rStyle w:val="Hipercze"/>
            <w:sz w:val="24"/>
            <w:szCs w:val="24"/>
          </w:rPr>
          <w:t>Karty APGW JCWP</w:t>
        </w:r>
      </w:hyperlink>
      <w:r w:rsidR="007032A1" w:rsidRPr="00E37949">
        <w:rPr>
          <w:sz w:val="24"/>
          <w:szCs w:val="24"/>
        </w:rPr>
        <w:t>, dostęp 03.08.2023</w:t>
      </w:r>
      <w:r w:rsidR="007032A1">
        <w:rPr>
          <w:sz w:val="24"/>
          <w:szCs w:val="24"/>
        </w:rPr>
        <w:t xml:space="preserve"> r.</w:t>
      </w:r>
    </w:p>
  </w:footnote>
  <w:footnote w:id="69">
    <w:p w14:paraId="33ECA82C" w14:textId="20773367" w:rsidR="00E000FC" w:rsidRPr="00E37949" w:rsidRDefault="00E000FC" w:rsidP="00E000FC">
      <w:pPr>
        <w:pStyle w:val="Tekstprzypisudolnego"/>
        <w:rPr>
          <w:sz w:val="24"/>
          <w:szCs w:val="24"/>
        </w:rPr>
      </w:pPr>
      <w:r w:rsidRPr="00E37949">
        <w:rPr>
          <w:rStyle w:val="Odwoanieprzypisudolnego"/>
          <w:sz w:val="24"/>
          <w:szCs w:val="24"/>
        </w:rPr>
        <w:footnoteRef/>
      </w:r>
      <w:r w:rsidRPr="00E37949">
        <w:rPr>
          <w:sz w:val="24"/>
          <w:szCs w:val="24"/>
        </w:rPr>
        <w:t xml:space="preserve"> </w:t>
      </w:r>
      <w:r w:rsidR="007032A1">
        <w:rPr>
          <w:sz w:val="24"/>
          <w:szCs w:val="24"/>
        </w:rPr>
        <w:t>Ź</w:t>
      </w:r>
      <w:r w:rsidR="007032A1" w:rsidRPr="00385434">
        <w:rPr>
          <w:sz w:val="24"/>
          <w:szCs w:val="24"/>
        </w:rPr>
        <w:t xml:space="preserve">ródło: </w:t>
      </w:r>
      <w:r w:rsidR="007032A1">
        <w:rPr>
          <w:sz w:val="24"/>
          <w:szCs w:val="24"/>
        </w:rPr>
        <w:t>O</w:t>
      </w:r>
      <w:r w:rsidR="007032A1" w:rsidRPr="00E37949">
        <w:rPr>
          <w:sz w:val="24"/>
          <w:szCs w:val="24"/>
        </w:rPr>
        <w:t xml:space="preserve">pracowanie własne na podstawie </w:t>
      </w:r>
      <w:hyperlink r:id="rId19" w:history="1">
        <w:r w:rsidR="007032A1">
          <w:rPr>
            <w:rStyle w:val="Hipercze"/>
            <w:sz w:val="24"/>
            <w:szCs w:val="24"/>
          </w:rPr>
          <w:t>Karty APGW JCWP</w:t>
        </w:r>
      </w:hyperlink>
      <w:r w:rsidR="007032A1" w:rsidRPr="00E37949">
        <w:rPr>
          <w:sz w:val="24"/>
          <w:szCs w:val="24"/>
        </w:rPr>
        <w:t>, dostęp 03.08.2023</w:t>
      </w:r>
      <w:r w:rsidR="007032A1">
        <w:rPr>
          <w:sz w:val="24"/>
          <w:szCs w:val="24"/>
        </w:rPr>
        <w:t xml:space="preserve"> r.</w:t>
      </w:r>
    </w:p>
  </w:footnote>
  <w:footnote w:id="70">
    <w:p w14:paraId="18FC776E" w14:textId="6E1AC867" w:rsidR="00E000FC" w:rsidRDefault="00E000FC" w:rsidP="00E000FC">
      <w:pPr>
        <w:pStyle w:val="Tekstprzypisudolnego"/>
      </w:pPr>
      <w:r w:rsidRPr="00E37949">
        <w:rPr>
          <w:rStyle w:val="Odwoanieprzypisudolnego"/>
          <w:sz w:val="24"/>
          <w:szCs w:val="24"/>
        </w:rPr>
        <w:footnoteRef/>
      </w:r>
      <w:r w:rsidRPr="00E37949">
        <w:rPr>
          <w:sz w:val="24"/>
          <w:szCs w:val="24"/>
        </w:rPr>
        <w:t xml:space="preserve"> </w:t>
      </w:r>
      <w:r w:rsidR="007032A1">
        <w:rPr>
          <w:sz w:val="24"/>
          <w:szCs w:val="24"/>
        </w:rPr>
        <w:t>Ź</w:t>
      </w:r>
      <w:r w:rsidR="007032A1" w:rsidRPr="00385434">
        <w:rPr>
          <w:sz w:val="24"/>
          <w:szCs w:val="24"/>
        </w:rPr>
        <w:t xml:space="preserve">ródło: </w:t>
      </w:r>
      <w:r w:rsidR="007032A1">
        <w:rPr>
          <w:sz w:val="24"/>
          <w:szCs w:val="24"/>
        </w:rPr>
        <w:t>O</w:t>
      </w:r>
      <w:r w:rsidR="007032A1" w:rsidRPr="00E37949">
        <w:rPr>
          <w:sz w:val="24"/>
          <w:szCs w:val="24"/>
        </w:rPr>
        <w:t xml:space="preserve">pracowanie własne na podstawie </w:t>
      </w:r>
      <w:hyperlink r:id="rId20" w:history="1">
        <w:r w:rsidR="007032A1">
          <w:rPr>
            <w:rStyle w:val="Hipercze"/>
            <w:sz w:val="24"/>
            <w:szCs w:val="24"/>
          </w:rPr>
          <w:t>Karty APGW JCWP</w:t>
        </w:r>
      </w:hyperlink>
      <w:r w:rsidR="007032A1" w:rsidRPr="00E37949">
        <w:rPr>
          <w:sz w:val="24"/>
          <w:szCs w:val="24"/>
        </w:rPr>
        <w:t>, dostęp 03.08.2023</w:t>
      </w:r>
      <w:r w:rsidR="007032A1">
        <w:rPr>
          <w:sz w:val="24"/>
          <w:szCs w:val="24"/>
        </w:rPr>
        <w:t xml:space="preserve"> r.</w:t>
      </w:r>
    </w:p>
  </w:footnote>
  <w:footnote w:id="71">
    <w:p w14:paraId="385847A1" w14:textId="77777777" w:rsidR="007032A1" w:rsidRPr="00E37949" w:rsidRDefault="007032A1" w:rsidP="007032A1">
      <w:pPr>
        <w:pStyle w:val="Tekstprzypisudolnego"/>
        <w:rPr>
          <w:sz w:val="24"/>
          <w:szCs w:val="24"/>
        </w:rPr>
      </w:pPr>
      <w:r w:rsidRPr="00E37949">
        <w:rPr>
          <w:rStyle w:val="Odwoanieprzypisudolnego"/>
          <w:sz w:val="24"/>
          <w:szCs w:val="24"/>
        </w:rPr>
        <w:footnoteRef/>
      </w:r>
      <w:r w:rsidRPr="00E37949">
        <w:rPr>
          <w:sz w:val="24"/>
          <w:szCs w:val="24"/>
        </w:rPr>
        <w:t xml:space="preserve"> </w:t>
      </w:r>
      <w:r>
        <w:rPr>
          <w:sz w:val="24"/>
          <w:szCs w:val="24"/>
        </w:rPr>
        <w:t>Ź</w:t>
      </w:r>
      <w:r w:rsidRPr="00385434">
        <w:rPr>
          <w:sz w:val="24"/>
          <w:szCs w:val="24"/>
        </w:rPr>
        <w:t xml:space="preserve">ródło: </w:t>
      </w:r>
      <w:r w:rsidRPr="00E37949">
        <w:rPr>
          <w:sz w:val="24"/>
          <w:szCs w:val="24"/>
        </w:rPr>
        <w:t>Stan środowiska w województwie podkarpackim Raport 2020</w:t>
      </w:r>
      <w:r>
        <w:rPr>
          <w:sz w:val="24"/>
          <w:szCs w:val="24"/>
        </w:rPr>
        <w:t>.</w:t>
      </w:r>
    </w:p>
  </w:footnote>
  <w:footnote w:id="72">
    <w:p w14:paraId="7D48B01A" w14:textId="3EF9421F" w:rsidR="0093405C" w:rsidRDefault="0093405C">
      <w:pPr>
        <w:pStyle w:val="Tekstprzypisudolnego"/>
      </w:pPr>
      <w:r w:rsidRPr="00E37949">
        <w:rPr>
          <w:rStyle w:val="Odwoanieprzypisudolnego"/>
          <w:sz w:val="24"/>
          <w:szCs w:val="24"/>
        </w:rPr>
        <w:footnoteRef/>
      </w:r>
      <w:r w:rsidRPr="00E37949">
        <w:rPr>
          <w:sz w:val="24"/>
          <w:szCs w:val="24"/>
        </w:rPr>
        <w:t xml:space="preserve"> </w:t>
      </w:r>
      <w:bookmarkStart w:id="96" w:name="_Hlk148516843"/>
      <w:r w:rsidR="007032A1">
        <w:rPr>
          <w:sz w:val="24"/>
          <w:szCs w:val="24"/>
        </w:rPr>
        <w:t>Ź</w:t>
      </w:r>
      <w:r w:rsidRPr="00E37949">
        <w:rPr>
          <w:sz w:val="24"/>
          <w:szCs w:val="24"/>
        </w:rPr>
        <w:t xml:space="preserve">ródło: </w:t>
      </w:r>
      <w:r w:rsidR="007032A1">
        <w:rPr>
          <w:sz w:val="24"/>
          <w:szCs w:val="24"/>
        </w:rPr>
        <w:t>O</w:t>
      </w:r>
      <w:r w:rsidRPr="00E37949">
        <w:rPr>
          <w:sz w:val="24"/>
          <w:szCs w:val="24"/>
        </w:rPr>
        <w:t xml:space="preserve">pracowanie własne na podstawie </w:t>
      </w:r>
      <w:hyperlink r:id="rId21" w:history="1">
        <w:r w:rsidR="007032A1">
          <w:rPr>
            <w:rStyle w:val="Hipercze"/>
            <w:sz w:val="24"/>
            <w:szCs w:val="24"/>
          </w:rPr>
          <w:t>Monitoring jakości wód podziemnych</w:t>
        </w:r>
      </w:hyperlink>
      <w:r w:rsidRPr="00E37949">
        <w:rPr>
          <w:sz w:val="24"/>
          <w:szCs w:val="24"/>
        </w:rPr>
        <w:t xml:space="preserve">; </w:t>
      </w:r>
      <w:hyperlink r:id="rId22" w:history="1">
        <w:r w:rsidR="007032A1">
          <w:rPr>
            <w:rStyle w:val="Hipercze"/>
            <w:sz w:val="24"/>
            <w:szCs w:val="24"/>
          </w:rPr>
          <w:t>Karty APGW JCWPd</w:t>
        </w:r>
      </w:hyperlink>
      <w:r w:rsidRPr="00E37949">
        <w:rPr>
          <w:sz w:val="24"/>
          <w:szCs w:val="24"/>
        </w:rPr>
        <w:t>, dostęp 04.08.2023</w:t>
      </w:r>
      <w:r w:rsidR="007032A1">
        <w:rPr>
          <w:sz w:val="24"/>
          <w:szCs w:val="24"/>
        </w:rPr>
        <w:t xml:space="preserve"> r.</w:t>
      </w:r>
      <w:bookmarkEnd w:id="96"/>
    </w:p>
  </w:footnote>
  <w:footnote w:id="73">
    <w:p w14:paraId="0CF7B4D2" w14:textId="1BC4AA94" w:rsidR="00F275BB" w:rsidRDefault="00F275BB">
      <w:pPr>
        <w:pStyle w:val="Tekstprzypisudolnego"/>
      </w:pPr>
      <w:r w:rsidRPr="008A6227">
        <w:rPr>
          <w:rStyle w:val="Odwoanieprzypisudolnego"/>
          <w:sz w:val="24"/>
          <w:szCs w:val="24"/>
        </w:rPr>
        <w:footnoteRef/>
      </w:r>
      <w:r w:rsidRPr="008A6227">
        <w:rPr>
          <w:sz w:val="24"/>
          <w:szCs w:val="24"/>
        </w:rPr>
        <w:t xml:space="preserve"> </w:t>
      </w:r>
      <w:r w:rsidR="006808B8">
        <w:rPr>
          <w:sz w:val="24"/>
          <w:szCs w:val="24"/>
        </w:rPr>
        <w:t>Ź</w:t>
      </w:r>
      <w:r w:rsidR="006808B8" w:rsidRPr="00385434">
        <w:rPr>
          <w:sz w:val="24"/>
          <w:szCs w:val="24"/>
        </w:rPr>
        <w:t xml:space="preserve">ródło: </w:t>
      </w:r>
      <w:r w:rsidR="006808B8">
        <w:rPr>
          <w:sz w:val="24"/>
          <w:szCs w:val="24"/>
        </w:rPr>
        <w:t>O</w:t>
      </w:r>
      <w:r w:rsidR="006808B8" w:rsidRPr="00F275BB">
        <w:rPr>
          <w:sz w:val="24"/>
          <w:szCs w:val="24"/>
        </w:rPr>
        <w:t xml:space="preserve">pracowanie własne </w:t>
      </w:r>
      <w:r w:rsidR="006808B8" w:rsidRPr="00A76B20">
        <w:rPr>
          <w:sz w:val="24"/>
          <w:szCs w:val="24"/>
        </w:rPr>
        <w:t xml:space="preserve">na podstawie danych z </w:t>
      </w:r>
      <w:hyperlink r:id="rId23" w:history="1">
        <w:r w:rsidR="006808B8">
          <w:rPr>
            <w:rStyle w:val="Hipercze"/>
            <w:sz w:val="24"/>
            <w:szCs w:val="24"/>
          </w:rPr>
          <w:t>Geoportal</w:t>
        </w:r>
      </w:hyperlink>
      <w:r w:rsidR="006808B8">
        <w:rPr>
          <w:sz w:val="24"/>
          <w:szCs w:val="24"/>
        </w:rPr>
        <w:t>.</w:t>
      </w:r>
    </w:p>
  </w:footnote>
  <w:footnote w:id="74">
    <w:p w14:paraId="224BB9BA" w14:textId="454989AE" w:rsidR="00A0121B" w:rsidRDefault="00A0121B">
      <w:pPr>
        <w:pStyle w:val="Tekstprzypisudolnego"/>
      </w:pPr>
      <w:r w:rsidRPr="00E37949">
        <w:rPr>
          <w:rStyle w:val="Odwoanieprzypisudolnego"/>
          <w:sz w:val="24"/>
          <w:szCs w:val="24"/>
        </w:rPr>
        <w:footnoteRef/>
      </w:r>
      <w:r w:rsidRPr="00E37949">
        <w:rPr>
          <w:sz w:val="24"/>
          <w:szCs w:val="24"/>
        </w:rPr>
        <w:t xml:space="preserve"> </w:t>
      </w:r>
      <w:bookmarkStart w:id="100" w:name="_Hlk148516889"/>
      <w:r w:rsidR="007032A1">
        <w:rPr>
          <w:sz w:val="24"/>
          <w:szCs w:val="24"/>
        </w:rPr>
        <w:t>Źr</w:t>
      </w:r>
      <w:r w:rsidR="007032A1" w:rsidRPr="00E37949">
        <w:rPr>
          <w:sz w:val="24"/>
          <w:szCs w:val="24"/>
        </w:rPr>
        <w:t xml:space="preserve">ódło: </w:t>
      </w:r>
      <w:r w:rsidR="007032A1">
        <w:rPr>
          <w:sz w:val="24"/>
          <w:szCs w:val="24"/>
        </w:rPr>
        <w:t>O</w:t>
      </w:r>
      <w:r w:rsidR="007032A1" w:rsidRPr="00E37949">
        <w:rPr>
          <w:sz w:val="24"/>
          <w:szCs w:val="24"/>
        </w:rPr>
        <w:t xml:space="preserve">pracowanie własne na podstawie </w:t>
      </w:r>
      <w:hyperlink r:id="rId24" w:history="1">
        <w:r w:rsidR="007032A1">
          <w:rPr>
            <w:rStyle w:val="Hipercze"/>
            <w:sz w:val="24"/>
            <w:szCs w:val="24"/>
          </w:rPr>
          <w:t>Monitoring jakości wód podziemnych</w:t>
        </w:r>
      </w:hyperlink>
      <w:r w:rsidR="007032A1" w:rsidRPr="00E37949">
        <w:rPr>
          <w:sz w:val="24"/>
          <w:szCs w:val="24"/>
        </w:rPr>
        <w:t>, dostęp 04.08.2023</w:t>
      </w:r>
      <w:r w:rsidR="007032A1">
        <w:rPr>
          <w:sz w:val="24"/>
          <w:szCs w:val="24"/>
        </w:rPr>
        <w:t xml:space="preserve"> r.</w:t>
      </w:r>
      <w:bookmarkEnd w:id="100"/>
    </w:p>
  </w:footnote>
  <w:footnote w:id="75">
    <w:p w14:paraId="4C01444B" w14:textId="6956F0A1" w:rsidR="00230C9D" w:rsidRDefault="00230C9D">
      <w:pPr>
        <w:pStyle w:val="Tekstprzypisudolnego"/>
      </w:pPr>
      <w:r>
        <w:rPr>
          <w:rStyle w:val="Odwoanieprzypisudolnego"/>
        </w:rPr>
        <w:footnoteRef/>
      </w:r>
      <w:r>
        <w:t xml:space="preserve"> </w:t>
      </w:r>
      <w:r w:rsidR="006808B8">
        <w:rPr>
          <w:sz w:val="24"/>
          <w:szCs w:val="24"/>
        </w:rPr>
        <w:t>Ź</w:t>
      </w:r>
      <w:r w:rsidR="006808B8" w:rsidRPr="00385434">
        <w:rPr>
          <w:sz w:val="24"/>
          <w:szCs w:val="24"/>
        </w:rPr>
        <w:t xml:space="preserve">ródło: </w:t>
      </w:r>
      <w:r w:rsidR="006808B8">
        <w:rPr>
          <w:sz w:val="24"/>
          <w:szCs w:val="24"/>
        </w:rPr>
        <w:t>O</w:t>
      </w:r>
      <w:r w:rsidR="006808B8" w:rsidRPr="00F275BB">
        <w:rPr>
          <w:sz w:val="24"/>
          <w:szCs w:val="24"/>
        </w:rPr>
        <w:t xml:space="preserve">pracowanie własne </w:t>
      </w:r>
      <w:r w:rsidR="006808B8" w:rsidRPr="00A76B20">
        <w:rPr>
          <w:sz w:val="24"/>
          <w:szCs w:val="24"/>
        </w:rPr>
        <w:t xml:space="preserve">na podstawie danych z </w:t>
      </w:r>
      <w:hyperlink r:id="rId25" w:history="1">
        <w:r w:rsidR="006808B8">
          <w:rPr>
            <w:rStyle w:val="Hipercze"/>
            <w:sz w:val="24"/>
            <w:szCs w:val="24"/>
          </w:rPr>
          <w:t>Geoportal</w:t>
        </w:r>
      </w:hyperlink>
      <w:r w:rsidR="006808B8">
        <w:rPr>
          <w:sz w:val="24"/>
          <w:szCs w:val="24"/>
        </w:rPr>
        <w:t>.</w:t>
      </w:r>
    </w:p>
  </w:footnote>
  <w:footnote w:id="76">
    <w:p w14:paraId="11FA802E" w14:textId="1B25D2CB" w:rsidR="003C7925" w:rsidRDefault="003C7925">
      <w:pPr>
        <w:pStyle w:val="Tekstprzypisudolnego"/>
      </w:pPr>
      <w:r w:rsidRPr="00E37949">
        <w:rPr>
          <w:rStyle w:val="Odwoanieprzypisudolnego"/>
          <w:sz w:val="24"/>
          <w:szCs w:val="24"/>
        </w:rPr>
        <w:footnoteRef/>
      </w:r>
      <w:r w:rsidRPr="00E37949">
        <w:rPr>
          <w:sz w:val="24"/>
          <w:szCs w:val="24"/>
        </w:rPr>
        <w:t xml:space="preserve"> </w:t>
      </w:r>
      <w:bookmarkStart w:id="103" w:name="_Hlk148518056"/>
      <w:r w:rsidR="003457C3">
        <w:rPr>
          <w:sz w:val="24"/>
          <w:szCs w:val="24"/>
        </w:rPr>
        <w:t>Źródło:</w:t>
      </w:r>
      <w:r w:rsidR="003457C3" w:rsidRPr="00E37949">
        <w:rPr>
          <w:sz w:val="24"/>
          <w:szCs w:val="24"/>
        </w:rPr>
        <w:t xml:space="preserve"> </w:t>
      </w:r>
      <w:r w:rsidR="003457C3">
        <w:rPr>
          <w:sz w:val="24"/>
          <w:szCs w:val="24"/>
        </w:rPr>
        <w:t>O</w:t>
      </w:r>
      <w:r w:rsidR="003457C3" w:rsidRPr="00E37949">
        <w:rPr>
          <w:sz w:val="24"/>
          <w:szCs w:val="24"/>
        </w:rPr>
        <w:t>pracowanie własne na podstawie</w:t>
      </w:r>
      <w:r w:rsidR="006808B8">
        <w:rPr>
          <w:sz w:val="24"/>
          <w:szCs w:val="24"/>
        </w:rPr>
        <w:t xml:space="preserve"> danych z</w:t>
      </w:r>
      <w:r w:rsidR="003457C3" w:rsidRPr="00E37949">
        <w:rPr>
          <w:sz w:val="24"/>
          <w:szCs w:val="24"/>
        </w:rPr>
        <w:t xml:space="preserve"> </w:t>
      </w:r>
      <w:hyperlink r:id="rId26" w:history="1">
        <w:r w:rsidR="006808B8">
          <w:rPr>
            <w:rStyle w:val="Hipercze"/>
            <w:sz w:val="24"/>
            <w:szCs w:val="24"/>
          </w:rPr>
          <w:t>Państwowy Instytut Geologiczny - Państwowy Instytut Badawczy</w:t>
        </w:r>
      </w:hyperlink>
      <w:r w:rsidR="003457C3" w:rsidRPr="00E37949">
        <w:rPr>
          <w:sz w:val="24"/>
          <w:szCs w:val="24"/>
        </w:rPr>
        <w:t>, dostęp 04.08.2023</w:t>
      </w:r>
      <w:r w:rsidR="003457C3">
        <w:rPr>
          <w:sz w:val="24"/>
          <w:szCs w:val="24"/>
        </w:rPr>
        <w:t xml:space="preserve"> r.</w:t>
      </w:r>
      <w:bookmarkEnd w:id="103"/>
    </w:p>
  </w:footnote>
  <w:footnote w:id="77">
    <w:p w14:paraId="0CA4CCE2" w14:textId="520BA319" w:rsidR="004746F7" w:rsidRDefault="004746F7">
      <w:pPr>
        <w:pStyle w:val="Tekstprzypisudolnego"/>
      </w:pPr>
      <w:r w:rsidRPr="00E37949">
        <w:rPr>
          <w:rStyle w:val="Odwoanieprzypisudolnego"/>
          <w:sz w:val="24"/>
          <w:szCs w:val="24"/>
        </w:rPr>
        <w:footnoteRef/>
      </w:r>
      <w:r w:rsidRPr="00E37949">
        <w:rPr>
          <w:sz w:val="24"/>
          <w:szCs w:val="24"/>
        </w:rPr>
        <w:t xml:space="preserve"> </w:t>
      </w:r>
      <w:r w:rsidR="006808B8">
        <w:rPr>
          <w:sz w:val="24"/>
          <w:szCs w:val="24"/>
        </w:rPr>
        <w:t>Źródło:</w:t>
      </w:r>
      <w:r w:rsidR="006808B8" w:rsidRPr="00E37949">
        <w:rPr>
          <w:sz w:val="24"/>
          <w:szCs w:val="24"/>
        </w:rPr>
        <w:t xml:space="preserve"> </w:t>
      </w:r>
      <w:r w:rsidR="006808B8">
        <w:rPr>
          <w:sz w:val="24"/>
          <w:szCs w:val="24"/>
        </w:rPr>
        <w:t>O</w:t>
      </w:r>
      <w:r w:rsidR="006808B8" w:rsidRPr="00E37949">
        <w:rPr>
          <w:sz w:val="24"/>
          <w:szCs w:val="24"/>
        </w:rPr>
        <w:t>pracowanie własne na podstawie</w:t>
      </w:r>
      <w:r w:rsidR="006808B8">
        <w:rPr>
          <w:sz w:val="24"/>
          <w:szCs w:val="24"/>
        </w:rPr>
        <w:t xml:space="preserve"> danych z</w:t>
      </w:r>
      <w:r w:rsidR="006808B8" w:rsidRPr="00E37949">
        <w:rPr>
          <w:sz w:val="24"/>
          <w:szCs w:val="24"/>
        </w:rPr>
        <w:t xml:space="preserve"> </w:t>
      </w:r>
      <w:hyperlink r:id="rId27" w:history="1">
        <w:r w:rsidR="006808B8">
          <w:rPr>
            <w:rStyle w:val="Hipercze"/>
            <w:sz w:val="24"/>
            <w:szCs w:val="24"/>
          </w:rPr>
          <w:t>Państwowy Instytut Geologiczny - Państwowy Instytut Badawczy</w:t>
        </w:r>
      </w:hyperlink>
      <w:r w:rsidR="006808B8" w:rsidRPr="00E37949">
        <w:rPr>
          <w:sz w:val="24"/>
          <w:szCs w:val="24"/>
        </w:rPr>
        <w:t>, dostęp 04.08.2023</w:t>
      </w:r>
      <w:r w:rsidR="006808B8">
        <w:rPr>
          <w:sz w:val="24"/>
          <w:szCs w:val="24"/>
        </w:rPr>
        <w:t xml:space="preserve"> r.</w:t>
      </w:r>
    </w:p>
  </w:footnote>
  <w:footnote w:id="78">
    <w:p w14:paraId="28B2ABD7" w14:textId="57E2B355" w:rsidR="00022754" w:rsidRDefault="00022754">
      <w:pPr>
        <w:pStyle w:val="Tekstprzypisudolnego"/>
      </w:pPr>
      <w:r>
        <w:rPr>
          <w:rStyle w:val="Odwoanieprzypisudolnego"/>
        </w:rPr>
        <w:footnoteRef/>
      </w:r>
      <w:r>
        <w:t xml:space="preserve"> </w:t>
      </w:r>
      <w:r w:rsidR="006808B8">
        <w:rPr>
          <w:sz w:val="24"/>
          <w:szCs w:val="24"/>
        </w:rPr>
        <w:t>Ź</w:t>
      </w:r>
      <w:r w:rsidRPr="00F275BB">
        <w:rPr>
          <w:sz w:val="24"/>
          <w:szCs w:val="24"/>
        </w:rPr>
        <w:t xml:space="preserve">ródło: </w:t>
      </w:r>
      <w:r w:rsidR="006808B8">
        <w:rPr>
          <w:sz w:val="24"/>
          <w:szCs w:val="24"/>
        </w:rPr>
        <w:t>O</w:t>
      </w:r>
      <w:r w:rsidRPr="00F275BB">
        <w:rPr>
          <w:sz w:val="24"/>
          <w:szCs w:val="24"/>
        </w:rPr>
        <w:t xml:space="preserve">pracowanie własne </w:t>
      </w:r>
      <w:r w:rsidRPr="00A76B20">
        <w:rPr>
          <w:sz w:val="24"/>
          <w:szCs w:val="24"/>
        </w:rPr>
        <w:t xml:space="preserve">na podstawie </w:t>
      </w:r>
      <w:hyperlink r:id="rId28" w:history="1">
        <w:r w:rsidR="00E65F73" w:rsidRPr="00E65F73">
          <w:rPr>
            <w:rStyle w:val="Hipercze"/>
            <w:sz w:val="24"/>
            <w:szCs w:val="24"/>
          </w:rPr>
          <w:t>usługi WMS</w:t>
        </w:r>
      </w:hyperlink>
      <w:r w:rsidR="00E65F73">
        <w:rPr>
          <w:sz w:val="24"/>
          <w:szCs w:val="24"/>
        </w:rPr>
        <w:t>.</w:t>
      </w:r>
    </w:p>
  </w:footnote>
  <w:footnote w:id="79">
    <w:p w14:paraId="74659980" w14:textId="77777777" w:rsidR="005900E6" w:rsidRDefault="005900E6" w:rsidP="005900E6">
      <w:pPr>
        <w:pStyle w:val="Tekstprzypisudolnego"/>
      </w:pPr>
      <w:r w:rsidRPr="00022754">
        <w:rPr>
          <w:rStyle w:val="Odwoanieprzypisudolnego"/>
          <w:sz w:val="24"/>
          <w:szCs w:val="24"/>
        </w:rPr>
        <w:footnoteRef/>
      </w:r>
      <w:r w:rsidRPr="00022754">
        <w:rPr>
          <w:sz w:val="24"/>
          <w:szCs w:val="24"/>
        </w:rPr>
        <w:t xml:space="preserve"> </w:t>
      </w:r>
      <w:r>
        <w:rPr>
          <w:sz w:val="24"/>
          <w:szCs w:val="24"/>
        </w:rPr>
        <w:t>Ź</w:t>
      </w:r>
      <w:r w:rsidRPr="00F275BB">
        <w:rPr>
          <w:sz w:val="24"/>
          <w:szCs w:val="24"/>
        </w:rPr>
        <w:t xml:space="preserve">ródło: </w:t>
      </w:r>
      <w:r>
        <w:rPr>
          <w:sz w:val="24"/>
          <w:szCs w:val="24"/>
        </w:rPr>
        <w:t>O</w:t>
      </w:r>
      <w:r w:rsidRPr="00022754">
        <w:rPr>
          <w:sz w:val="24"/>
          <w:szCs w:val="24"/>
        </w:rPr>
        <w:t xml:space="preserve">pracowanie własne na podstawie </w:t>
      </w:r>
      <w:hyperlink r:id="rId29" w:history="1">
        <w:r w:rsidRPr="00072CE4">
          <w:rPr>
            <w:rStyle w:val="Hipercze"/>
            <w:sz w:val="24"/>
            <w:szCs w:val="24"/>
          </w:rPr>
          <w:t>Map zagrożenia powodziowego</w:t>
        </w:r>
      </w:hyperlink>
      <w:r>
        <w:rPr>
          <w:sz w:val="24"/>
          <w:szCs w:val="24"/>
        </w:rPr>
        <w:t>.</w:t>
      </w:r>
    </w:p>
  </w:footnote>
  <w:footnote w:id="80">
    <w:p w14:paraId="02396ABD" w14:textId="2B46E3CC" w:rsidR="00B76120" w:rsidRDefault="00B76120">
      <w:pPr>
        <w:pStyle w:val="Tekstprzypisudolnego"/>
      </w:pPr>
      <w:r>
        <w:rPr>
          <w:rStyle w:val="Odwoanieprzypisudolnego"/>
        </w:rPr>
        <w:footnoteRef/>
      </w:r>
      <w:r>
        <w:t xml:space="preserve"> </w:t>
      </w:r>
      <w:r w:rsidR="006808B8">
        <w:rPr>
          <w:sz w:val="24"/>
          <w:szCs w:val="24"/>
        </w:rPr>
        <w:t>Ź</w:t>
      </w:r>
      <w:r w:rsidR="006808B8" w:rsidRPr="00385434">
        <w:rPr>
          <w:sz w:val="24"/>
          <w:szCs w:val="24"/>
        </w:rPr>
        <w:t xml:space="preserve">ródło: </w:t>
      </w:r>
      <w:r w:rsidR="006808B8">
        <w:rPr>
          <w:sz w:val="24"/>
          <w:szCs w:val="24"/>
        </w:rPr>
        <w:t>O</w:t>
      </w:r>
      <w:r w:rsidR="006808B8" w:rsidRPr="00F275BB">
        <w:rPr>
          <w:sz w:val="24"/>
          <w:szCs w:val="24"/>
        </w:rPr>
        <w:t xml:space="preserve">pracowanie własne </w:t>
      </w:r>
      <w:r w:rsidR="006808B8" w:rsidRPr="00A76B20">
        <w:rPr>
          <w:sz w:val="24"/>
          <w:szCs w:val="24"/>
        </w:rPr>
        <w:t xml:space="preserve">na podstawie danych z </w:t>
      </w:r>
      <w:hyperlink r:id="rId30" w:history="1">
        <w:r w:rsidR="006808B8">
          <w:rPr>
            <w:rStyle w:val="Hipercze"/>
            <w:sz w:val="24"/>
            <w:szCs w:val="24"/>
          </w:rPr>
          <w:t>Geoportal</w:t>
        </w:r>
      </w:hyperlink>
      <w:r w:rsidR="006808B8">
        <w:rPr>
          <w:sz w:val="24"/>
          <w:szCs w:val="24"/>
        </w:rPr>
        <w:t>.</w:t>
      </w:r>
    </w:p>
  </w:footnote>
  <w:footnote w:id="81">
    <w:p w14:paraId="4FAAA2CB" w14:textId="13EFDA3C" w:rsidR="006808B8" w:rsidRPr="00E37949" w:rsidRDefault="006808B8" w:rsidP="006808B8">
      <w:pPr>
        <w:pStyle w:val="Tekstprzypisudolnego"/>
        <w:rPr>
          <w:sz w:val="24"/>
          <w:szCs w:val="24"/>
        </w:rPr>
      </w:pPr>
      <w:r w:rsidRPr="00E37949">
        <w:rPr>
          <w:rStyle w:val="Odwoanieprzypisudolnego"/>
          <w:sz w:val="24"/>
          <w:szCs w:val="24"/>
        </w:rPr>
        <w:footnoteRef/>
      </w:r>
      <w:r w:rsidRPr="00E37949">
        <w:rPr>
          <w:sz w:val="24"/>
          <w:szCs w:val="24"/>
        </w:rPr>
        <w:t xml:space="preserve"> </w:t>
      </w:r>
      <w:bookmarkStart w:id="113" w:name="_Hlk148518199"/>
      <w:r>
        <w:rPr>
          <w:sz w:val="24"/>
          <w:szCs w:val="24"/>
        </w:rPr>
        <w:t>Ź</w:t>
      </w:r>
      <w:r w:rsidRPr="00F275BB">
        <w:rPr>
          <w:sz w:val="24"/>
          <w:szCs w:val="24"/>
        </w:rPr>
        <w:t xml:space="preserve">ródło: </w:t>
      </w:r>
      <w:r>
        <w:rPr>
          <w:sz w:val="24"/>
          <w:szCs w:val="24"/>
        </w:rPr>
        <w:t>O</w:t>
      </w:r>
      <w:r w:rsidRPr="00E37949">
        <w:rPr>
          <w:sz w:val="24"/>
          <w:szCs w:val="24"/>
        </w:rPr>
        <w:t xml:space="preserve">pracowanie własne na podstawie </w:t>
      </w:r>
      <w:hyperlink r:id="rId31" w:history="1">
        <w:r w:rsidR="00295B66">
          <w:rPr>
            <w:rStyle w:val="Hipercze"/>
            <w:sz w:val="24"/>
            <w:szCs w:val="24"/>
          </w:rPr>
          <w:t>Interwencje PSP</w:t>
        </w:r>
      </w:hyperlink>
      <w:r w:rsidRPr="00E37949">
        <w:rPr>
          <w:sz w:val="24"/>
          <w:szCs w:val="24"/>
        </w:rPr>
        <w:t>, dostęp 11.08.2023</w:t>
      </w:r>
      <w:r>
        <w:rPr>
          <w:sz w:val="24"/>
          <w:szCs w:val="24"/>
        </w:rPr>
        <w:t xml:space="preserve"> r.</w:t>
      </w:r>
      <w:bookmarkEnd w:id="113"/>
    </w:p>
  </w:footnote>
  <w:footnote w:id="82">
    <w:p w14:paraId="18190A3E" w14:textId="028152C5" w:rsidR="000975FB" w:rsidRDefault="000975FB">
      <w:pPr>
        <w:pStyle w:val="Tekstprzypisudolnego"/>
      </w:pPr>
      <w:r w:rsidRPr="00295B66">
        <w:rPr>
          <w:rStyle w:val="Odwoanieprzypisudolnego"/>
          <w:sz w:val="24"/>
          <w:szCs w:val="24"/>
        </w:rPr>
        <w:footnoteRef/>
      </w:r>
      <w:r>
        <w:t xml:space="preserve"> </w:t>
      </w:r>
      <w:r w:rsidR="00295B66">
        <w:rPr>
          <w:sz w:val="24"/>
          <w:szCs w:val="24"/>
        </w:rPr>
        <w:t>Ź</w:t>
      </w:r>
      <w:r w:rsidR="00295B66" w:rsidRPr="00F275BB">
        <w:rPr>
          <w:sz w:val="24"/>
          <w:szCs w:val="24"/>
        </w:rPr>
        <w:t xml:space="preserve">ródło: </w:t>
      </w:r>
      <w:r w:rsidR="00295B66">
        <w:rPr>
          <w:sz w:val="24"/>
          <w:szCs w:val="24"/>
        </w:rPr>
        <w:t>O</w:t>
      </w:r>
      <w:r w:rsidR="00295B66" w:rsidRPr="00E37949">
        <w:rPr>
          <w:sz w:val="24"/>
          <w:szCs w:val="24"/>
        </w:rPr>
        <w:t xml:space="preserve">pracowanie własne na podstawie </w:t>
      </w:r>
      <w:hyperlink r:id="rId32" w:history="1">
        <w:r w:rsidR="00295B66">
          <w:rPr>
            <w:rStyle w:val="Hipercze"/>
            <w:sz w:val="24"/>
            <w:szCs w:val="24"/>
          </w:rPr>
          <w:t>Interwencje PSP</w:t>
        </w:r>
      </w:hyperlink>
      <w:r w:rsidR="00295B66" w:rsidRPr="00E37949">
        <w:rPr>
          <w:sz w:val="24"/>
          <w:szCs w:val="24"/>
        </w:rPr>
        <w:t>, dostęp 11.08.2023</w:t>
      </w:r>
      <w:r w:rsidR="00295B66">
        <w:rPr>
          <w:sz w:val="24"/>
          <w:szCs w:val="24"/>
        </w:rPr>
        <w:t xml:space="preserve"> r.</w:t>
      </w:r>
    </w:p>
  </w:footnote>
  <w:footnote w:id="83">
    <w:p w14:paraId="7AFD550B" w14:textId="77777777" w:rsidR="00D45BAD" w:rsidRDefault="00D45BAD" w:rsidP="00D45BAD">
      <w:pPr>
        <w:pStyle w:val="Tekstprzypisudolnego"/>
      </w:pPr>
      <w:r w:rsidRPr="00E37949">
        <w:rPr>
          <w:rStyle w:val="Odwoanieprzypisudolnego"/>
          <w:sz w:val="24"/>
          <w:szCs w:val="24"/>
        </w:rPr>
        <w:footnoteRef/>
      </w:r>
      <w:r w:rsidRPr="00E37949">
        <w:rPr>
          <w:sz w:val="24"/>
          <w:szCs w:val="24"/>
        </w:rPr>
        <w:t xml:space="preserve"> </w:t>
      </w:r>
      <w:r w:rsidRPr="00B5091A">
        <w:rPr>
          <w:sz w:val="24"/>
          <w:szCs w:val="24"/>
        </w:rPr>
        <w:t xml:space="preserve">Rozporządzenie Ministra Infrastruktury z dnia 18 października 2022 r. w sprawie przyjęcia Planu zarządzania ryzykiem powodziowym dla obszaru dorzecza Wisły </w:t>
      </w:r>
      <w:r w:rsidRPr="00E37949">
        <w:rPr>
          <w:sz w:val="24"/>
          <w:szCs w:val="24"/>
        </w:rPr>
        <w:t>(Dz. U. poz. 2739)</w:t>
      </w:r>
    </w:p>
  </w:footnote>
  <w:footnote w:id="84">
    <w:p w14:paraId="6925FE06" w14:textId="3741F0EC" w:rsidR="00BB0EE0" w:rsidRDefault="00BB0EE0">
      <w:pPr>
        <w:pStyle w:val="Tekstprzypisudolnego"/>
      </w:pPr>
      <w:r w:rsidRPr="00BB0EE0">
        <w:rPr>
          <w:rStyle w:val="Odwoanieprzypisudolnego"/>
          <w:sz w:val="24"/>
          <w:szCs w:val="24"/>
        </w:rPr>
        <w:footnoteRef/>
      </w:r>
      <w:r w:rsidRPr="00BB0EE0">
        <w:rPr>
          <w:sz w:val="24"/>
          <w:szCs w:val="24"/>
        </w:rPr>
        <w:t xml:space="preserve"> </w:t>
      </w:r>
      <w:bookmarkStart w:id="115" w:name="_Hlk148518272"/>
      <w:r w:rsidR="00295B66">
        <w:rPr>
          <w:sz w:val="24"/>
          <w:szCs w:val="24"/>
        </w:rPr>
        <w:t>Ź</w:t>
      </w:r>
      <w:r w:rsidRPr="00BB0EE0">
        <w:rPr>
          <w:sz w:val="24"/>
          <w:szCs w:val="24"/>
        </w:rPr>
        <w:t xml:space="preserve">ródło: </w:t>
      </w:r>
      <w:r w:rsidR="00295B66">
        <w:rPr>
          <w:sz w:val="24"/>
          <w:szCs w:val="24"/>
        </w:rPr>
        <w:t>O</w:t>
      </w:r>
      <w:r w:rsidRPr="00BB0EE0">
        <w:rPr>
          <w:sz w:val="24"/>
          <w:szCs w:val="24"/>
        </w:rPr>
        <w:t xml:space="preserve">pracowanie własne na podstawie </w:t>
      </w:r>
      <w:hyperlink r:id="rId33" w:history="1">
        <w:r w:rsidR="00295B66">
          <w:rPr>
            <w:rStyle w:val="Hipercze"/>
            <w:sz w:val="24"/>
            <w:szCs w:val="24"/>
          </w:rPr>
          <w:t>Susza</w:t>
        </w:r>
      </w:hyperlink>
      <w:r w:rsidRPr="00BB0EE0">
        <w:rPr>
          <w:sz w:val="24"/>
          <w:szCs w:val="24"/>
        </w:rPr>
        <w:t>, dostęp 07.09.2023 r.</w:t>
      </w:r>
      <w:bookmarkEnd w:id="115"/>
    </w:p>
  </w:footnote>
  <w:footnote w:id="85">
    <w:p w14:paraId="61457510" w14:textId="03E3BE01" w:rsidR="00616C2A" w:rsidRDefault="00616C2A">
      <w:pPr>
        <w:pStyle w:val="Tekstprzypisudolnego"/>
      </w:pPr>
      <w:r w:rsidRPr="00616C2A">
        <w:rPr>
          <w:rStyle w:val="Odwoanieprzypisudolnego"/>
          <w:sz w:val="24"/>
          <w:szCs w:val="24"/>
        </w:rPr>
        <w:footnoteRef/>
      </w:r>
      <w:r w:rsidRPr="00616C2A">
        <w:rPr>
          <w:sz w:val="24"/>
          <w:szCs w:val="24"/>
        </w:rPr>
        <w:t xml:space="preserve"> </w:t>
      </w:r>
      <w:r w:rsidR="00295B66">
        <w:rPr>
          <w:sz w:val="24"/>
          <w:szCs w:val="24"/>
        </w:rPr>
        <w:t>Ź</w:t>
      </w:r>
      <w:r w:rsidR="00295B66" w:rsidRPr="00616C2A">
        <w:rPr>
          <w:sz w:val="24"/>
          <w:szCs w:val="24"/>
        </w:rPr>
        <w:t xml:space="preserve">ródło: </w:t>
      </w:r>
      <w:r w:rsidR="00295B66">
        <w:rPr>
          <w:sz w:val="24"/>
          <w:szCs w:val="24"/>
        </w:rPr>
        <w:t>O</w:t>
      </w:r>
      <w:r w:rsidR="00295B66" w:rsidRPr="00616C2A">
        <w:rPr>
          <w:sz w:val="24"/>
          <w:szCs w:val="24"/>
        </w:rPr>
        <w:t>pracowanie własne na podstawie</w:t>
      </w:r>
      <w:r w:rsidR="00295B66">
        <w:rPr>
          <w:sz w:val="24"/>
          <w:szCs w:val="24"/>
        </w:rPr>
        <w:t xml:space="preserve"> Plan</w:t>
      </w:r>
      <w:r w:rsidR="001113CA">
        <w:rPr>
          <w:sz w:val="24"/>
          <w:szCs w:val="24"/>
        </w:rPr>
        <w:t>u</w:t>
      </w:r>
      <w:r w:rsidR="00295B66">
        <w:rPr>
          <w:sz w:val="24"/>
          <w:szCs w:val="24"/>
        </w:rPr>
        <w:t xml:space="preserve"> przeciwdziałania skutkom suszy.</w:t>
      </w:r>
    </w:p>
  </w:footnote>
  <w:footnote w:id="86">
    <w:p w14:paraId="4B5B5F54" w14:textId="664F4311" w:rsidR="000E69FD" w:rsidRDefault="000E69FD">
      <w:pPr>
        <w:pStyle w:val="Tekstprzypisudolnego"/>
      </w:pPr>
      <w:r w:rsidRPr="007C3C6A">
        <w:rPr>
          <w:rStyle w:val="Odwoanieprzypisudolnego"/>
          <w:sz w:val="24"/>
          <w:szCs w:val="24"/>
        </w:rPr>
        <w:footnoteRef/>
      </w:r>
      <w:r>
        <w:t xml:space="preserve"> </w:t>
      </w:r>
      <w:r w:rsidR="001113CA">
        <w:rPr>
          <w:sz w:val="24"/>
          <w:szCs w:val="24"/>
        </w:rPr>
        <w:t>Ź</w:t>
      </w:r>
      <w:r w:rsidR="001113CA" w:rsidRPr="00616C2A">
        <w:rPr>
          <w:sz w:val="24"/>
          <w:szCs w:val="24"/>
        </w:rPr>
        <w:t xml:space="preserve">ródło: </w:t>
      </w:r>
      <w:r w:rsidR="001113CA">
        <w:rPr>
          <w:sz w:val="24"/>
          <w:szCs w:val="24"/>
        </w:rPr>
        <w:t>O</w:t>
      </w:r>
      <w:r w:rsidR="001113CA" w:rsidRPr="00616C2A">
        <w:rPr>
          <w:sz w:val="24"/>
          <w:szCs w:val="24"/>
        </w:rPr>
        <w:t>pracowanie własne na podstawie</w:t>
      </w:r>
      <w:r w:rsidR="001113CA">
        <w:rPr>
          <w:sz w:val="24"/>
          <w:szCs w:val="24"/>
        </w:rPr>
        <w:t xml:space="preserve"> Planu przeciwdziałania skutkom suszy.</w:t>
      </w:r>
    </w:p>
  </w:footnote>
  <w:footnote w:id="87">
    <w:p w14:paraId="3E915DED" w14:textId="0F50CA8F" w:rsidR="001D623B" w:rsidRDefault="001D623B">
      <w:pPr>
        <w:pStyle w:val="Tekstprzypisudolnego"/>
      </w:pPr>
      <w:r w:rsidRPr="007C3C6A">
        <w:rPr>
          <w:rStyle w:val="Odwoanieprzypisudolnego"/>
          <w:sz w:val="24"/>
          <w:szCs w:val="24"/>
        </w:rPr>
        <w:footnoteRef/>
      </w:r>
      <w:r w:rsidRPr="007C3C6A">
        <w:rPr>
          <w:sz w:val="24"/>
          <w:szCs w:val="24"/>
        </w:rPr>
        <w:t xml:space="preserve"> </w:t>
      </w:r>
      <w:r w:rsidR="001113CA">
        <w:rPr>
          <w:sz w:val="24"/>
          <w:szCs w:val="24"/>
        </w:rPr>
        <w:t>Ź</w:t>
      </w:r>
      <w:r w:rsidR="001113CA" w:rsidRPr="00616C2A">
        <w:rPr>
          <w:sz w:val="24"/>
          <w:szCs w:val="24"/>
        </w:rPr>
        <w:t xml:space="preserve">ródło: </w:t>
      </w:r>
      <w:r w:rsidR="001113CA">
        <w:rPr>
          <w:sz w:val="24"/>
          <w:szCs w:val="24"/>
        </w:rPr>
        <w:t>O</w:t>
      </w:r>
      <w:r w:rsidR="001113CA" w:rsidRPr="00616C2A">
        <w:rPr>
          <w:sz w:val="24"/>
          <w:szCs w:val="24"/>
        </w:rPr>
        <w:t>pracowanie własne na podstawie</w:t>
      </w:r>
      <w:r w:rsidR="001113CA">
        <w:rPr>
          <w:sz w:val="24"/>
          <w:szCs w:val="24"/>
        </w:rPr>
        <w:t xml:space="preserve"> Planu przeciwdziałania skutkom suszy.</w:t>
      </w:r>
    </w:p>
  </w:footnote>
  <w:footnote w:id="88">
    <w:p w14:paraId="7A8375F8" w14:textId="69333BAE" w:rsidR="001D623B" w:rsidRDefault="001D623B">
      <w:pPr>
        <w:pStyle w:val="Tekstprzypisudolnego"/>
      </w:pPr>
      <w:r w:rsidRPr="007C3C6A">
        <w:rPr>
          <w:rStyle w:val="Odwoanieprzypisudolnego"/>
          <w:sz w:val="24"/>
          <w:szCs w:val="24"/>
        </w:rPr>
        <w:footnoteRef/>
      </w:r>
      <w:r>
        <w:t xml:space="preserve"> </w:t>
      </w:r>
      <w:r w:rsidR="001113CA">
        <w:rPr>
          <w:sz w:val="24"/>
          <w:szCs w:val="24"/>
        </w:rPr>
        <w:t>Ź</w:t>
      </w:r>
      <w:r w:rsidR="001113CA" w:rsidRPr="00616C2A">
        <w:rPr>
          <w:sz w:val="24"/>
          <w:szCs w:val="24"/>
        </w:rPr>
        <w:t xml:space="preserve">ródło: </w:t>
      </w:r>
      <w:r w:rsidR="001113CA">
        <w:rPr>
          <w:sz w:val="24"/>
          <w:szCs w:val="24"/>
        </w:rPr>
        <w:t>O</w:t>
      </w:r>
      <w:r w:rsidR="001113CA" w:rsidRPr="00616C2A">
        <w:rPr>
          <w:sz w:val="24"/>
          <w:szCs w:val="24"/>
        </w:rPr>
        <w:t>pracowanie własne na podstawie</w:t>
      </w:r>
      <w:r w:rsidR="001113CA">
        <w:rPr>
          <w:sz w:val="24"/>
          <w:szCs w:val="24"/>
        </w:rPr>
        <w:t xml:space="preserve"> Planu przeciwdziałania skutkom suszy.</w:t>
      </w:r>
    </w:p>
  </w:footnote>
  <w:footnote w:id="89">
    <w:p w14:paraId="7F79949E" w14:textId="215463CB" w:rsidR="00907358" w:rsidRDefault="00907358">
      <w:pPr>
        <w:pStyle w:val="Tekstprzypisudolnego"/>
      </w:pPr>
      <w:r w:rsidRPr="00E37949">
        <w:rPr>
          <w:rStyle w:val="Odwoanieprzypisudolnego"/>
          <w:sz w:val="24"/>
          <w:szCs w:val="24"/>
        </w:rPr>
        <w:footnoteRef/>
      </w:r>
      <w:r w:rsidRPr="00E37949">
        <w:rPr>
          <w:sz w:val="24"/>
          <w:szCs w:val="24"/>
        </w:rPr>
        <w:t xml:space="preserve"> </w:t>
      </w:r>
      <w:bookmarkStart w:id="123" w:name="_Hlk148518353"/>
      <w:r w:rsidR="00295B66">
        <w:rPr>
          <w:sz w:val="24"/>
          <w:szCs w:val="24"/>
        </w:rPr>
        <w:t>Ź</w:t>
      </w:r>
      <w:r w:rsidRPr="00E37949">
        <w:rPr>
          <w:sz w:val="24"/>
          <w:szCs w:val="24"/>
        </w:rPr>
        <w:t xml:space="preserve">ródło: </w:t>
      </w:r>
      <w:r w:rsidR="00295B66">
        <w:rPr>
          <w:sz w:val="24"/>
          <w:szCs w:val="24"/>
        </w:rPr>
        <w:t>O</w:t>
      </w:r>
      <w:r w:rsidRPr="00E37949">
        <w:rPr>
          <w:sz w:val="24"/>
          <w:szCs w:val="24"/>
        </w:rPr>
        <w:t xml:space="preserve">pracowanie własne na podstawie </w:t>
      </w:r>
      <w:hyperlink r:id="rId34" w:history="1">
        <w:r w:rsidR="00295B66">
          <w:rPr>
            <w:rStyle w:val="Hipercze"/>
            <w:sz w:val="24"/>
            <w:szCs w:val="24"/>
          </w:rPr>
          <w:t>GUS BDL</w:t>
        </w:r>
      </w:hyperlink>
      <w:r w:rsidRPr="00E37949">
        <w:rPr>
          <w:sz w:val="24"/>
          <w:szCs w:val="24"/>
        </w:rPr>
        <w:t>, dostęp 01.08.2023</w:t>
      </w:r>
      <w:r w:rsidR="00295B66">
        <w:rPr>
          <w:sz w:val="24"/>
          <w:szCs w:val="24"/>
        </w:rPr>
        <w:t xml:space="preserve"> r.</w:t>
      </w:r>
      <w:bookmarkEnd w:id="123"/>
    </w:p>
  </w:footnote>
  <w:footnote w:id="90">
    <w:p w14:paraId="74F96A59" w14:textId="195DCBB3" w:rsidR="00462EC4" w:rsidRDefault="00462EC4">
      <w:pPr>
        <w:pStyle w:val="Tekstprzypisudolnego"/>
      </w:pPr>
      <w:r w:rsidRPr="00E37949">
        <w:rPr>
          <w:rStyle w:val="Odwoanieprzypisudolnego"/>
          <w:sz w:val="24"/>
          <w:szCs w:val="24"/>
        </w:rPr>
        <w:footnoteRef/>
      </w:r>
      <w:r w:rsidRPr="00E37949">
        <w:rPr>
          <w:sz w:val="24"/>
          <w:szCs w:val="24"/>
        </w:rPr>
        <w:t xml:space="preserve"> </w:t>
      </w:r>
      <w:r w:rsidR="00295B66">
        <w:rPr>
          <w:sz w:val="24"/>
          <w:szCs w:val="24"/>
        </w:rPr>
        <w:t>Ź</w:t>
      </w:r>
      <w:r w:rsidR="00295B66" w:rsidRPr="00E37949">
        <w:rPr>
          <w:sz w:val="24"/>
          <w:szCs w:val="24"/>
        </w:rPr>
        <w:t xml:space="preserve">ródło: </w:t>
      </w:r>
      <w:r w:rsidR="00295B66">
        <w:rPr>
          <w:sz w:val="24"/>
          <w:szCs w:val="24"/>
        </w:rPr>
        <w:t>O</w:t>
      </w:r>
      <w:r w:rsidR="00295B66" w:rsidRPr="00E37949">
        <w:rPr>
          <w:sz w:val="24"/>
          <w:szCs w:val="24"/>
        </w:rPr>
        <w:t xml:space="preserve">pracowanie własne na podstawie </w:t>
      </w:r>
      <w:hyperlink r:id="rId35" w:history="1">
        <w:r w:rsidR="00295B66">
          <w:rPr>
            <w:rStyle w:val="Hipercze"/>
            <w:sz w:val="24"/>
            <w:szCs w:val="24"/>
          </w:rPr>
          <w:t>GUS BDL</w:t>
        </w:r>
      </w:hyperlink>
      <w:r w:rsidR="00295B66" w:rsidRPr="00E37949">
        <w:rPr>
          <w:sz w:val="24"/>
          <w:szCs w:val="24"/>
        </w:rPr>
        <w:t>, dostęp 01.08.2023</w:t>
      </w:r>
      <w:r w:rsidR="00295B66">
        <w:rPr>
          <w:sz w:val="24"/>
          <w:szCs w:val="24"/>
        </w:rPr>
        <w:t xml:space="preserve"> r.</w:t>
      </w:r>
    </w:p>
  </w:footnote>
  <w:footnote w:id="91">
    <w:p w14:paraId="4E8BAA1A" w14:textId="2A9D5947" w:rsidR="002F5BAD" w:rsidRDefault="002F5BAD">
      <w:pPr>
        <w:pStyle w:val="Tekstprzypisudolnego"/>
      </w:pPr>
      <w:r w:rsidRPr="00E37949">
        <w:rPr>
          <w:rStyle w:val="Odwoanieprzypisudolnego"/>
          <w:sz w:val="24"/>
          <w:szCs w:val="24"/>
        </w:rPr>
        <w:footnoteRef/>
      </w:r>
      <w:r w:rsidRPr="00E37949">
        <w:rPr>
          <w:sz w:val="24"/>
          <w:szCs w:val="24"/>
        </w:rPr>
        <w:t xml:space="preserve"> </w:t>
      </w:r>
      <w:r w:rsidR="00295B66">
        <w:rPr>
          <w:sz w:val="24"/>
          <w:szCs w:val="24"/>
        </w:rPr>
        <w:t>Ź</w:t>
      </w:r>
      <w:r w:rsidR="00295B66" w:rsidRPr="00E37949">
        <w:rPr>
          <w:sz w:val="24"/>
          <w:szCs w:val="24"/>
        </w:rPr>
        <w:t xml:space="preserve">ródło: </w:t>
      </w:r>
      <w:r w:rsidR="00295B66">
        <w:rPr>
          <w:sz w:val="24"/>
          <w:szCs w:val="24"/>
        </w:rPr>
        <w:t>O</w:t>
      </w:r>
      <w:r w:rsidR="00295B66" w:rsidRPr="00E37949">
        <w:rPr>
          <w:sz w:val="24"/>
          <w:szCs w:val="24"/>
        </w:rPr>
        <w:t xml:space="preserve">pracowanie własne na podstawie </w:t>
      </w:r>
      <w:hyperlink r:id="rId36" w:history="1">
        <w:r w:rsidR="00295B66">
          <w:rPr>
            <w:rStyle w:val="Hipercze"/>
            <w:sz w:val="24"/>
            <w:szCs w:val="24"/>
          </w:rPr>
          <w:t>GUS BDL</w:t>
        </w:r>
      </w:hyperlink>
      <w:r w:rsidR="00295B66" w:rsidRPr="00E37949">
        <w:rPr>
          <w:sz w:val="24"/>
          <w:szCs w:val="24"/>
        </w:rPr>
        <w:t>, dostęp 01.08.2023</w:t>
      </w:r>
      <w:r w:rsidR="00295B66">
        <w:rPr>
          <w:sz w:val="24"/>
          <w:szCs w:val="24"/>
        </w:rPr>
        <w:t xml:space="preserve"> r.</w:t>
      </w:r>
    </w:p>
  </w:footnote>
  <w:footnote w:id="92">
    <w:p w14:paraId="787D0650" w14:textId="20177E1C" w:rsidR="00CC7CF8" w:rsidRDefault="00CC7CF8">
      <w:pPr>
        <w:pStyle w:val="Tekstprzypisudolnego"/>
      </w:pPr>
      <w:r w:rsidRPr="00E37949">
        <w:rPr>
          <w:rStyle w:val="Odwoanieprzypisudolnego"/>
          <w:sz w:val="24"/>
          <w:szCs w:val="24"/>
        </w:rPr>
        <w:footnoteRef/>
      </w:r>
      <w:r w:rsidRPr="00E37949">
        <w:rPr>
          <w:sz w:val="24"/>
          <w:szCs w:val="24"/>
        </w:rPr>
        <w:t xml:space="preserve"> </w:t>
      </w:r>
      <w:r w:rsidR="00295B66">
        <w:rPr>
          <w:sz w:val="24"/>
          <w:szCs w:val="24"/>
        </w:rPr>
        <w:t>Ź</w:t>
      </w:r>
      <w:r w:rsidR="00295B66" w:rsidRPr="00E37949">
        <w:rPr>
          <w:sz w:val="24"/>
          <w:szCs w:val="24"/>
        </w:rPr>
        <w:t xml:space="preserve">ródło: </w:t>
      </w:r>
      <w:r w:rsidR="00295B66">
        <w:rPr>
          <w:sz w:val="24"/>
          <w:szCs w:val="24"/>
        </w:rPr>
        <w:t>O</w:t>
      </w:r>
      <w:r w:rsidR="00295B66" w:rsidRPr="00E37949">
        <w:rPr>
          <w:sz w:val="24"/>
          <w:szCs w:val="24"/>
        </w:rPr>
        <w:t xml:space="preserve">pracowanie własne na podstawie </w:t>
      </w:r>
      <w:hyperlink r:id="rId37" w:history="1">
        <w:r w:rsidR="00295B66">
          <w:rPr>
            <w:rStyle w:val="Hipercze"/>
            <w:sz w:val="24"/>
            <w:szCs w:val="24"/>
          </w:rPr>
          <w:t>GUS BDL</w:t>
        </w:r>
      </w:hyperlink>
      <w:r w:rsidR="00295B66" w:rsidRPr="00E37949">
        <w:rPr>
          <w:sz w:val="24"/>
          <w:szCs w:val="24"/>
        </w:rPr>
        <w:t>, dostęp 01.08.2023</w:t>
      </w:r>
      <w:r w:rsidR="00295B66">
        <w:rPr>
          <w:sz w:val="24"/>
          <w:szCs w:val="24"/>
        </w:rPr>
        <w:t xml:space="preserve"> r.</w:t>
      </w:r>
    </w:p>
  </w:footnote>
  <w:footnote w:id="93">
    <w:p w14:paraId="60811A4B" w14:textId="77777777" w:rsidR="00E04628" w:rsidRDefault="00E04628" w:rsidP="00E04628">
      <w:pPr>
        <w:pStyle w:val="Tekstprzypisudolnego"/>
      </w:pPr>
      <w:r w:rsidRPr="00E37949">
        <w:rPr>
          <w:rStyle w:val="Odwoanieprzypisudolnego"/>
          <w:sz w:val="24"/>
          <w:szCs w:val="24"/>
        </w:rPr>
        <w:footnoteRef/>
      </w:r>
      <w:r w:rsidRPr="00E37949">
        <w:rPr>
          <w:sz w:val="24"/>
          <w:szCs w:val="24"/>
        </w:rPr>
        <w:t xml:space="preserve"> </w:t>
      </w:r>
      <w:r>
        <w:rPr>
          <w:sz w:val="24"/>
          <w:szCs w:val="24"/>
        </w:rPr>
        <w:t>Ź</w:t>
      </w:r>
      <w:r w:rsidRPr="00E37949">
        <w:rPr>
          <w:sz w:val="24"/>
          <w:szCs w:val="24"/>
        </w:rPr>
        <w:t xml:space="preserve">ródło: </w:t>
      </w:r>
      <w:r>
        <w:rPr>
          <w:sz w:val="24"/>
          <w:szCs w:val="24"/>
        </w:rPr>
        <w:t>O</w:t>
      </w:r>
      <w:r w:rsidRPr="00E37949">
        <w:rPr>
          <w:sz w:val="24"/>
          <w:szCs w:val="24"/>
        </w:rPr>
        <w:t xml:space="preserve">pracowanie własne na podstawie </w:t>
      </w:r>
      <w:hyperlink r:id="rId38" w:history="1">
        <w:r>
          <w:rPr>
            <w:rStyle w:val="Hipercze"/>
            <w:sz w:val="24"/>
            <w:szCs w:val="24"/>
          </w:rPr>
          <w:t>GUS BDL</w:t>
        </w:r>
      </w:hyperlink>
      <w:r w:rsidRPr="00E37949">
        <w:rPr>
          <w:sz w:val="24"/>
          <w:szCs w:val="24"/>
        </w:rPr>
        <w:t>, dostęp 0</w:t>
      </w:r>
      <w:r>
        <w:rPr>
          <w:sz w:val="24"/>
          <w:szCs w:val="24"/>
        </w:rPr>
        <w:t>6</w:t>
      </w:r>
      <w:r w:rsidRPr="00E37949">
        <w:rPr>
          <w:sz w:val="24"/>
          <w:szCs w:val="24"/>
        </w:rPr>
        <w:t>.</w:t>
      </w:r>
      <w:r>
        <w:rPr>
          <w:sz w:val="24"/>
          <w:szCs w:val="24"/>
        </w:rPr>
        <w:t>12</w:t>
      </w:r>
      <w:r w:rsidRPr="00E37949">
        <w:rPr>
          <w:sz w:val="24"/>
          <w:szCs w:val="24"/>
        </w:rPr>
        <w:t>.2023</w:t>
      </w:r>
      <w:r>
        <w:rPr>
          <w:sz w:val="24"/>
          <w:szCs w:val="24"/>
        </w:rPr>
        <w:t xml:space="preserve"> r.</w:t>
      </w:r>
    </w:p>
  </w:footnote>
  <w:footnote w:id="94">
    <w:p w14:paraId="47285D90" w14:textId="08D127EE" w:rsidR="007303A5" w:rsidRDefault="007303A5">
      <w:pPr>
        <w:pStyle w:val="Tekstprzypisudolnego"/>
      </w:pPr>
      <w:r w:rsidRPr="007303A5">
        <w:rPr>
          <w:rStyle w:val="Odwoanieprzypisudolnego"/>
          <w:sz w:val="24"/>
          <w:szCs w:val="24"/>
        </w:rPr>
        <w:footnoteRef/>
      </w:r>
      <w:r w:rsidRPr="007303A5">
        <w:rPr>
          <w:sz w:val="24"/>
          <w:szCs w:val="24"/>
        </w:rPr>
        <w:t xml:space="preserve"> </w:t>
      </w:r>
      <w:r w:rsidR="00295B66">
        <w:rPr>
          <w:sz w:val="24"/>
          <w:szCs w:val="24"/>
        </w:rPr>
        <w:t>Ź</w:t>
      </w:r>
      <w:r w:rsidR="00295B66" w:rsidRPr="00E37949">
        <w:rPr>
          <w:sz w:val="24"/>
          <w:szCs w:val="24"/>
        </w:rPr>
        <w:t xml:space="preserve">ródło: </w:t>
      </w:r>
      <w:r w:rsidR="00295B66">
        <w:rPr>
          <w:sz w:val="24"/>
          <w:szCs w:val="24"/>
        </w:rPr>
        <w:t>O</w:t>
      </w:r>
      <w:r w:rsidR="00295B66" w:rsidRPr="00E37949">
        <w:rPr>
          <w:sz w:val="24"/>
          <w:szCs w:val="24"/>
        </w:rPr>
        <w:t xml:space="preserve">pracowanie własne na podstawie </w:t>
      </w:r>
      <w:hyperlink r:id="rId39" w:history="1">
        <w:r w:rsidR="00295B66">
          <w:rPr>
            <w:rStyle w:val="Hipercze"/>
            <w:sz w:val="24"/>
            <w:szCs w:val="24"/>
          </w:rPr>
          <w:t>GUS BDL</w:t>
        </w:r>
      </w:hyperlink>
      <w:r w:rsidR="00295B66" w:rsidRPr="00E37949">
        <w:rPr>
          <w:sz w:val="24"/>
          <w:szCs w:val="24"/>
        </w:rPr>
        <w:t xml:space="preserve">, dostęp </w:t>
      </w:r>
      <w:r w:rsidR="00411AB9">
        <w:rPr>
          <w:sz w:val="24"/>
          <w:szCs w:val="24"/>
        </w:rPr>
        <w:t>11</w:t>
      </w:r>
      <w:r w:rsidR="00295B66" w:rsidRPr="00E37949">
        <w:rPr>
          <w:sz w:val="24"/>
          <w:szCs w:val="24"/>
        </w:rPr>
        <w:t>.</w:t>
      </w:r>
      <w:r w:rsidR="00411AB9">
        <w:rPr>
          <w:sz w:val="24"/>
          <w:szCs w:val="24"/>
        </w:rPr>
        <w:t>12</w:t>
      </w:r>
      <w:r w:rsidR="00295B66" w:rsidRPr="00E37949">
        <w:rPr>
          <w:sz w:val="24"/>
          <w:szCs w:val="24"/>
        </w:rPr>
        <w:t>.2023</w:t>
      </w:r>
      <w:r w:rsidR="00295B66">
        <w:rPr>
          <w:sz w:val="24"/>
          <w:szCs w:val="24"/>
        </w:rPr>
        <w:t xml:space="preserve"> r.</w:t>
      </w:r>
    </w:p>
  </w:footnote>
  <w:footnote w:id="95">
    <w:p w14:paraId="3743E0B7" w14:textId="31D1CBC0" w:rsidR="002148FA" w:rsidRDefault="002148FA">
      <w:pPr>
        <w:pStyle w:val="Tekstprzypisudolnego"/>
      </w:pPr>
      <w:r w:rsidRPr="00E37949">
        <w:rPr>
          <w:rStyle w:val="Odwoanieprzypisudolnego"/>
          <w:sz w:val="24"/>
          <w:szCs w:val="24"/>
        </w:rPr>
        <w:footnoteRef/>
      </w:r>
      <w:r w:rsidRPr="00E37949">
        <w:rPr>
          <w:sz w:val="24"/>
          <w:szCs w:val="24"/>
        </w:rPr>
        <w:t xml:space="preserve"> </w:t>
      </w:r>
      <w:r w:rsidR="00295B66">
        <w:rPr>
          <w:sz w:val="24"/>
          <w:szCs w:val="24"/>
        </w:rPr>
        <w:t>Ź</w:t>
      </w:r>
      <w:r w:rsidR="00295B66" w:rsidRPr="00E37949">
        <w:rPr>
          <w:sz w:val="24"/>
          <w:szCs w:val="24"/>
        </w:rPr>
        <w:t xml:space="preserve">ródło: </w:t>
      </w:r>
      <w:r w:rsidR="00295B66">
        <w:rPr>
          <w:sz w:val="24"/>
          <w:szCs w:val="24"/>
        </w:rPr>
        <w:t>O</w:t>
      </w:r>
      <w:r w:rsidR="00295B66" w:rsidRPr="00E37949">
        <w:rPr>
          <w:sz w:val="24"/>
          <w:szCs w:val="24"/>
        </w:rPr>
        <w:t xml:space="preserve">pracowanie własne na podstawie </w:t>
      </w:r>
      <w:hyperlink r:id="rId40" w:history="1">
        <w:r w:rsidR="00295B66">
          <w:rPr>
            <w:rStyle w:val="Hipercze"/>
            <w:sz w:val="24"/>
            <w:szCs w:val="24"/>
          </w:rPr>
          <w:t>GUS BDL</w:t>
        </w:r>
      </w:hyperlink>
      <w:r w:rsidR="00295B66" w:rsidRPr="00E37949">
        <w:rPr>
          <w:sz w:val="24"/>
          <w:szCs w:val="24"/>
        </w:rPr>
        <w:t>, dostęp 0</w:t>
      </w:r>
      <w:r w:rsidR="00295B66">
        <w:rPr>
          <w:sz w:val="24"/>
          <w:szCs w:val="24"/>
        </w:rPr>
        <w:t>2</w:t>
      </w:r>
      <w:r w:rsidR="00295B66" w:rsidRPr="00E37949">
        <w:rPr>
          <w:sz w:val="24"/>
          <w:szCs w:val="24"/>
        </w:rPr>
        <w:t>.08.2023</w:t>
      </w:r>
      <w:r w:rsidR="00295B66">
        <w:rPr>
          <w:sz w:val="24"/>
          <w:szCs w:val="24"/>
        </w:rPr>
        <w:t xml:space="preserve"> r.</w:t>
      </w:r>
    </w:p>
  </w:footnote>
  <w:footnote w:id="96">
    <w:p w14:paraId="166F561B" w14:textId="42DB05F2" w:rsidR="000A0FA2" w:rsidRDefault="000A0FA2" w:rsidP="000A0FA2">
      <w:pPr>
        <w:pStyle w:val="Tekstprzypisudolnego"/>
      </w:pPr>
      <w:r w:rsidRPr="00E37949">
        <w:rPr>
          <w:rStyle w:val="Odwoanieprzypisudolnego"/>
          <w:sz w:val="24"/>
          <w:szCs w:val="24"/>
        </w:rPr>
        <w:footnoteRef/>
      </w:r>
      <w:r w:rsidRPr="00E37949">
        <w:rPr>
          <w:sz w:val="24"/>
          <w:szCs w:val="24"/>
        </w:rPr>
        <w:t xml:space="preserve"> </w:t>
      </w:r>
      <w:r>
        <w:rPr>
          <w:sz w:val="24"/>
          <w:szCs w:val="24"/>
        </w:rPr>
        <w:t>Ź</w:t>
      </w:r>
      <w:r w:rsidRPr="00E37949">
        <w:rPr>
          <w:sz w:val="24"/>
          <w:szCs w:val="24"/>
        </w:rPr>
        <w:t xml:space="preserve">ródło: </w:t>
      </w:r>
      <w:r>
        <w:rPr>
          <w:sz w:val="24"/>
          <w:szCs w:val="24"/>
        </w:rPr>
        <w:t>O</w:t>
      </w:r>
      <w:r w:rsidRPr="00E37949">
        <w:rPr>
          <w:sz w:val="24"/>
          <w:szCs w:val="24"/>
        </w:rPr>
        <w:t xml:space="preserve">pracowanie własne na podstawie </w:t>
      </w:r>
      <w:hyperlink r:id="rId41" w:history="1">
        <w:r>
          <w:rPr>
            <w:rStyle w:val="Hipercze"/>
            <w:sz w:val="24"/>
            <w:szCs w:val="24"/>
          </w:rPr>
          <w:t>GUS BDL</w:t>
        </w:r>
      </w:hyperlink>
      <w:r w:rsidRPr="00E37949">
        <w:rPr>
          <w:sz w:val="24"/>
          <w:szCs w:val="24"/>
        </w:rPr>
        <w:t>, dostęp 0</w:t>
      </w:r>
      <w:r>
        <w:rPr>
          <w:sz w:val="24"/>
          <w:szCs w:val="24"/>
        </w:rPr>
        <w:t>6</w:t>
      </w:r>
      <w:r w:rsidRPr="00E37949">
        <w:rPr>
          <w:sz w:val="24"/>
          <w:szCs w:val="24"/>
        </w:rPr>
        <w:t>.</w:t>
      </w:r>
      <w:r>
        <w:rPr>
          <w:sz w:val="24"/>
          <w:szCs w:val="24"/>
        </w:rPr>
        <w:t>12</w:t>
      </w:r>
      <w:r w:rsidRPr="00E37949">
        <w:rPr>
          <w:sz w:val="24"/>
          <w:szCs w:val="24"/>
        </w:rPr>
        <w:t>.2023</w:t>
      </w:r>
      <w:r>
        <w:rPr>
          <w:sz w:val="24"/>
          <w:szCs w:val="24"/>
        </w:rPr>
        <w:t xml:space="preserve"> r.</w:t>
      </w:r>
    </w:p>
  </w:footnote>
  <w:footnote w:id="97">
    <w:p w14:paraId="289EF28D" w14:textId="1B7BFA14" w:rsidR="007303A5" w:rsidRDefault="007303A5">
      <w:pPr>
        <w:pStyle w:val="Tekstprzypisudolnego"/>
      </w:pPr>
      <w:r w:rsidRPr="007C3C6A">
        <w:rPr>
          <w:rStyle w:val="Odwoanieprzypisudolnego"/>
          <w:sz w:val="24"/>
          <w:szCs w:val="24"/>
        </w:rPr>
        <w:footnoteRef/>
      </w:r>
      <w:r>
        <w:t xml:space="preserve"> </w:t>
      </w:r>
      <w:r w:rsidR="00295B66">
        <w:rPr>
          <w:sz w:val="24"/>
          <w:szCs w:val="24"/>
        </w:rPr>
        <w:t>Ź</w:t>
      </w:r>
      <w:r w:rsidR="00295B66" w:rsidRPr="00E37949">
        <w:rPr>
          <w:sz w:val="24"/>
          <w:szCs w:val="24"/>
        </w:rPr>
        <w:t xml:space="preserve">ródło: </w:t>
      </w:r>
      <w:r w:rsidR="00295B66">
        <w:rPr>
          <w:sz w:val="24"/>
          <w:szCs w:val="24"/>
        </w:rPr>
        <w:t>O</w:t>
      </w:r>
      <w:r w:rsidR="00295B66" w:rsidRPr="00E37949">
        <w:rPr>
          <w:sz w:val="24"/>
          <w:szCs w:val="24"/>
        </w:rPr>
        <w:t xml:space="preserve">pracowanie własne na podstawie </w:t>
      </w:r>
      <w:hyperlink r:id="rId42" w:history="1">
        <w:r w:rsidR="00295B66">
          <w:rPr>
            <w:rStyle w:val="Hipercze"/>
            <w:sz w:val="24"/>
            <w:szCs w:val="24"/>
          </w:rPr>
          <w:t>GUS BDL</w:t>
        </w:r>
      </w:hyperlink>
      <w:r w:rsidR="00295B66" w:rsidRPr="00E37949">
        <w:rPr>
          <w:sz w:val="24"/>
          <w:szCs w:val="24"/>
        </w:rPr>
        <w:t xml:space="preserve">, dostęp </w:t>
      </w:r>
      <w:r w:rsidR="00892A5F">
        <w:rPr>
          <w:sz w:val="24"/>
          <w:szCs w:val="24"/>
        </w:rPr>
        <w:t>11.12</w:t>
      </w:r>
      <w:r w:rsidR="00295B66" w:rsidRPr="00E37949">
        <w:rPr>
          <w:sz w:val="24"/>
          <w:szCs w:val="24"/>
        </w:rPr>
        <w:t>.2023</w:t>
      </w:r>
      <w:r w:rsidR="00295B66">
        <w:rPr>
          <w:sz w:val="24"/>
          <w:szCs w:val="24"/>
        </w:rPr>
        <w:t xml:space="preserve"> r.</w:t>
      </w:r>
    </w:p>
  </w:footnote>
  <w:footnote w:id="98">
    <w:p w14:paraId="14266E23" w14:textId="33A01B1A" w:rsidR="00173267" w:rsidRDefault="00173267">
      <w:pPr>
        <w:pStyle w:val="Tekstprzypisudolnego"/>
      </w:pPr>
      <w:r w:rsidRPr="00E37949">
        <w:rPr>
          <w:rStyle w:val="Odwoanieprzypisudolnego"/>
          <w:sz w:val="24"/>
          <w:szCs w:val="24"/>
        </w:rPr>
        <w:footnoteRef/>
      </w:r>
      <w:r w:rsidRPr="00E37949">
        <w:rPr>
          <w:sz w:val="24"/>
          <w:szCs w:val="24"/>
        </w:rPr>
        <w:t xml:space="preserve"> </w:t>
      </w:r>
      <w:r w:rsidR="00295B66">
        <w:rPr>
          <w:sz w:val="24"/>
          <w:szCs w:val="24"/>
        </w:rPr>
        <w:t>Ź</w:t>
      </w:r>
      <w:r w:rsidR="00295B66" w:rsidRPr="00E37949">
        <w:rPr>
          <w:sz w:val="24"/>
          <w:szCs w:val="24"/>
        </w:rPr>
        <w:t xml:space="preserve">ródło: </w:t>
      </w:r>
      <w:r w:rsidR="00295B66">
        <w:rPr>
          <w:sz w:val="24"/>
          <w:szCs w:val="24"/>
        </w:rPr>
        <w:t>O</w:t>
      </w:r>
      <w:r w:rsidR="00295B66" w:rsidRPr="00E37949">
        <w:rPr>
          <w:sz w:val="24"/>
          <w:szCs w:val="24"/>
        </w:rPr>
        <w:t xml:space="preserve">pracowanie własne na podstawie </w:t>
      </w:r>
      <w:hyperlink r:id="rId43" w:history="1">
        <w:r w:rsidR="00295B66">
          <w:rPr>
            <w:rStyle w:val="Hipercze"/>
            <w:sz w:val="24"/>
            <w:szCs w:val="24"/>
          </w:rPr>
          <w:t>GUS BDL</w:t>
        </w:r>
      </w:hyperlink>
      <w:r w:rsidR="00295B66" w:rsidRPr="00E37949">
        <w:rPr>
          <w:sz w:val="24"/>
          <w:szCs w:val="24"/>
        </w:rPr>
        <w:t>, dostęp 0</w:t>
      </w:r>
      <w:r w:rsidR="00295B66">
        <w:rPr>
          <w:sz w:val="24"/>
          <w:szCs w:val="24"/>
        </w:rPr>
        <w:t>2</w:t>
      </w:r>
      <w:r w:rsidR="00295B66" w:rsidRPr="00E37949">
        <w:rPr>
          <w:sz w:val="24"/>
          <w:szCs w:val="24"/>
        </w:rPr>
        <w:t>.08.2023</w:t>
      </w:r>
      <w:r w:rsidR="00295B66">
        <w:rPr>
          <w:sz w:val="24"/>
          <w:szCs w:val="24"/>
        </w:rPr>
        <w:t xml:space="preserve"> r.</w:t>
      </w:r>
    </w:p>
  </w:footnote>
  <w:footnote w:id="99">
    <w:p w14:paraId="09E4CE7E" w14:textId="5F75C4B2" w:rsidR="007303A5" w:rsidRDefault="007303A5">
      <w:pPr>
        <w:pStyle w:val="Tekstprzypisudolnego"/>
      </w:pPr>
      <w:r w:rsidRPr="007C3C6A">
        <w:rPr>
          <w:rStyle w:val="Odwoanieprzypisudolnego"/>
          <w:sz w:val="24"/>
          <w:szCs w:val="24"/>
        </w:rPr>
        <w:footnoteRef/>
      </w:r>
      <w:r w:rsidRPr="007C3C6A">
        <w:rPr>
          <w:sz w:val="24"/>
          <w:szCs w:val="24"/>
        </w:rPr>
        <w:t xml:space="preserve"> </w:t>
      </w:r>
      <w:r w:rsidR="00295B66">
        <w:rPr>
          <w:sz w:val="24"/>
          <w:szCs w:val="24"/>
        </w:rPr>
        <w:t>Ź</w:t>
      </w:r>
      <w:r w:rsidR="00295B66" w:rsidRPr="00E37949">
        <w:rPr>
          <w:sz w:val="24"/>
          <w:szCs w:val="24"/>
        </w:rPr>
        <w:t xml:space="preserve">ródło: </w:t>
      </w:r>
      <w:r w:rsidR="00295B66">
        <w:rPr>
          <w:sz w:val="24"/>
          <w:szCs w:val="24"/>
        </w:rPr>
        <w:t>O</w:t>
      </w:r>
      <w:r w:rsidR="00295B66" w:rsidRPr="00E37949">
        <w:rPr>
          <w:sz w:val="24"/>
          <w:szCs w:val="24"/>
        </w:rPr>
        <w:t xml:space="preserve">pracowanie własne na podstawie </w:t>
      </w:r>
      <w:hyperlink r:id="rId44" w:history="1">
        <w:r w:rsidR="00295B66">
          <w:rPr>
            <w:rStyle w:val="Hipercze"/>
            <w:sz w:val="24"/>
            <w:szCs w:val="24"/>
          </w:rPr>
          <w:t>GUS BDL</w:t>
        </w:r>
      </w:hyperlink>
      <w:r w:rsidR="00295B66" w:rsidRPr="00E37949">
        <w:rPr>
          <w:sz w:val="24"/>
          <w:szCs w:val="24"/>
        </w:rPr>
        <w:t xml:space="preserve">, dostęp </w:t>
      </w:r>
      <w:r w:rsidR="00892A5F">
        <w:rPr>
          <w:sz w:val="24"/>
          <w:szCs w:val="24"/>
        </w:rPr>
        <w:t>11.12</w:t>
      </w:r>
      <w:r w:rsidR="00295B66" w:rsidRPr="00E37949">
        <w:rPr>
          <w:sz w:val="24"/>
          <w:szCs w:val="24"/>
        </w:rPr>
        <w:t>.2023</w:t>
      </w:r>
      <w:r w:rsidR="00295B66">
        <w:rPr>
          <w:sz w:val="24"/>
          <w:szCs w:val="24"/>
        </w:rPr>
        <w:t xml:space="preserve"> r.</w:t>
      </w:r>
    </w:p>
  </w:footnote>
  <w:footnote w:id="100">
    <w:p w14:paraId="62891C07" w14:textId="44813D20" w:rsidR="007303A5" w:rsidRDefault="007303A5">
      <w:pPr>
        <w:pStyle w:val="Tekstprzypisudolnego"/>
      </w:pPr>
      <w:r w:rsidRPr="007C3C6A">
        <w:rPr>
          <w:rStyle w:val="Odwoanieprzypisudolnego"/>
          <w:sz w:val="24"/>
          <w:szCs w:val="24"/>
        </w:rPr>
        <w:footnoteRef/>
      </w:r>
      <w:r w:rsidRPr="007C3C6A">
        <w:rPr>
          <w:sz w:val="24"/>
          <w:szCs w:val="24"/>
        </w:rPr>
        <w:t xml:space="preserve"> </w:t>
      </w:r>
      <w:r w:rsidR="00295B66">
        <w:rPr>
          <w:sz w:val="24"/>
          <w:szCs w:val="24"/>
        </w:rPr>
        <w:t>Ź</w:t>
      </w:r>
      <w:r w:rsidR="00295B66" w:rsidRPr="00E37949">
        <w:rPr>
          <w:sz w:val="24"/>
          <w:szCs w:val="24"/>
        </w:rPr>
        <w:t xml:space="preserve">ródło: </w:t>
      </w:r>
      <w:r w:rsidR="00295B66">
        <w:rPr>
          <w:sz w:val="24"/>
          <w:szCs w:val="24"/>
        </w:rPr>
        <w:t>O</w:t>
      </w:r>
      <w:r w:rsidR="00295B66" w:rsidRPr="00E37949">
        <w:rPr>
          <w:sz w:val="24"/>
          <w:szCs w:val="24"/>
        </w:rPr>
        <w:t xml:space="preserve">pracowanie własne na podstawie </w:t>
      </w:r>
      <w:hyperlink r:id="rId45" w:history="1">
        <w:r w:rsidR="00295B66">
          <w:rPr>
            <w:rStyle w:val="Hipercze"/>
            <w:sz w:val="24"/>
            <w:szCs w:val="24"/>
          </w:rPr>
          <w:t>GUS BDL</w:t>
        </w:r>
      </w:hyperlink>
      <w:r w:rsidR="00295B66" w:rsidRPr="00E37949">
        <w:rPr>
          <w:sz w:val="24"/>
          <w:szCs w:val="24"/>
        </w:rPr>
        <w:t xml:space="preserve">, dostęp </w:t>
      </w:r>
      <w:r w:rsidR="00496B5A">
        <w:rPr>
          <w:sz w:val="24"/>
          <w:szCs w:val="24"/>
        </w:rPr>
        <w:t>11.12</w:t>
      </w:r>
      <w:r w:rsidR="00295B66" w:rsidRPr="00E37949">
        <w:rPr>
          <w:sz w:val="24"/>
          <w:szCs w:val="24"/>
        </w:rPr>
        <w:t>.2023</w:t>
      </w:r>
      <w:r w:rsidR="00295B66">
        <w:rPr>
          <w:sz w:val="24"/>
          <w:szCs w:val="24"/>
        </w:rPr>
        <w:t xml:space="preserve"> r.</w:t>
      </w:r>
    </w:p>
  </w:footnote>
  <w:footnote w:id="101">
    <w:p w14:paraId="58774DFA" w14:textId="08374075" w:rsidR="00335A21" w:rsidRPr="00335A21" w:rsidRDefault="00335A21" w:rsidP="00335A21">
      <w:pPr>
        <w:pStyle w:val="Tekstprzypisudolnego"/>
        <w:rPr>
          <w:sz w:val="24"/>
          <w:szCs w:val="24"/>
        </w:rPr>
      </w:pPr>
      <w:r w:rsidRPr="00335A21">
        <w:rPr>
          <w:rStyle w:val="Odwoanieprzypisudolnego"/>
          <w:sz w:val="24"/>
          <w:szCs w:val="24"/>
        </w:rPr>
        <w:footnoteRef/>
      </w:r>
      <w:r w:rsidRPr="00335A21">
        <w:rPr>
          <w:sz w:val="24"/>
          <w:szCs w:val="24"/>
        </w:rPr>
        <w:t xml:space="preserve"> </w:t>
      </w:r>
      <w:r w:rsidR="00295B66" w:rsidRPr="00335A21">
        <w:rPr>
          <w:sz w:val="24"/>
          <w:szCs w:val="24"/>
        </w:rPr>
        <w:t xml:space="preserve">Źródło: </w:t>
      </w:r>
      <w:r w:rsidR="00295B66">
        <w:rPr>
          <w:sz w:val="24"/>
          <w:szCs w:val="24"/>
        </w:rPr>
        <w:t xml:space="preserve">Opracowanie własne </w:t>
      </w:r>
      <w:r w:rsidR="00295B66" w:rsidRPr="00335A21">
        <w:rPr>
          <w:sz w:val="24"/>
          <w:szCs w:val="24"/>
        </w:rPr>
        <w:t>na podstawie: Andrzej Żelaźniewicz i in.: Regionalizacja tektoniczna Polski, Komitet Nauk Geologicznych PAN, Wrocław 2011, ISBN 978-83-63377-01-4</w:t>
      </w:r>
      <w:r w:rsidR="00295B66">
        <w:rPr>
          <w:sz w:val="24"/>
          <w:szCs w:val="24"/>
        </w:rPr>
        <w:t>.</w:t>
      </w:r>
    </w:p>
  </w:footnote>
  <w:footnote w:id="102">
    <w:p w14:paraId="73F74815" w14:textId="13FAEE38" w:rsidR="00335A21" w:rsidRDefault="00335A21" w:rsidP="00335A21">
      <w:pPr>
        <w:pStyle w:val="Tekstprzypisudolnego"/>
      </w:pPr>
      <w:r w:rsidRPr="00335A21">
        <w:rPr>
          <w:rStyle w:val="Odwoanieprzypisudolnego"/>
          <w:sz w:val="24"/>
          <w:szCs w:val="24"/>
        </w:rPr>
        <w:footnoteRef/>
      </w:r>
      <w:r w:rsidRPr="00335A21">
        <w:rPr>
          <w:sz w:val="24"/>
          <w:szCs w:val="24"/>
        </w:rPr>
        <w:t xml:space="preserve"> </w:t>
      </w:r>
      <w:r w:rsidR="00295B66" w:rsidRPr="00335A21">
        <w:rPr>
          <w:sz w:val="24"/>
          <w:szCs w:val="24"/>
        </w:rPr>
        <w:t xml:space="preserve">Źródło: </w:t>
      </w:r>
      <w:r w:rsidR="00295B66">
        <w:rPr>
          <w:sz w:val="24"/>
          <w:szCs w:val="24"/>
        </w:rPr>
        <w:t xml:space="preserve">Opracowanie własne </w:t>
      </w:r>
      <w:r w:rsidR="00295B66" w:rsidRPr="00335A21">
        <w:rPr>
          <w:sz w:val="24"/>
          <w:szCs w:val="24"/>
        </w:rPr>
        <w:t>na podstawie Bilans</w:t>
      </w:r>
      <w:r w:rsidR="00295B66">
        <w:rPr>
          <w:sz w:val="24"/>
          <w:szCs w:val="24"/>
        </w:rPr>
        <w:t>u</w:t>
      </w:r>
      <w:r w:rsidR="00295B66" w:rsidRPr="00335A21">
        <w:rPr>
          <w:sz w:val="24"/>
          <w:szCs w:val="24"/>
        </w:rPr>
        <w:t xml:space="preserve"> zasobów złóż kopalin w Polsce wg stanu 31.12.2022, 31.12.2021, 31.12.2020, 31.12.2019, Państwowy Instytut Geologiczny Państwowy Instytut Badawczy</w:t>
      </w:r>
      <w:r w:rsidR="00295B66">
        <w:rPr>
          <w:sz w:val="24"/>
          <w:szCs w:val="24"/>
        </w:rPr>
        <w:t>.</w:t>
      </w:r>
    </w:p>
  </w:footnote>
  <w:footnote w:id="103">
    <w:p w14:paraId="70954CC8" w14:textId="32AF337B" w:rsidR="00335A21" w:rsidRDefault="00335A21" w:rsidP="00335A21">
      <w:pPr>
        <w:pStyle w:val="Tekstprzypisudolnego"/>
      </w:pPr>
      <w:r w:rsidRPr="00335A21">
        <w:rPr>
          <w:rStyle w:val="Odwoanieprzypisudolnego"/>
          <w:sz w:val="24"/>
          <w:szCs w:val="24"/>
        </w:rPr>
        <w:footnoteRef/>
      </w:r>
      <w:r w:rsidRPr="00335A21">
        <w:rPr>
          <w:sz w:val="24"/>
          <w:szCs w:val="24"/>
        </w:rPr>
        <w:t xml:space="preserve"> </w:t>
      </w:r>
      <w:r w:rsidR="00295B66" w:rsidRPr="00335A21">
        <w:rPr>
          <w:sz w:val="24"/>
          <w:szCs w:val="24"/>
        </w:rPr>
        <w:t xml:space="preserve">Źródło: </w:t>
      </w:r>
      <w:r w:rsidR="00295B66">
        <w:rPr>
          <w:sz w:val="24"/>
          <w:szCs w:val="24"/>
        </w:rPr>
        <w:t xml:space="preserve">Opracowanie własne </w:t>
      </w:r>
      <w:r w:rsidR="00295B66" w:rsidRPr="00335A21">
        <w:rPr>
          <w:sz w:val="24"/>
          <w:szCs w:val="24"/>
        </w:rPr>
        <w:t>na podstawie Prognoz</w:t>
      </w:r>
      <w:r w:rsidR="00295B66">
        <w:rPr>
          <w:sz w:val="24"/>
          <w:szCs w:val="24"/>
        </w:rPr>
        <w:t>y</w:t>
      </w:r>
      <w:r w:rsidR="00295B66" w:rsidRPr="00335A21">
        <w:rPr>
          <w:sz w:val="24"/>
          <w:szCs w:val="24"/>
        </w:rPr>
        <w:t xml:space="preserve"> oddziaływania na środowisko projektu programu ochrony środowiska dla województwa podkarpackiego na lata 2020-2023 z perspektywą do roku 2027 r.</w:t>
      </w:r>
    </w:p>
  </w:footnote>
  <w:footnote w:id="104">
    <w:p w14:paraId="2AAF77F0" w14:textId="0B15AB73" w:rsidR="00335A21" w:rsidRDefault="00335A21" w:rsidP="00335A21">
      <w:pPr>
        <w:pStyle w:val="Tekstprzypisudolnego"/>
      </w:pPr>
      <w:r w:rsidRPr="00335A21">
        <w:rPr>
          <w:rStyle w:val="Odwoanieprzypisudolnego"/>
          <w:sz w:val="24"/>
          <w:szCs w:val="24"/>
        </w:rPr>
        <w:footnoteRef/>
      </w:r>
      <w:r w:rsidRPr="00335A21">
        <w:rPr>
          <w:sz w:val="24"/>
          <w:szCs w:val="24"/>
        </w:rPr>
        <w:t xml:space="preserve"> </w:t>
      </w:r>
      <w:bookmarkStart w:id="145" w:name="_Hlk148518589"/>
      <w:r w:rsidR="00295B66" w:rsidRPr="00335A21">
        <w:rPr>
          <w:sz w:val="24"/>
          <w:szCs w:val="24"/>
        </w:rPr>
        <w:t xml:space="preserve">Źródło: </w:t>
      </w:r>
      <w:r w:rsidR="00295B66">
        <w:rPr>
          <w:sz w:val="24"/>
          <w:szCs w:val="24"/>
        </w:rPr>
        <w:t xml:space="preserve">Opracowanie własne </w:t>
      </w:r>
      <w:r w:rsidR="00295B66" w:rsidRPr="00335A21">
        <w:rPr>
          <w:sz w:val="24"/>
          <w:szCs w:val="24"/>
        </w:rPr>
        <w:t xml:space="preserve">na podstawie danych </w:t>
      </w:r>
      <w:hyperlink r:id="rId46" w:history="1">
        <w:r w:rsidR="00295B66">
          <w:rPr>
            <w:rStyle w:val="Hipercze"/>
            <w:sz w:val="24"/>
            <w:szCs w:val="24"/>
          </w:rPr>
          <w:t>Dane geologiczne</w:t>
        </w:r>
      </w:hyperlink>
      <w:r w:rsidR="00295B66">
        <w:rPr>
          <w:sz w:val="24"/>
          <w:szCs w:val="24"/>
        </w:rPr>
        <w:t>.</w:t>
      </w:r>
      <w:bookmarkEnd w:id="145"/>
    </w:p>
  </w:footnote>
  <w:footnote w:id="105">
    <w:p w14:paraId="59F3696F" w14:textId="37DDF90F" w:rsidR="001C355C" w:rsidRDefault="001C355C" w:rsidP="001C355C">
      <w:pPr>
        <w:pStyle w:val="Tekstprzypisudolnego"/>
      </w:pPr>
      <w:r w:rsidRPr="001C355C">
        <w:rPr>
          <w:rStyle w:val="Odwoanieprzypisudolnego"/>
          <w:sz w:val="24"/>
          <w:szCs w:val="24"/>
        </w:rPr>
        <w:footnoteRef/>
      </w:r>
      <w:r w:rsidRPr="001C355C">
        <w:rPr>
          <w:sz w:val="24"/>
          <w:szCs w:val="24"/>
        </w:rPr>
        <w:t xml:space="preserve"> </w:t>
      </w:r>
      <w:r w:rsidR="00295B66" w:rsidRPr="001C355C">
        <w:rPr>
          <w:sz w:val="24"/>
          <w:szCs w:val="24"/>
        </w:rPr>
        <w:t xml:space="preserve">Źródło: </w:t>
      </w:r>
      <w:r w:rsidR="00295B66">
        <w:rPr>
          <w:sz w:val="24"/>
          <w:szCs w:val="24"/>
        </w:rPr>
        <w:t xml:space="preserve">Opracowanie własne </w:t>
      </w:r>
      <w:r w:rsidR="00295B66" w:rsidRPr="001C355C">
        <w:rPr>
          <w:sz w:val="24"/>
          <w:szCs w:val="24"/>
        </w:rPr>
        <w:t>na podstawie Prognoz</w:t>
      </w:r>
      <w:r w:rsidR="00295B66">
        <w:rPr>
          <w:sz w:val="24"/>
          <w:szCs w:val="24"/>
        </w:rPr>
        <w:t>y</w:t>
      </w:r>
      <w:r w:rsidR="00295B66" w:rsidRPr="001C355C">
        <w:rPr>
          <w:sz w:val="24"/>
          <w:szCs w:val="24"/>
        </w:rPr>
        <w:t xml:space="preserve"> oddziaływania na środowisko projektu Programu Ochrony Środowiska za: Rolnictwo w województwie podkarpackim w 2022 r.</w:t>
      </w:r>
    </w:p>
  </w:footnote>
  <w:footnote w:id="106">
    <w:p w14:paraId="6A66963B" w14:textId="56845ECE" w:rsidR="001C355C" w:rsidRDefault="001C355C" w:rsidP="001C355C">
      <w:pPr>
        <w:pStyle w:val="Tekstprzypisudolnego"/>
      </w:pPr>
      <w:r w:rsidRPr="001C355C">
        <w:rPr>
          <w:rStyle w:val="Odwoanieprzypisudolnego"/>
          <w:sz w:val="24"/>
          <w:szCs w:val="24"/>
        </w:rPr>
        <w:footnoteRef/>
      </w:r>
      <w:r w:rsidRPr="001C355C">
        <w:rPr>
          <w:sz w:val="24"/>
          <w:szCs w:val="24"/>
        </w:rPr>
        <w:t xml:space="preserve"> </w:t>
      </w:r>
      <w:r w:rsidR="00295B66" w:rsidRPr="001C355C">
        <w:rPr>
          <w:sz w:val="24"/>
          <w:szCs w:val="24"/>
        </w:rPr>
        <w:t xml:space="preserve">Źródło: </w:t>
      </w:r>
      <w:r w:rsidR="00295B66">
        <w:rPr>
          <w:sz w:val="24"/>
          <w:szCs w:val="24"/>
        </w:rPr>
        <w:t xml:space="preserve">Opracowanie własne </w:t>
      </w:r>
      <w:r w:rsidR="00295B66" w:rsidRPr="001C355C">
        <w:rPr>
          <w:sz w:val="24"/>
          <w:szCs w:val="24"/>
        </w:rPr>
        <w:t>na podstawie danych eea.europa.eu</w:t>
      </w:r>
      <w:r w:rsidR="00295B66">
        <w:rPr>
          <w:sz w:val="24"/>
          <w:szCs w:val="24"/>
        </w:rPr>
        <w:t>.</w:t>
      </w:r>
    </w:p>
  </w:footnote>
  <w:footnote w:id="107">
    <w:p w14:paraId="2CE4B5B8" w14:textId="71B25DF6" w:rsidR="001C355C" w:rsidRPr="007E4A68" w:rsidRDefault="001C355C" w:rsidP="001C355C">
      <w:pPr>
        <w:pStyle w:val="Tekstprzypisudolnego"/>
        <w:rPr>
          <w:sz w:val="24"/>
          <w:szCs w:val="24"/>
        </w:rPr>
      </w:pPr>
      <w:r w:rsidRPr="007E4A68">
        <w:rPr>
          <w:rStyle w:val="Odwoanieprzypisudolnego"/>
          <w:sz w:val="24"/>
          <w:szCs w:val="24"/>
        </w:rPr>
        <w:footnoteRef/>
      </w:r>
      <w:r w:rsidRPr="007E4A68">
        <w:rPr>
          <w:sz w:val="24"/>
          <w:szCs w:val="24"/>
        </w:rPr>
        <w:t xml:space="preserve"> </w:t>
      </w:r>
      <w:bookmarkStart w:id="149" w:name="_Hlk148518700"/>
      <w:r w:rsidR="00295B66" w:rsidRPr="007E4A68">
        <w:rPr>
          <w:sz w:val="24"/>
          <w:szCs w:val="24"/>
        </w:rPr>
        <w:t xml:space="preserve">Źródło: </w:t>
      </w:r>
      <w:r w:rsidR="00295B66">
        <w:rPr>
          <w:sz w:val="24"/>
          <w:szCs w:val="24"/>
        </w:rPr>
        <w:t xml:space="preserve">Opracowanie własne </w:t>
      </w:r>
      <w:r w:rsidR="00295B66" w:rsidRPr="007E4A68">
        <w:rPr>
          <w:sz w:val="24"/>
          <w:szCs w:val="24"/>
        </w:rPr>
        <w:t xml:space="preserve">na podstawie danych </w:t>
      </w:r>
      <w:hyperlink r:id="rId47" w:history="1">
        <w:r w:rsidR="00295B66">
          <w:rPr>
            <w:rStyle w:val="Hipercze"/>
            <w:sz w:val="24"/>
            <w:szCs w:val="24"/>
          </w:rPr>
          <w:t>GUS BDL</w:t>
        </w:r>
      </w:hyperlink>
      <w:r w:rsidR="00295B66" w:rsidRPr="007E4A68">
        <w:rPr>
          <w:sz w:val="24"/>
          <w:szCs w:val="24"/>
        </w:rPr>
        <w:t>, dostęp 23.08.2023</w:t>
      </w:r>
      <w:r w:rsidR="00295B66">
        <w:rPr>
          <w:sz w:val="24"/>
          <w:szCs w:val="24"/>
        </w:rPr>
        <w:t xml:space="preserve"> r.</w:t>
      </w:r>
      <w:bookmarkEnd w:id="149"/>
    </w:p>
  </w:footnote>
  <w:footnote w:id="108">
    <w:p w14:paraId="5D1C201F" w14:textId="0122FD46" w:rsidR="001C355C" w:rsidRDefault="001C355C" w:rsidP="001C355C">
      <w:pPr>
        <w:pStyle w:val="Tekstprzypisudolnego"/>
      </w:pPr>
      <w:r w:rsidRPr="007E4A68">
        <w:rPr>
          <w:rStyle w:val="Odwoanieprzypisudolnego"/>
          <w:sz w:val="24"/>
          <w:szCs w:val="24"/>
        </w:rPr>
        <w:footnoteRef/>
      </w:r>
      <w:r w:rsidRPr="007E4A68">
        <w:rPr>
          <w:sz w:val="24"/>
          <w:szCs w:val="24"/>
        </w:rPr>
        <w:t xml:space="preserve"> </w:t>
      </w:r>
      <w:r w:rsidR="00295B66" w:rsidRPr="007E4A68">
        <w:rPr>
          <w:sz w:val="24"/>
          <w:szCs w:val="24"/>
        </w:rPr>
        <w:t xml:space="preserve">Źródło: </w:t>
      </w:r>
      <w:r w:rsidR="00295B66">
        <w:rPr>
          <w:sz w:val="24"/>
          <w:szCs w:val="24"/>
        </w:rPr>
        <w:t xml:space="preserve">Opracowanie własne </w:t>
      </w:r>
      <w:r w:rsidR="00295B66" w:rsidRPr="007E4A68">
        <w:rPr>
          <w:sz w:val="24"/>
          <w:szCs w:val="24"/>
        </w:rPr>
        <w:t>na podstawie dan</w:t>
      </w:r>
      <w:r w:rsidR="00295B66">
        <w:rPr>
          <w:sz w:val="24"/>
          <w:szCs w:val="24"/>
        </w:rPr>
        <w:t>ych</w:t>
      </w:r>
      <w:r w:rsidR="00295B66" w:rsidRPr="007E4A68">
        <w:rPr>
          <w:sz w:val="24"/>
          <w:szCs w:val="24"/>
        </w:rPr>
        <w:t xml:space="preserve"> z Corine Land Cover 2018</w:t>
      </w:r>
      <w:r w:rsidR="00295B66">
        <w:rPr>
          <w:sz w:val="24"/>
          <w:szCs w:val="24"/>
        </w:rPr>
        <w:t>.</w:t>
      </w:r>
    </w:p>
  </w:footnote>
  <w:footnote w:id="109">
    <w:p w14:paraId="1B091BA8" w14:textId="4B1500B8" w:rsidR="001C355C" w:rsidRPr="007E4A68" w:rsidRDefault="001C355C" w:rsidP="001C355C">
      <w:pPr>
        <w:pStyle w:val="Tekstprzypisudolnego"/>
        <w:rPr>
          <w:sz w:val="24"/>
          <w:szCs w:val="24"/>
        </w:rPr>
      </w:pPr>
      <w:r w:rsidRPr="007E4A68">
        <w:rPr>
          <w:rStyle w:val="Odwoanieprzypisudolnego"/>
          <w:sz w:val="24"/>
          <w:szCs w:val="24"/>
        </w:rPr>
        <w:footnoteRef/>
      </w:r>
      <w:r w:rsidRPr="007E4A68">
        <w:rPr>
          <w:sz w:val="24"/>
          <w:szCs w:val="24"/>
        </w:rPr>
        <w:t xml:space="preserve"> </w:t>
      </w:r>
      <w:bookmarkStart w:id="151" w:name="_Hlk148518785"/>
      <w:r w:rsidR="00295B66" w:rsidRPr="007E4A68">
        <w:rPr>
          <w:sz w:val="24"/>
          <w:szCs w:val="24"/>
        </w:rPr>
        <w:t xml:space="preserve">Źródło: </w:t>
      </w:r>
      <w:r w:rsidR="00295B66">
        <w:rPr>
          <w:sz w:val="24"/>
          <w:szCs w:val="24"/>
        </w:rPr>
        <w:t xml:space="preserve">Opracowanie własne </w:t>
      </w:r>
      <w:r w:rsidR="00295B66" w:rsidRPr="007E4A68">
        <w:rPr>
          <w:sz w:val="24"/>
          <w:szCs w:val="24"/>
        </w:rPr>
        <w:t xml:space="preserve">na podstawie </w:t>
      </w:r>
      <w:hyperlink r:id="rId48" w:history="1">
        <w:r w:rsidR="006C625E">
          <w:rPr>
            <w:rStyle w:val="Hipercze"/>
            <w:sz w:val="24"/>
            <w:szCs w:val="24"/>
          </w:rPr>
          <w:t>Chemizm gleb</w:t>
        </w:r>
      </w:hyperlink>
      <w:r w:rsidR="00295B66">
        <w:rPr>
          <w:sz w:val="24"/>
          <w:szCs w:val="24"/>
        </w:rPr>
        <w:t xml:space="preserve">, </w:t>
      </w:r>
      <w:r w:rsidR="00295B66" w:rsidRPr="007E4A68">
        <w:rPr>
          <w:sz w:val="24"/>
          <w:szCs w:val="24"/>
        </w:rPr>
        <w:t>dostęp</w:t>
      </w:r>
      <w:r w:rsidR="00295B66">
        <w:rPr>
          <w:sz w:val="24"/>
          <w:szCs w:val="24"/>
        </w:rPr>
        <w:t xml:space="preserve">: </w:t>
      </w:r>
      <w:r w:rsidR="00295B66" w:rsidRPr="007E4A68">
        <w:rPr>
          <w:sz w:val="24"/>
          <w:szCs w:val="24"/>
        </w:rPr>
        <w:t>23.08.2023</w:t>
      </w:r>
      <w:r w:rsidR="00295B66">
        <w:rPr>
          <w:sz w:val="24"/>
          <w:szCs w:val="24"/>
        </w:rPr>
        <w:t xml:space="preserve"> r.</w:t>
      </w:r>
      <w:bookmarkEnd w:id="151"/>
    </w:p>
  </w:footnote>
  <w:footnote w:id="110">
    <w:p w14:paraId="4776C011" w14:textId="647C300A" w:rsidR="001C355C" w:rsidRPr="007E4A68" w:rsidRDefault="001C355C" w:rsidP="001C355C">
      <w:pPr>
        <w:pStyle w:val="Tekstprzypisudolnego"/>
        <w:rPr>
          <w:sz w:val="24"/>
          <w:szCs w:val="24"/>
        </w:rPr>
      </w:pPr>
      <w:r w:rsidRPr="007E4A68">
        <w:rPr>
          <w:rStyle w:val="Odwoanieprzypisudolnego"/>
          <w:sz w:val="24"/>
          <w:szCs w:val="24"/>
        </w:rPr>
        <w:footnoteRef/>
      </w:r>
      <w:r w:rsidRPr="007E4A68">
        <w:rPr>
          <w:sz w:val="24"/>
          <w:szCs w:val="24"/>
        </w:rPr>
        <w:t xml:space="preserve"> </w:t>
      </w:r>
      <w:bookmarkStart w:id="152" w:name="_Hlk148518820"/>
      <w:r w:rsidR="006C625E" w:rsidRPr="007E4A68">
        <w:rPr>
          <w:sz w:val="24"/>
          <w:szCs w:val="24"/>
        </w:rPr>
        <w:t xml:space="preserve">Źródło: </w:t>
      </w:r>
      <w:r w:rsidR="006C625E">
        <w:rPr>
          <w:sz w:val="24"/>
          <w:szCs w:val="24"/>
        </w:rPr>
        <w:t xml:space="preserve">Opracowanie własne </w:t>
      </w:r>
      <w:r w:rsidR="006C625E" w:rsidRPr="007E4A68">
        <w:rPr>
          <w:sz w:val="24"/>
          <w:szCs w:val="24"/>
        </w:rPr>
        <w:t xml:space="preserve">na podstawie </w:t>
      </w:r>
      <w:hyperlink r:id="rId49" w:history="1">
        <w:r w:rsidR="006C625E">
          <w:rPr>
            <w:rStyle w:val="Hipercze"/>
            <w:sz w:val="24"/>
            <w:szCs w:val="24"/>
          </w:rPr>
          <w:t>SOPO - baza wiedzy</w:t>
        </w:r>
      </w:hyperlink>
      <w:r w:rsidR="006C625E">
        <w:rPr>
          <w:sz w:val="24"/>
          <w:szCs w:val="24"/>
        </w:rPr>
        <w:t xml:space="preserve"> , </w:t>
      </w:r>
      <w:r w:rsidR="006C625E" w:rsidRPr="007E4A68">
        <w:rPr>
          <w:sz w:val="24"/>
          <w:szCs w:val="24"/>
        </w:rPr>
        <w:t>dostęp:</w:t>
      </w:r>
      <w:r w:rsidR="006C625E">
        <w:rPr>
          <w:sz w:val="24"/>
          <w:szCs w:val="24"/>
        </w:rPr>
        <w:t xml:space="preserve"> </w:t>
      </w:r>
      <w:r w:rsidR="006C625E" w:rsidRPr="007E4A68">
        <w:rPr>
          <w:sz w:val="24"/>
          <w:szCs w:val="24"/>
        </w:rPr>
        <w:t>24.08.2023</w:t>
      </w:r>
      <w:r w:rsidR="006C625E">
        <w:rPr>
          <w:sz w:val="24"/>
          <w:szCs w:val="24"/>
        </w:rPr>
        <w:t xml:space="preserve"> r.</w:t>
      </w:r>
      <w:bookmarkEnd w:id="152"/>
    </w:p>
  </w:footnote>
  <w:footnote w:id="111">
    <w:p w14:paraId="31B32352" w14:textId="2D65BD42" w:rsidR="001C355C" w:rsidRPr="007E4A68" w:rsidRDefault="001C355C" w:rsidP="001C355C">
      <w:pPr>
        <w:pStyle w:val="Tekstprzypisudolnego"/>
        <w:rPr>
          <w:sz w:val="24"/>
          <w:szCs w:val="24"/>
        </w:rPr>
      </w:pPr>
      <w:r w:rsidRPr="007E4A68">
        <w:rPr>
          <w:rStyle w:val="Odwoanieprzypisudolnego"/>
          <w:sz w:val="24"/>
          <w:szCs w:val="24"/>
        </w:rPr>
        <w:footnoteRef/>
      </w:r>
      <w:r w:rsidRPr="007E4A68">
        <w:rPr>
          <w:sz w:val="24"/>
          <w:szCs w:val="24"/>
        </w:rPr>
        <w:t xml:space="preserve"> </w:t>
      </w:r>
      <w:r w:rsidR="006C625E" w:rsidRPr="007E4A68">
        <w:rPr>
          <w:sz w:val="24"/>
          <w:szCs w:val="24"/>
        </w:rPr>
        <w:t xml:space="preserve">Źródło: </w:t>
      </w:r>
      <w:r w:rsidR="006C625E">
        <w:rPr>
          <w:sz w:val="24"/>
          <w:szCs w:val="24"/>
        </w:rPr>
        <w:t xml:space="preserve">Opracowanie własne </w:t>
      </w:r>
      <w:r w:rsidR="006C625E" w:rsidRPr="007E4A68">
        <w:rPr>
          <w:sz w:val="24"/>
          <w:szCs w:val="24"/>
        </w:rPr>
        <w:t>na podstawie Prognoz</w:t>
      </w:r>
      <w:r w:rsidR="006C625E">
        <w:rPr>
          <w:sz w:val="24"/>
          <w:szCs w:val="24"/>
        </w:rPr>
        <w:t>y</w:t>
      </w:r>
      <w:r w:rsidR="006C625E" w:rsidRPr="007E4A68">
        <w:rPr>
          <w:sz w:val="24"/>
          <w:szCs w:val="24"/>
        </w:rPr>
        <w:t xml:space="preserve"> oddziaływania na środowisko projektu Programu Ochrony Środowiska za: Rolnictwo w województwie podkarpackim w 2022 r.</w:t>
      </w:r>
    </w:p>
    <w:p w14:paraId="405EBDC8" w14:textId="77777777" w:rsidR="001C355C" w:rsidRDefault="001C355C" w:rsidP="001C355C">
      <w:pPr>
        <w:pStyle w:val="Tekstprzypisudolnego"/>
      </w:pPr>
    </w:p>
  </w:footnote>
  <w:footnote w:id="112">
    <w:p w14:paraId="0DA375F4" w14:textId="0D9142F7" w:rsidR="001C355C" w:rsidRDefault="001C355C" w:rsidP="001C355C">
      <w:pPr>
        <w:pStyle w:val="Tekstprzypisudolnego"/>
      </w:pPr>
      <w:r w:rsidRPr="00F0727B">
        <w:rPr>
          <w:rStyle w:val="Odwoanieprzypisudolnego"/>
          <w:sz w:val="24"/>
          <w:szCs w:val="24"/>
        </w:rPr>
        <w:footnoteRef/>
      </w:r>
      <w:r w:rsidRPr="00F0727B">
        <w:rPr>
          <w:sz w:val="24"/>
          <w:szCs w:val="24"/>
        </w:rPr>
        <w:t xml:space="preserve"> Źródło: System Osłony Przeciwosuwiskowej (SOPO), PIG </w:t>
      </w:r>
      <w:r w:rsidR="006C625E">
        <w:rPr>
          <w:sz w:val="24"/>
          <w:szCs w:val="24"/>
        </w:rPr>
        <w:t>–</w:t>
      </w:r>
      <w:r w:rsidRPr="00F0727B">
        <w:rPr>
          <w:sz w:val="24"/>
          <w:szCs w:val="24"/>
        </w:rPr>
        <w:t xml:space="preserve"> PIB</w:t>
      </w:r>
      <w:r w:rsidR="006C625E">
        <w:rPr>
          <w:sz w:val="24"/>
          <w:szCs w:val="24"/>
        </w:rPr>
        <w:t>.</w:t>
      </w:r>
    </w:p>
  </w:footnote>
  <w:footnote w:id="113">
    <w:p w14:paraId="0A02358B" w14:textId="73A390C5" w:rsidR="003E7327" w:rsidRDefault="003E7327">
      <w:pPr>
        <w:pStyle w:val="Tekstprzypisudolnego"/>
      </w:pPr>
      <w:r w:rsidRPr="003E7327">
        <w:rPr>
          <w:rStyle w:val="Odwoanieprzypisudolnego"/>
          <w:sz w:val="24"/>
          <w:szCs w:val="24"/>
        </w:rPr>
        <w:footnoteRef/>
      </w:r>
      <w:r w:rsidRPr="003E7327">
        <w:rPr>
          <w:sz w:val="24"/>
          <w:szCs w:val="24"/>
        </w:rPr>
        <w:t xml:space="preserve"> </w:t>
      </w:r>
      <w:r w:rsidR="006C625E">
        <w:rPr>
          <w:sz w:val="24"/>
          <w:szCs w:val="24"/>
        </w:rPr>
        <w:t>Ź</w:t>
      </w:r>
      <w:r w:rsidR="006C625E" w:rsidRPr="003E7327">
        <w:rPr>
          <w:sz w:val="24"/>
          <w:szCs w:val="24"/>
        </w:rPr>
        <w:t xml:space="preserve">ródło: </w:t>
      </w:r>
      <w:r w:rsidR="006C625E">
        <w:rPr>
          <w:sz w:val="24"/>
          <w:szCs w:val="24"/>
        </w:rPr>
        <w:t>L</w:t>
      </w:r>
      <w:r w:rsidR="006C625E" w:rsidRPr="003E7327">
        <w:rPr>
          <w:sz w:val="24"/>
          <w:szCs w:val="24"/>
        </w:rPr>
        <w:t>ista instalacji spełniających wymagania dla instalacji komunalnych, które zostały oddane do użytkowania i posiadają wymagane decyzje pozwalające na przetwarzanie odpadów, o których mowa w art. 35 ust. 6 ustawy o odpadach</w:t>
      </w:r>
      <w:r w:rsidR="006C625E">
        <w:rPr>
          <w:sz w:val="24"/>
          <w:szCs w:val="24"/>
        </w:rPr>
        <w:t>.</w:t>
      </w:r>
    </w:p>
  </w:footnote>
  <w:footnote w:id="114">
    <w:p w14:paraId="648A5C93" w14:textId="06995685" w:rsidR="005E714B" w:rsidRDefault="005E714B" w:rsidP="005E714B">
      <w:pPr>
        <w:pStyle w:val="Tekstprzypisudolnego"/>
      </w:pPr>
      <w:r>
        <w:rPr>
          <w:rStyle w:val="Odwoanieprzypisudolnego"/>
        </w:rPr>
        <w:footnoteRef/>
      </w:r>
      <w:r>
        <w:t xml:space="preserve"> </w:t>
      </w:r>
      <w:r w:rsidR="006C625E">
        <w:rPr>
          <w:sz w:val="24"/>
          <w:szCs w:val="24"/>
        </w:rPr>
        <w:t>Ź</w:t>
      </w:r>
      <w:r w:rsidR="006C625E" w:rsidRPr="003E7327">
        <w:rPr>
          <w:sz w:val="24"/>
          <w:szCs w:val="24"/>
        </w:rPr>
        <w:t xml:space="preserve">ródło: </w:t>
      </w:r>
      <w:r w:rsidR="006C625E">
        <w:rPr>
          <w:sz w:val="24"/>
          <w:szCs w:val="24"/>
        </w:rPr>
        <w:t>L</w:t>
      </w:r>
      <w:r w:rsidR="006C625E" w:rsidRPr="003E7327">
        <w:rPr>
          <w:sz w:val="24"/>
          <w:szCs w:val="24"/>
        </w:rPr>
        <w:t>ista instalacji spełniających wymagania dla instalacji komunalnych, które zostały oddane do użytkowania i posiadają wymagane decyzje pozwalające na przetwarzanie odpadów, o których mowa w art. 35 ust. 6 ustawy o odpadach</w:t>
      </w:r>
      <w:r w:rsidR="006C625E">
        <w:rPr>
          <w:sz w:val="24"/>
          <w:szCs w:val="24"/>
        </w:rPr>
        <w:t>.</w:t>
      </w:r>
    </w:p>
    <w:p w14:paraId="2BA68F63" w14:textId="2B0E509D" w:rsidR="005E714B" w:rsidRDefault="005E714B">
      <w:pPr>
        <w:pStyle w:val="Tekstprzypisudolnego"/>
      </w:pPr>
    </w:p>
  </w:footnote>
  <w:footnote w:id="115">
    <w:p w14:paraId="086BEC4B" w14:textId="067C6301" w:rsidR="006E347F" w:rsidRDefault="006E347F">
      <w:pPr>
        <w:pStyle w:val="Tekstprzypisudolnego"/>
      </w:pPr>
      <w:r w:rsidRPr="006C625E">
        <w:rPr>
          <w:rStyle w:val="Odwoanieprzypisudolnego"/>
          <w:sz w:val="24"/>
          <w:szCs w:val="24"/>
        </w:rPr>
        <w:footnoteRef/>
      </w:r>
      <w:r w:rsidRPr="006C625E">
        <w:rPr>
          <w:sz w:val="24"/>
          <w:szCs w:val="24"/>
        </w:rPr>
        <w:t xml:space="preserve"> </w:t>
      </w:r>
      <w:bookmarkStart w:id="159" w:name="_Hlk148518916"/>
      <w:r w:rsidR="006C625E">
        <w:rPr>
          <w:sz w:val="24"/>
          <w:szCs w:val="24"/>
        </w:rPr>
        <w:t>Ź</w:t>
      </w:r>
      <w:r w:rsidRPr="00E37949">
        <w:rPr>
          <w:sz w:val="24"/>
          <w:szCs w:val="24"/>
        </w:rPr>
        <w:t xml:space="preserve">ródło: </w:t>
      </w:r>
      <w:r w:rsidR="006C625E">
        <w:rPr>
          <w:sz w:val="24"/>
          <w:szCs w:val="24"/>
        </w:rPr>
        <w:t>O</w:t>
      </w:r>
      <w:r w:rsidRPr="00E37949">
        <w:rPr>
          <w:sz w:val="24"/>
          <w:szCs w:val="24"/>
        </w:rPr>
        <w:t xml:space="preserve">pracowanie własne na podstawie </w:t>
      </w:r>
      <w:hyperlink r:id="rId50" w:history="1">
        <w:r w:rsidR="006C625E">
          <w:rPr>
            <w:rStyle w:val="Hipercze"/>
            <w:sz w:val="24"/>
            <w:szCs w:val="24"/>
          </w:rPr>
          <w:t>GUS BDL</w:t>
        </w:r>
      </w:hyperlink>
      <w:r w:rsidRPr="00E37949">
        <w:rPr>
          <w:sz w:val="24"/>
          <w:szCs w:val="24"/>
        </w:rPr>
        <w:t xml:space="preserve">, dostęp </w:t>
      </w:r>
      <w:r>
        <w:rPr>
          <w:sz w:val="24"/>
          <w:szCs w:val="24"/>
        </w:rPr>
        <w:t>18</w:t>
      </w:r>
      <w:r w:rsidRPr="00E37949">
        <w:rPr>
          <w:sz w:val="24"/>
          <w:szCs w:val="24"/>
        </w:rPr>
        <w:t>.0</w:t>
      </w:r>
      <w:r>
        <w:rPr>
          <w:sz w:val="24"/>
          <w:szCs w:val="24"/>
        </w:rPr>
        <w:t>9</w:t>
      </w:r>
      <w:r w:rsidRPr="00E37949">
        <w:rPr>
          <w:sz w:val="24"/>
          <w:szCs w:val="24"/>
        </w:rPr>
        <w:t>.2023</w:t>
      </w:r>
      <w:r w:rsidR="006C625E">
        <w:rPr>
          <w:sz w:val="24"/>
          <w:szCs w:val="24"/>
        </w:rPr>
        <w:t xml:space="preserve"> r.</w:t>
      </w:r>
      <w:bookmarkEnd w:id="159"/>
    </w:p>
  </w:footnote>
  <w:footnote w:id="116">
    <w:p w14:paraId="0078DBC3" w14:textId="3E3B4928" w:rsidR="009F6099" w:rsidRPr="009F6099" w:rsidRDefault="009F6099">
      <w:pPr>
        <w:pStyle w:val="Tekstprzypisudolnego"/>
        <w:rPr>
          <w:sz w:val="24"/>
          <w:szCs w:val="24"/>
        </w:rPr>
      </w:pPr>
      <w:r w:rsidRPr="009F6099">
        <w:rPr>
          <w:rStyle w:val="Odwoanieprzypisudolnego"/>
          <w:sz w:val="24"/>
          <w:szCs w:val="24"/>
        </w:rPr>
        <w:footnoteRef/>
      </w:r>
      <w:r w:rsidRPr="009F6099">
        <w:rPr>
          <w:sz w:val="24"/>
          <w:szCs w:val="24"/>
        </w:rPr>
        <w:t xml:space="preserve"> </w:t>
      </w:r>
      <w:r w:rsidR="006C625E">
        <w:rPr>
          <w:sz w:val="24"/>
          <w:szCs w:val="24"/>
        </w:rPr>
        <w:t>Ź</w:t>
      </w:r>
      <w:r w:rsidR="006C625E" w:rsidRPr="00616C2A">
        <w:rPr>
          <w:sz w:val="24"/>
          <w:szCs w:val="24"/>
        </w:rPr>
        <w:t xml:space="preserve">ródło: </w:t>
      </w:r>
      <w:r w:rsidR="006C625E">
        <w:rPr>
          <w:sz w:val="24"/>
          <w:szCs w:val="24"/>
        </w:rPr>
        <w:t>D</w:t>
      </w:r>
      <w:r w:rsidR="006C625E" w:rsidRPr="009F6099">
        <w:rPr>
          <w:sz w:val="24"/>
          <w:szCs w:val="24"/>
        </w:rPr>
        <w:t>ane pozyskane z Urzędu Marszałkowskiego</w:t>
      </w:r>
      <w:r w:rsidR="006C625E">
        <w:rPr>
          <w:sz w:val="24"/>
          <w:szCs w:val="24"/>
        </w:rPr>
        <w:t>.</w:t>
      </w:r>
    </w:p>
  </w:footnote>
  <w:footnote w:id="117">
    <w:p w14:paraId="7D1C36E2" w14:textId="00E2572E" w:rsidR="00956464" w:rsidRPr="00687F99" w:rsidRDefault="00956464">
      <w:pPr>
        <w:pStyle w:val="Tekstprzypisudolnego"/>
        <w:rPr>
          <w:sz w:val="24"/>
          <w:szCs w:val="24"/>
        </w:rPr>
      </w:pPr>
      <w:r w:rsidRPr="00687F99">
        <w:rPr>
          <w:rStyle w:val="Odwoanieprzypisudolnego"/>
          <w:sz w:val="24"/>
          <w:szCs w:val="24"/>
        </w:rPr>
        <w:footnoteRef/>
      </w:r>
      <w:r w:rsidRPr="00687F99">
        <w:rPr>
          <w:sz w:val="24"/>
          <w:szCs w:val="24"/>
        </w:rPr>
        <w:t xml:space="preserve"> </w:t>
      </w:r>
      <w:r w:rsidR="006C625E">
        <w:rPr>
          <w:sz w:val="24"/>
          <w:szCs w:val="24"/>
        </w:rPr>
        <w:t>Ź</w:t>
      </w:r>
      <w:r w:rsidR="006C625E" w:rsidRPr="00616C2A">
        <w:rPr>
          <w:sz w:val="24"/>
          <w:szCs w:val="24"/>
        </w:rPr>
        <w:t xml:space="preserve">ródło: </w:t>
      </w:r>
      <w:r w:rsidR="006C625E">
        <w:rPr>
          <w:sz w:val="24"/>
          <w:szCs w:val="24"/>
        </w:rPr>
        <w:t>D</w:t>
      </w:r>
      <w:r w:rsidR="006C625E" w:rsidRPr="009F6099">
        <w:rPr>
          <w:sz w:val="24"/>
          <w:szCs w:val="24"/>
        </w:rPr>
        <w:t>ane pozyskane z Urzędu Marszałkowskiego</w:t>
      </w:r>
      <w:r w:rsidR="006C625E">
        <w:rPr>
          <w:sz w:val="24"/>
          <w:szCs w:val="24"/>
        </w:rPr>
        <w:t>.</w:t>
      </w:r>
    </w:p>
  </w:footnote>
  <w:footnote w:id="118">
    <w:p w14:paraId="30CC44B4" w14:textId="77777777" w:rsidR="008F477D" w:rsidRDefault="008F477D" w:rsidP="008F477D">
      <w:pPr>
        <w:pStyle w:val="Tekstprzypisudolnego"/>
      </w:pPr>
      <w:r w:rsidRPr="00687F99">
        <w:rPr>
          <w:rStyle w:val="Odwoanieprzypisudolnego"/>
          <w:sz w:val="24"/>
          <w:szCs w:val="24"/>
        </w:rPr>
        <w:footnoteRef/>
      </w:r>
      <w:r>
        <w:t xml:space="preserve"> </w:t>
      </w:r>
      <w:r>
        <w:rPr>
          <w:sz w:val="24"/>
          <w:szCs w:val="24"/>
        </w:rPr>
        <w:t>Ź</w:t>
      </w:r>
      <w:r w:rsidRPr="00616C2A">
        <w:rPr>
          <w:sz w:val="24"/>
          <w:szCs w:val="24"/>
        </w:rPr>
        <w:t xml:space="preserve">ródło: </w:t>
      </w:r>
      <w:r>
        <w:rPr>
          <w:sz w:val="24"/>
          <w:szCs w:val="24"/>
        </w:rPr>
        <w:t>D</w:t>
      </w:r>
      <w:r w:rsidRPr="009F6099">
        <w:rPr>
          <w:sz w:val="24"/>
          <w:szCs w:val="24"/>
        </w:rPr>
        <w:t>ane pozyskane z Urzędu Marszałkowskiego</w:t>
      </w:r>
      <w:r>
        <w:rPr>
          <w:sz w:val="24"/>
          <w:szCs w:val="24"/>
        </w:rPr>
        <w:t>.</w:t>
      </w:r>
    </w:p>
  </w:footnote>
  <w:footnote w:id="119">
    <w:p w14:paraId="7957012F" w14:textId="665CF89E" w:rsidR="00304D66" w:rsidRDefault="00304D66">
      <w:pPr>
        <w:pStyle w:val="Tekstprzypisudolnego"/>
      </w:pPr>
      <w:r w:rsidRPr="007C3C6A">
        <w:rPr>
          <w:rStyle w:val="Odwoanieprzypisudolnego"/>
          <w:sz w:val="24"/>
          <w:szCs w:val="24"/>
        </w:rPr>
        <w:footnoteRef/>
      </w:r>
      <w:r>
        <w:t xml:space="preserve"> </w:t>
      </w:r>
      <w:r w:rsidR="006C625E">
        <w:rPr>
          <w:sz w:val="24"/>
          <w:szCs w:val="24"/>
        </w:rPr>
        <w:t>Ź</w:t>
      </w:r>
      <w:r w:rsidR="006C625E" w:rsidRPr="00E37949">
        <w:rPr>
          <w:sz w:val="24"/>
          <w:szCs w:val="24"/>
        </w:rPr>
        <w:t xml:space="preserve">ródło: </w:t>
      </w:r>
      <w:r w:rsidR="006C625E">
        <w:rPr>
          <w:sz w:val="24"/>
          <w:szCs w:val="24"/>
        </w:rPr>
        <w:t>O</w:t>
      </w:r>
      <w:r w:rsidR="006C625E" w:rsidRPr="00E37949">
        <w:rPr>
          <w:sz w:val="24"/>
          <w:szCs w:val="24"/>
        </w:rPr>
        <w:t xml:space="preserve">pracowanie własne na podstawie </w:t>
      </w:r>
      <w:hyperlink r:id="rId51" w:history="1">
        <w:r w:rsidR="006C625E">
          <w:rPr>
            <w:rStyle w:val="Hipercze"/>
            <w:sz w:val="24"/>
            <w:szCs w:val="24"/>
          </w:rPr>
          <w:t>GUS BDL</w:t>
        </w:r>
      </w:hyperlink>
      <w:r w:rsidR="006C625E" w:rsidRPr="00E37949">
        <w:rPr>
          <w:sz w:val="24"/>
          <w:szCs w:val="24"/>
        </w:rPr>
        <w:t xml:space="preserve">, dostęp </w:t>
      </w:r>
      <w:r w:rsidR="006C625E">
        <w:rPr>
          <w:sz w:val="24"/>
          <w:szCs w:val="24"/>
        </w:rPr>
        <w:t>18</w:t>
      </w:r>
      <w:r w:rsidR="006C625E" w:rsidRPr="00E37949">
        <w:rPr>
          <w:sz w:val="24"/>
          <w:szCs w:val="24"/>
        </w:rPr>
        <w:t>.0</w:t>
      </w:r>
      <w:r w:rsidR="006C625E">
        <w:rPr>
          <w:sz w:val="24"/>
          <w:szCs w:val="24"/>
        </w:rPr>
        <w:t>9</w:t>
      </w:r>
      <w:r w:rsidR="006C625E" w:rsidRPr="00E37949">
        <w:rPr>
          <w:sz w:val="24"/>
          <w:szCs w:val="24"/>
        </w:rPr>
        <w:t>.2023</w:t>
      </w:r>
      <w:r w:rsidR="006C625E">
        <w:rPr>
          <w:sz w:val="24"/>
          <w:szCs w:val="24"/>
        </w:rPr>
        <w:t xml:space="preserve"> r.</w:t>
      </w:r>
    </w:p>
  </w:footnote>
  <w:footnote w:id="120">
    <w:p w14:paraId="2A3721CA" w14:textId="71C5C76D" w:rsidR="009E067B" w:rsidRDefault="009E067B">
      <w:pPr>
        <w:pStyle w:val="Tekstprzypisudolnego"/>
      </w:pPr>
      <w:r w:rsidRPr="009E067B">
        <w:rPr>
          <w:rStyle w:val="Odwoanieprzypisudolnego"/>
          <w:sz w:val="24"/>
          <w:szCs w:val="24"/>
        </w:rPr>
        <w:footnoteRef/>
      </w:r>
      <w:r w:rsidRPr="009E067B">
        <w:rPr>
          <w:sz w:val="24"/>
          <w:szCs w:val="24"/>
        </w:rPr>
        <w:t xml:space="preserve"> </w:t>
      </w:r>
      <w:r w:rsidR="006C625E">
        <w:rPr>
          <w:sz w:val="24"/>
          <w:szCs w:val="24"/>
        </w:rPr>
        <w:t>Ź</w:t>
      </w:r>
      <w:r w:rsidR="006C625E" w:rsidRPr="00E37949">
        <w:rPr>
          <w:sz w:val="24"/>
          <w:szCs w:val="24"/>
        </w:rPr>
        <w:t xml:space="preserve">ródło: </w:t>
      </w:r>
      <w:r w:rsidR="006C625E">
        <w:rPr>
          <w:sz w:val="24"/>
          <w:szCs w:val="24"/>
        </w:rPr>
        <w:t>O</w:t>
      </w:r>
      <w:r w:rsidR="006C625E" w:rsidRPr="00E37949">
        <w:rPr>
          <w:sz w:val="24"/>
          <w:szCs w:val="24"/>
        </w:rPr>
        <w:t xml:space="preserve">pracowanie własne na podstawie </w:t>
      </w:r>
      <w:hyperlink r:id="rId52" w:history="1">
        <w:r w:rsidR="006C625E">
          <w:rPr>
            <w:rStyle w:val="Hipercze"/>
            <w:sz w:val="24"/>
            <w:szCs w:val="24"/>
          </w:rPr>
          <w:t>GUS BDL</w:t>
        </w:r>
      </w:hyperlink>
      <w:r w:rsidR="006C625E" w:rsidRPr="00E37949">
        <w:rPr>
          <w:sz w:val="24"/>
          <w:szCs w:val="24"/>
        </w:rPr>
        <w:t xml:space="preserve">, dostęp </w:t>
      </w:r>
      <w:r w:rsidR="006C625E">
        <w:rPr>
          <w:sz w:val="24"/>
          <w:szCs w:val="24"/>
        </w:rPr>
        <w:t>18</w:t>
      </w:r>
      <w:r w:rsidR="006C625E" w:rsidRPr="00E37949">
        <w:rPr>
          <w:sz w:val="24"/>
          <w:szCs w:val="24"/>
        </w:rPr>
        <w:t>.0</w:t>
      </w:r>
      <w:r w:rsidR="006C625E">
        <w:rPr>
          <w:sz w:val="24"/>
          <w:szCs w:val="24"/>
        </w:rPr>
        <w:t>9</w:t>
      </w:r>
      <w:r w:rsidR="006C625E" w:rsidRPr="00E37949">
        <w:rPr>
          <w:sz w:val="24"/>
          <w:szCs w:val="24"/>
        </w:rPr>
        <w:t>.2023</w:t>
      </w:r>
      <w:r w:rsidR="006C625E">
        <w:rPr>
          <w:sz w:val="24"/>
          <w:szCs w:val="24"/>
        </w:rPr>
        <w:t xml:space="preserve"> r.</w:t>
      </w:r>
    </w:p>
  </w:footnote>
  <w:footnote w:id="121">
    <w:p w14:paraId="2713F6AF" w14:textId="1B5F3104" w:rsidR="009E067B" w:rsidRPr="009E067B" w:rsidRDefault="009E067B">
      <w:pPr>
        <w:pStyle w:val="Tekstprzypisudolnego"/>
        <w:rPr>
          <w:sz w:val="24"/>
          <w:szCs w:val="24"/>
        </w:rPr>
      </w:pPr>
      <w:r w:rsidRPr="009E067B">
        <w:rPr>
          <w:rStyle w:val="Odwoanieprzypisudolnego"/>
          <w:sz w:val="24"/>
          <w:szCs w:val="24"/>
        </w:rPr>
        <w:footnoteRef/>
      </w:r>
      <w:r w:rsidRPr="009E067B">
        <w:rPr>
          <w:sz w:val="24"/>
          <w:szCs w:val="24"/>
        </w:rPr>
        <w:t xml:space="preserve"> </w:t>
      </w:r>
      <w:r w:rsidR="006C625E">
        <w:rPr>
          <w:sz w:val="24"/>
          <w:szCs w:val="24"/>
        </w:rPr>
        <w:t>Ź</w:t>
      </w:r>
      <w:r w:rsidR="006C625E" w:rsidRPr="00E37949">
        <w:rPr>
          <w:sz w:val="24"/>
          <w:szCs w:val="24"/>
        </w:rPr>
        <w:t xml:space="preserve">ródło: </w:t>
      </w:r>
      <w:r w:rsidR="006C625E">
        <w:rPr>
          <w:sz w:val="24"/>
          <w:szCs w:val="24"/>
        </w:rPr>
        <w:t>O</w:t>
      </w:r>
      <w:r w:rsidR="006C625E" w:rsidRPr="00E37949">
        <w:rPr>
          <w:sz w:val="24"/>
          <w:szCs w:val="24"/>
        </w:rPr>
        <w:t xml:space="preserve">pracowanie własne na podstawie </w:t>
      </w:r>
      <w:hyperlink r:id="rId53" w:history="1">
        <w:r w:rsidR="006C625E">
          <w:rPr>
            <w:rStyle w:val="Hipercze"/>
            <w:sz w:val="24"/>
            <w:szCs w:val="24"/>
          </w:rPr>
          <w:t>GUS BDL</w:t>
        </w:r>
      </w:hyperlink>
      <w:r w:rsidR="006C625E" w:rsidRPr="00E37949">
        <w:rPr>
          <w:sz w:val="24"/>
          <w:szCs w:val="24"/>
        </w:rPr>
        <w:t xml:space="preserve">, dostęp </w:t>
      </w:r>
      <w:r w:rsidR="006C625E">
        <w:rPr>
          <w:sz w:val="24"/>
          <w:szCs w:val="24"/>
        </w:rPr>
        <w:t>20</w:t>
      </w:r>
      <w:r w:rsidR="006C625E" w:rsidRPr="00E37949">
        <w:rPr>
          <w:sz w:val="24"/>
          <w:szCs w:val="24"/>
        </w:rPr>
        <w:t>.0</w:t>
      </w:r>
      <w:r w:rsidR="006C625E">
        <w:rPr>
          <w:sz w:val="24"/>
          <w:szCs w:val="24"/>
        </w:rPr>
        <w:t>9</w:t>
      </w:r>
      <w:r w:rsidR="006C625E" w:rsidRPr="00E37949">
        <w:rPr>
          <w:sz w:val="24"/>
          <w:szCs w:val="24"/>
        </w:rPr>
        <w:t>.2023</w:t>
      </w:r>
      <w:r w:rsidR="006C625E">
        <w:rPr>
          <w:sz w:val="24"/>
          <w:szCs w:val="24"/>
        </w:rPr>
        <w:t xml:space="preserve"> r.</w:t>
      </w:r>
    </w:p>
  </w:footnote>
  <w:footnote w:id="122">
    <w:p w14:paraId="5AA33F39" w14:textId="1321C789" w:rsidR="00DD6C2A" w:rsidRDefault="00DD6C2A">
      <w:pPr>
        <w:pStyle w:val="Tekstprzypisudolnego"/>
      </w:pPr>
      <w:r w:rsidRPr="009E067B">
        <w:rPr>
          <w:rStyle w:val="Odwoanieprzypisudolnego"/>
          <w:sz w:val="24"/>
          <w:szCs w:val="24"/>
        </w:rPr>
        <w:footnoteRef/>
      </w:r>
      <w:r w:rsidRPr="009E067B">
        <w:rPr>
          <w:sz w:val="24"/>
          <w:szCs w:val="24"/>
        </w:rPr>
        <w:t xml:space="preserve"> </w:t>
      </w:r>
      <w:r w:rsidR="006C625E">
        <w:rPr>
          <w:sz w:val="24"/>
          <w:szCs w:val="24"/>
        </w:rPr>
        <w:t>Ź</w:t>
      </w:r>
      <w:r w:rsidR="006C625E" w:rsidRPr="00616C2A">
        <w:rPr>
          <w:sz w:val="24"/>
          <w:szCs w:val="24"/>
        </w:rPr>
        <w:t xml:space="preserve">ródło: </w:t>
      </w:r>
      <w:hyperlink r:id="rId54" w:history="1">
        <w:r w:rsidR="006C625E">
          <w:rPr>
            <w:rStyle w:val="Hipercze"/>
            <w:sz w:val="24"/>
            <w:szCs w:val="24"/>
          </w:rPr>
          <w:t>Baza Azbestowa</w:t>
        </w:r>
      </w:hyperlink>
      <w:r w:rsidR="006C625E" w:rsidRPr="009E067B">
        <w:rPr>
          <w:sz w:val="24"/>
          <w:szCs w:val="24"/>
        </w:rPr>
        <w:t>, dostęp 21.08.2023 r.</w:t>
      </w:r>
    </w:p>
  </w:footnote>
  <w:footnote w:id="123">
    <w:p w14:paraId="311B8B96" w14:textId="69E8BAD5" w:rsidR="00CF3C55" w:rsidRDefault="00CF3C55">
      <w:pPr>
        <w:pStyle w:val="Tekstprzypisudolnego"/>
      </w:pPr>
      <w:r w:rsidRPr="00CF3C55">
        <w:rPr>
          <w:rStyle w:val="Odwoanieprzypisudolnego"/>
          <w:sz w:val="24"/>
          <w:szCs w:val="24"/>
        </w:rPr>
        <w:footnoteRef/>
      </w:r>
      <w:r w:rsidRPr="00CF3C55">
        <w:rPr>
          <w:sz w:val="24"/>
          <w:szCs w:val="24"/>
        </w:rPr>
        <w:t xml:space="preserve"> </w:t>
      </w:r>
      <w:r w:rsidR="006C625E">
        <w:rPr>
          <w:sz w:val="24"/>
          <w:szCs w:val="24"/>
        </w:rPr>
        <w:t>Ź</w:t>
      </w:r>
      <w:r w:rsidRPr="00CF3C55">
        <w:rPr>
          <w:sz w:val="24"/>
          <w:szCs w:val="24"/>
        </w:rPr>
        <w:t>ródło: Mapa drogowa transformacji w kierunku gospodarki o obiegu zamkniętym (Uchwała Rady Ministrów z 10 września 2019 r.)</w:t>
      </w:r>
      <w:r w:rsidR="006C625E">
        <w:rPr>
          <w:sz w:val="24"/>
          <w:szCs w:val="24"/>
        </w:rPr>
        <w:t>.</w:t>
      </w:r>
    </w:p>
  </w:footnote>
  <w:footnote w:id="124">
    <w:p w14:paraId="45670589" w14:textId="44EB0235" w:rsidR="00D34F41" w:rsidRPr="00D34F41" w:rsidRDefault="00D34F41">
      <w:pPr>
        <w:pStyle w:val="Tekstprzypisudolnego"/>
        <w:rPr>
          <w:sz w:val="24"/>
          <w:szCs w:val="24"/>
        </w:rPr>
      </w:pPr>
      <w:r w:rsidRPr="00D34F41">
        <w:rPr>
          <w:rStyle w:val="Odwoanieprzypisudolnego"/>
          <w:sz w:val="24"/>
          <w:szCs w:val="24"/>
        </w:rPr>
        <w:footnoteRef/>
      </w:r>
      <w:r w:rsidRPr="00D34F41">
        <w:rPr>
          <w:sz w:val="24"/>
          <w:szCs w:val="24"/>
        </w:rPr>
        <w:t xml:space="preserve"> </w:t>
      </w:r>
      <w:bookmarkStart w:id="166" w:name="_Hlk148519101"/>
      <w:r w:rsidR="006C625E">
        <w:rPr>
          <w:sz w:val="24"/>
          <w:szCs w:val="24"/>
        </w:rPr>
        <w:t>Ź</w:t>
      </w:r>
      <w:r w:rsidRPr="00D34F41">
        <w:rPr>
          <w:sz w:val="24"/>
          <w:szCs w:val="24"/>
        </w:rPr>
        <w:t xml:space="preserve">ródło: </w:t>
      </w:r>
      <w:hyperlink r:id="rId55" w:history="1">
        <w:r w:rsidR="006C625E">
          <w:rPr>
            <w:rStyle w:val="Hipercze"/>
            <w:sz w:val="24"/>
            <w:szCs w:val="24"/>
          </w:rPr>
          <w:t>Enterprise Europe Network</w:t>
        </w:r>
      </w:hyperlink>
      <w:r w:rsidRPr="00D34F41">
        <w:rPr>
          <w:sz w:val="24"/>
          <w:szCs w:val="24"/>
        </w:rPr>
        <w:t>, dostęp 22.08.2023 r.; Fundusze Europejskie dla Podkarpacia 2021-2027; Mapa drogowa transformacji w kierunku gospodarki o obiegu zamkniętym (Uchwała Rady Ministrów z 10 września 2019 r.)</w:t>
      </w:r>
      <w:r w:rsidR="006C625E">
        <w:rPr>
          <w:sz w:val="24"/>
          <w:szCs w:val="24"/>
        </w:rPr>
        <w:t>.</w:t>
      </w:r>
      <w:bookmarkEnd w:id="166"/>
    </w:p>
  </w:footnote>
  <w:footnote w:id="125">
    <w:p w14:paraId="1C67A5C8" w14:textId="2456DE8D" w:rsidR="00C477E3" w:rsidRPr="00C477E3" w:rsidRDefault="00C477E3" w:rsidP="00C477E3">
      <w:pPr>
        <w:pStyle w:val="Tekstprzypisudolnego"/>
        <w:rPr>
          <w:sz w:val="24"/>
          <w:szCs w:val="24"/>
        </w:rPr>
      </w:pPr>
      <w:r w:rsidRPr="00C477E3">
        <w:rPr>
          <w:rStyle w:val="Odwoanieprzypisudolnego"/>
          <w:sz w:val="24"/>
          <w:szCs w:val="24"/>
        </w:rPr>
        <w:footnoteRef/>
      </w:r>
      <w:r w:rsidRPr="00C477E3">
        <w:rPr>
          <w:sz w:val="24"/>
          <w:szCs w:val="24"/>
        </w:rPr>
        <w:t xml:space="preserve"> Źródło: Ochrona środowiska w województwie podkarpackim w 2021 r., GUS</w:t>
      </w:r>
      <w:r w:rsidR="006C625E">
        <w:rPr>
          <w:sz w:val="24"/>
          <w:szCs w:val="24"/>
        </w:rPr>
        <w:t>.</w:t>
      </w:r>
    </w:p>
  </w:footnote>
  <w:footnote w:id="126">
    <w:p w14:paraId="45A5584B" w14:textId="44DF2F99" w:rsidR="007C3C6A" w:rsidRDefault="007C3C6A" w:rsidP="007C3C6A">
      <w:pPr>
        <w:pStyle w:val="Tekstprzypisudolnego"/>
      </w:pPr>
      <w:r w:rsidRPr="00C477E3">
        <w:rPr>
          <w:rStyle w:val="Odwoanieprzypisudolnego"/>
          <w:sz w:val="24"/>
          <w:szCs w:val="24"/>
        </w:rPr>
        <w:footnoteRef/>
      </w:r>
      <w:r w:rsidRPr="00C477E3">
        <w:rPr>
          <w:sz w:val="24"/>
          <w:szCs w:val="24"/>
        </w:rPr>
        <w:t xml:space="preserve"> </w:t>
      </w:r>
      <w:bookmarkStart w:id="173" w:name="_Hlk148519142"/>
      <w:r w:rsidRPr="00C477E3">
        <w:rPr>
          <w:sz w:val="24"/>
          <w:szCs w:val="24"/>
        </w:rPr>
        <w:t xml:space="preserve">Źródło: opracowanie własne na podstawie </w:t>
      </w:r>
      <w:hyperlink r:id="rId56" w:history="1">
        <w:r w:rsidR="006C625E">
          <w:rPr>
            <w:rStyle w:val="Hipercze"/>
            <w:sz w:val="24"/>
            <w:szCs w:val="24"/>
          </w:rPr>
          <w:t>Geoportal</w:t>
        </w:r>
      </w:hyperlink>
      <w:r w:rsidR="006C625E">
        <w:rPr>
          <w:sz w:val="24"/>
          <w:szCs w:val="24"/>
        </w:rPr>
        <w:t>.</w:t>
      </w:r>
      <w:bookmarkEnd w:id="173"/>
    </w:p>
  </w:footnote>
  <w:footnote w:id="127">
    <w:p w14:paraId="2D21493A" w14:textId="3036AE28" w:rsidR="00BC4257" w:rsidRDefault="00BC4257" w:rsidP="00BC4257">
      <w:pPr>
        <w:pStyle w:val="Tekstprzypisudolnego"/>
      </w:pPr>
      <w:r w:rsidRPr="00C477E3">
        <w:rPr>
          <w:rStyle w:val="Odwoanieprzypisudolnego"/>
          <w:sz w:val="24"/>
          <w:szCs w:val="24"/>
        </w:rPr>
        <w:footnoteRef/>
      </w:r>
      <w:r w:rsidRPr="00C477E3">
        <w:rPr>
          <w:sz w:val="24"/>
          <w:szCs w:val="24"/>
        </w:rPr>
        <w:t xml:space="preserve"> Źródło: Centralny Rejestr Form Ochrony Przyrody, GDOŚ</w:t>
      </w:r>
      <w:r w:rsidR="006C625E">
        <w:rPr>
          <w:sz w:val="24"/>
          <w:szCs w:val="24"/>
        </w:rPr>
        <w:t>.</w:t>
      </w:r>
    </w:p>
  </w:footnote>
  <w:footnote w:id="128">
    <w:p w14:paraId="01B19107" w14:textId="7BFF787D" w:rsidR="00C477E3" w:rsidRPr="00C477E3" w:rsidRDefault="00C477E3" w:rsidP="00C477E3">
      <w:pPr>
        <w:pStyle w:val="Tekstprzypisudolnego"/>
        <w:rPr>
          <w:sz w:val="24"/>
          <w:szCs w:val="24"/>
        </w:rPr>
      </w:pPr>
      <w:r w:rsidRPr="00C477E3">
        <w:rPr>
          <w:rStyle w:val="Odwoanieprzypisudolnego"/>
          <w:sz w:val="24"/>
          <w:szCs w:val="24"/>
        </w:rPr>
        <w:footnoteRef/>
      </w:r>
      <w:r w:rsidRPr="00C477E3">
        <w:rPr>
          <w:sz w:val="24"/>
          <w:szCs w:val="24"/>
        </w:rPr>
        <w:t xml:space="preserve"> Źródło: Regionalny Dyrektor Ochrony Środowiska w Rzeszowie</w:t>
      </w:r>
      <w:r w:rsidR="006C625E">
        <w:rPr>
          <w:sz w:val="24"/>
          <w:szCs w:val="24"/>
        </w:rPr>
        <w:t>.</w:t>
      </w:r>
    </w:p>
  </w:footnote>
  <w:footnote w:id="129">
    <w:p w14:paraId="14157B42" w14:textId="2C56B524" w:rsidR="00C477E3" w:rsidRPr="00C477E3" w:rsidRDefault="00C477E3" w:rsidP="00C477E3">
      <w:pPr>
        <w:pStyle w:val="Tekstprzypisudolnego"/>
        <w:rPr>
          <w:sz w:val="24"/>
          <w:szCs w:val="24"/>
        </w:rPr>
      </w:pPr>
      <w:r w:rsidRPr="00C477E3">
        <w:rPr>
          <w:rStyle w:val="Odwoanieprzypisudolnego"/>
          <w:sz w:val="24"/>
          <w:szCs w:val="24"/>
        </w:rPr>
        <w:footnoteRef/>
      </w:r>
      <w:r w:rsidRPr="00C477E3">
        <w:rPr>
          <w:sz w:val="24"/>
          <w:szCs w:val="24"/>
        </w:rPr>
        <w:t xml:space="preserve"> </w:t>
      </w:r>
      <w:bookmarkStart w:id="175" w:name="_Hlk148519200"/>
      <w:r w:rsidRPr="00C477E3">
        <w:rPr>
          <w:sz w:val="24"/>
          <w:szCs w:val="24"/>
        </w:rPr>
        <w:t xml:space="preserve">Źródło: Roztoczański Park Narodowy, </w:t>
      </w:r>
      <w:hyperlink r:id="rId57" w:history="1">
        <w:r w:rsidR="006C625E">
          <w:rPr>
            <w:rStyle w:val="Hipercze"/>
            <w:sz w:val="24"/>
            <w:szCs w:val="24"/>
          </w:rPr>
          <w:t>Transgraniczny rezerwat biosfery Roztocze</w:t>
        </w:r>
      </w:hyperlink>
      <w:r w:rsidR="006C625E">
        <w:rPr>
          <w:sz w:val="24"/>
          <w:szCs w:val="24"/>
        </w:rPr>
        <w:t>.</w:t>
      </w:r>
      <w:bookmarkEnd w:id="175"/>
    </w:p>
  </w:footnote>
  <w:footnote w:id="130">
    <w:p w14:paraId="172651EC" w14:textId="4C5C0F03" w:rsidR="00C477E3" w:rsidRDefault="00C477E3" w:rsidP="00C477E3">
      <w:pPr>
        <w:pStyle w:val="Tekstprzypisudolnego"/>
      </w:pPr>
      <w:r w:rsidRPr="00C477E3">
        <w:rPr>
          <w:rStyle w:val="Odwoanieprzypisudolnego"/>
          <w:sz w:val="24"/>
          <w:szCs w:val="24"/>
        </w:rPr>
        <w:footnoteRef/>
      </w:r>
      <w:r w:rsidRPr="00C477E3">
        <w:rPr>
          <w:sz w:val="24"/>
          <w:szCs w:val="24"/>
        </w:rPr>
        <w:t xml:space="preserve"> </w:t>
      </w:r>
      <w:bookmarkStart w:id="176" w:name="_Hlk148519263"/>
      <w:r w:rsidRPr="00C477E3">
        <w:rPr>
          <w:sz w:val="24"/>
          <w:szCs w:val="24"/>
        </w:rPr>
        <w:t xml:space="preserve">Źródło: </w:t>
      </w:r>
      <w:hyperlink r:id="rId58" w:history="1">
        <w:r w:rsidR="006C625E">
          <w:rPr>
            <w:rStyle w:val="Hipercze"/>
            <w:sz w:val="24"/>
            <w:szCs w:val="24"/>
          </w:rPr>
          <w:t>Bieszczadzki Park Narodowy serwis internetowy</w:t>
        </w:r>
      </w:hyperlink>
      <w:r w:rsidR="006C625E">
        <w:rPr>
          <w:sz w:val="24"/>
          <w:szCs w:val="24"/>
        </w:rPr>
        <w:t>.</w:t>
      </w:r>
      <w:bookmarkEnd w:id="176"/>
    </w:p>
  </w:footnote>
  <w:footnote w:id="131">
    <w:p w14:paraId="34218508" w14:textId="0D59811F" w:rsidR="00C477E3" w:rsidRPr="00C477E3" w:rsidRDefault="00C477E3" w:rsidP="00C477E3">
      <w:pPr>
        <w:pStyle w:val="Tekstprzypisudolnego"/>
        <w:rPr>
          <w:sz w:val="24"/>
          <w:szCs w:val="24"/>
        </w:rPr>
      </w:pPr>
      <w:r w:rsidRPr="00C477E3">
        <w:rPr>
          <w:rStyle w:val="Odwoanieprzypisudolnego"/>
          <w:sz w:val="24"/>
          <w:szCs w:val="24"/>
        </w:rPr>
        <w:footnoteRef/>
      </w:r>
      <w:r w:rsidRPr="00C477E3">
        <w:rPr>
          <w:sz w:val="24"/>
          <w:szCs w:val="24"/>
        </w:rPr>
        <w:t xml:space="preserve"> </w:t>
      </w:r>
      <w:r w:rsidR="006C625E" w:rsidRPr="00C477E3">
        <w:rPr>
          <w:sz w:val="24"/>
          <w:szCs w:val="24"/>
        </w:rPr>
        <w:t>Źródło: Centralny Rejestr Form Ochrony Przyrody, GIOŚ</w:t>
      </w:r>
      <w:r w:rsidR="006C625E">
        <w:rPr>
          <w:sz w:val="24"/>
          <w:szCs w:val="24"/>
        </w:rPr>
        <w:t xml:space="preserve">, </w:t>
      </w:r>
      <w:r w:rsidR="006C625E" w:rsidRPr="00C477E3">
        <w:rPr>
          <w:sz w:val="24"/>
          <w:szCs w:val="24"/>
        </w:rPr>
        <w:t>dostęp 09.08.2023 r</w:t>
      </w:r>
      <w:r w:rsidR="006C625E">
        <w:rPr>
          <w:sz w:val="24"/>
          <w:szCs w:val="24"/>
        </w:rPr>
        <w:t>.</w:t>
      </w:r>
    </w:p>
  </w:footnote>
  <w:footnote w:id="132">
    <w:p w14:paraId="04F94386" w14:textId="779EAA4E" w:rsidR="00C477E3" w:rsidRDefault="00C477E3" w:rsidP="00C477E3">
      <w:pPr>
        <w:pStyle w:val="Tekstprzypisudolnego"/>
      </w:pPr>
      <w:r w:rsidRPr="00C477E3">
        <w:rPr>
          <w:rStyle w:val="Odwoanieprzypisudolnego"/>
          <w:sz w:val="24"/>
          <w:szCs w:val="24"/>
        </w:rPr>
        <w:footnoteRef/>
      </w:r>
      <w:r w:rsidRPr="00C477E3">
        <w:rPr>
          <w:sz w:val="24"/>
          <w:szCs w:val="24"/>
        </w:rPr>
        <w:t xml:space="preserve"> </w:t>
      </w:r>
      <w:r w:rsidR="006C625E" w:rsidRPr="00C477E3">
        <w:rPr>
          <w:sz w:val="24"/>
          <w:szCs w:val="24"/>
        </w:rPr>
        <w:t>Źródło: Centralny Rejestr Form Ochrony Przyrody, GIOŚ</w:t>
      </w:r>
      <w:r w:rsidR="006C625E">
        <w:rPr>
          <w:sz w:val="24"/>
          <w:szCs w:val="24"/>
        </w:rPr>
        <w:t xml:space="preserve">, </w:t>
      </w:r>
      <w:r w:rsidR="006C625E" w:rsidRPr="00C477E3">
        <w:rPr>
          <w:sz w:val="24"/>
          <w:szCs w:val="24"/>
        </w:rPr>
        <w:t>dostęp 09.08.2023 r.</w:t>
      </w:r>
    </w:p>
  </w:footnote>
  <w:footnote w:id="133">
    <w:p w14:paraId="69A02752" w14:textId="1A347339" w:rsidR="00C477E3" w:rsidRPr="00C477E3" w:rsidRDefault="00C477E3" w:rsidP="00C477E3">
      <w:pPr>
        <w:pStyle w:val="Tekstprzypisudolnego"/>
        <w:rPr>
          <w:sz w:val="24"/>
          <w:szCs w:val="24"/>
        </w:rPr>
      </w:pPr>
      <w:r w:rsidRPr="00C477E3">
        <w:rPr>
          <w:rStyle w:val="Odwoanieprzypisudolnego"/>
          <w:sz w:val="24"/>
          <w:szCs w:val="24"/>
        </w:rPr>
        <w:footnoteRef/>
      </w:r>
      <w:r w:rsidRPr="00C477E3">
        <w:rPr>
          <w:sz w:val="24"/>
          <w:szCs w:val="24"/>
        </w:rPr>
        <w:t xml:space="preserve"> Źródło: Departament Ochrony Środowiska Urzędu Marszałkowskiego Województwa Podkarpackiego</w:t>
      </w:r>
      <w:r w:rsidR="006C625E">
        <w:rPr>
          <w:sz w:val="24"/>
          <w:szCs w:val="24"/>
        </w:rPr>
        <w:t>.</w:t>
      </w:r>
    </w:p>
  </w:footnote>
  <w:footnote w:id="134">
    <w:p w14:paraId="4011651B" w14:textId="460D7259" w:rsidR="00C477E3" w:rsidRPr="00C477E3" w:rsidRDefault="00C477E3" w:rsidP="00C477E3">
      <w:pPr>
        <w:pStyle w:val="Tekstprzypisudolnego"/>
        <w:rPr>
          <w:sz w:val="24"/>
          <w:szCs w:val="24"/>
        </w:rPr>
      </w:pPr>
      <w:r w:rsidRPr="00C477E3">
        <w:rPr>
          <w:rStyle w:val="Odwoanieprzypisudolnego"/>
          <w:sz w:val="24"/>
          <w:szCs w:val="24"/>
        </w:rPr>
        <w:footnoteRef/>
      </w:r>
      <w:r w:rsidRPr="00C477E3">
        <w:rPr>
          <w:sz w:val="24"/>
          <w:szCs w:val="24"/>
        </w:rPr>
        <w:t xml:space="preserve"> </w:t>
      </w:r>
      <w:r w:rsidR="006C625E" w:rsidRPr="00C477E3">
        <w:rPr>
          <w:sz w:val="24"/>
          <w:szCs w:val="24"/>
        </w:rPr>
        <w:t>Źródło: Centralny Rejestr Form Ochrony Przyrody, GIOŚ</w:t>
      </w:r>
      <w:r w:rsidR="006C625E">
        <w:rPr>
          <w:sz w:val="24"/>
          <w:szCs w:val="24"/>
        </w:rPr>
        <w:t xml:space="preserve">, </w:t>
      </w:r>
      <w:r w:rsidR="006C625E" w:rsidRPr="00C477E3">
        <w:rPr>
          <w:sz w:val="24"/>
          <w:szCs w:val="24"/>
        </w:rPr>
        <w:t>dostęp 09.08.2023 r.</w:t>
      </w:r>
    </w:p>
  </w:footnote>
  <w:footnote w:id="135">
    <w:p w14:paraId="7660A15C" w14:textId="6314D22C" w:rsidR="00C477E3" w:rsidRPr="00C477E3" w:rsidRDefault="00C477E3" w:rsidP="00C477E3">
      <w:pPr>
        <w:pStyle w:val="Tekstprzypisudolnego"/>
        <w:rPr>
          <w:sz w:val="24"/>
          <w:szCs w:val="24"/>
        </w:rPr>
      </w:pPr>
      <w:r w:rsidRPr="00C477E3">
        <w:rPr>
          <w:rStyle w:val="Odwoanieprzypisudolnego"/>
          <w:sz w:val="24"/>
          <w:szCs w:val="24"/>
        </w:rPr>
        <w:footnoteRef/>
      </w:r>
      <w:r w:rsidRPr="00C477E3">
        <w:rPr>
          <w:sz w:val="24"/>
          <w:szCs w:val="24"/>
        </w:rPr>
        <w:t xml:space="preserve"> Źródło: Regionalny Dyrektor Ochrony Środowiska w Rzeszowie</w:t>
      </w:r>
      <w:r w:rsidR="006C625E">
        <w:rPr>
          <w:sz w:val="24"/>
          <w:szCs w:val="24"/>
        </w:rPr>
        <w:t>.</w:t>
      </w:r>
    </w:p>
  </w:footnote>
  <w:footnote w:id="136">
    <w:p w14:paraId="741B3D7B" w14:textId="7E5FC44A" w:rsidR="00C477E3" w:rsidRPr="00C477E3" w:rsidRDefault="00C477E3" w:rsidP="00C477E3">
      <w:pPr>
        <w:pStyle w:val="Tekstprzypisudolnego"/>
        <w:rPr>
          <w:sz w:val="24"/>
          <w:szCs w:val="24"/>
        </w:rPr>
      </w:pPr>
      <w:r w:rsidRPr="00C477E3">
        <w:rPr>
          <w:rStyle w:val="Odwoanieprzypisudolnego"/>
          <w:sz w:val="24"/>
          <w:szCs w:val="24"/>
        </w:rPr>
        <w:footnoteRef/>
      </w:r>
      <w:r w:rsidRPr="00C477E3">
        <w:rPr>
          <w:sz w:val="24"/>
          <w:szCs w:val="24"/>
        </w:rPr>
        <w:t xml:space="preserve"> Źródło: </w:t>
      </w:r>
      <w:r w:rsidR="006C625E">
        <w:rPr>
          <w:sz w:val="24"/>
          <w:szCs w:val="24"/>
        </w:rPr>
        <w:t>S</w:t>
      </w:r>
      <w:r w:rsidRPr="00C477E3">
        <w:rPr>
          <w:sz w:val="24"/>
          <w:szCs w:val="24"/>
        </w:rPr>
        <w:t>trona internetowa RDOŚ w Rzeszowie</w:t>
      </w:r>
      <w:r w:rsidR="006C625E">
        <w:rPr>
          <w:sz w:val="24"/>
          <w:szCs w:val="24"/>
        </w:rPr>
        <w:t>.</w:t>
      </w:r>
    </w:p>
  </w:footnote>
  <w:footnote w:id="137">
    <w:p w14:paraId="0E2097DE" w14:textId="2DB319C2" w:rsidR="00BC4257" w:rsidRDefault="00BC4257" w:rsidP="00BC4257">
      <w:pPr>
        <w:pStyle w:val="Tekstprzypisudolnego"/>
      </w:pPr>
      <w:r w:rsidRPr="00C477E3">
        <w:rPr>
          <w:rStyle w:val="Odwoanieprzypisudolnego"/>
          <w:sz w:val="24"/>
          <w:szCs w:val="24"/>
        </w:rPr>
        <w:footnoteRef/>
      </w:r>
      <w:r w:rsidRPr="00C477E3">
        <w:rPr>
          <w:sz w:val="24"/>
          <w:szCs w:val="24"/>
        </w:rPr>
        <w:t xml:space="preserve"> </w:t>
      </w:r>
      <w:bookmarkStart w:id="178" w:name="_Hlk148519341"/>
      <w:r w:rsidRPr="00C477E3">
        <w:rPr>
          <w:sz w:val="24"/>
          <w:szCs w:val="24"/>
        </w:rPr>
        <w:t xml:space="preserve">Źródło: opracowanie własne na podstawie </w:t>
      </w:r>
      <w:hyperlink r:id="rId59" w:history="1">
        <w:r w:rsidR="006C625E">
          <w:rPr>
            <w:rStyle w:val="Hipercze"/>
            <w:sz w:val="24"/>
            <w:szCs w:val="24"/>
          </w:rPr>
          <w:t>Geoportal</w:t>
        </w:r>
      </w:hyperlink>
      <w:r w:rsidR="006C625E">
        <w:rPr>
          <w:sz w:val="24"/>
          <w:szCs w:val="24"/>
        </w:rPr>
        <w:t>.</w:t>
      </w:r>
      <w:bookmarkEnd w:id="178"/>
    </w:p>
  </w:footnote>
  <w:footnote w:id="138">
    <w:p w14:paraId="663789C8" w14:textId="06680241" w:rsidR="00C477E3" w:rsidRPr="00C477E3" w:rsidRDefault="00C477E3" w:rsidP="00C477E3">
      <w:pPr>
        <w:pStyle w:val="Tekstprzypisudolnego"/>
        <w:rPr>
          <w:sz w:val="24"/>
          <w:szCs w:val="24"/>
        </w:rPr>
      </w:pPr>
      <w:r w:rsidRPr="00C477E3">
        <w:rPr>
          <w:rStyle w:val="Odwoanieprzypisudolnego"/>
          <w:sz w:val="24"/>
          <w:szCs w:val="24"/>
        </w:rPr>
        <w:footnoteRef/>
      </w:r>
      <w:r w:rsidRPr="00C477E3">
        <w:rPr>
          <w:sz w:val="24"/>
          <w:szCs w:val="24"/>
        </w:rPr>
        <w:t xml:space="preserve"> Źródło: Regionalny Dyrektor Ochrony Środowiska w Rzeszowie</w:t>
      </w:r>
      <w:r w:rsidR="006C625E">
        <w:rPr>
          <w:sz w:val="24"/>
          <w:szCs w:val="24"/>
        </w:rPr>
        <w:t>.</w:t>
      </w:r>
    </w:p>
  </w:footnote>
  <w:footnote w:id="139">
    <w:p w14:paraId="7BADADBF" w14:textId="7A21C634" w:rsidR="00C477E3" w:rsidRPr="00C477E3" w:rsidRDefault="00C477E3" w:rsidP="00C477E3">
      <w:pPr>
        <w:pStyle w:val="Tekstprzypisudolnego"/>
        <w:rPr>
          <w:sz w:val="24"/>
          <w:szCs w:val="24"/>
        </w:rPr>
      </w:pPr>
      <w:r w:rsidRPr="00C477E3">
        <w:rPr>
          <w:rStyle w:val="Odwoanieprzypisudolnego"/>
          <w:sz w:val="24"/>
          <w:szCs w:val="24"/>
        </w:rPr>
        <w:footnoteRef/>
      </w:r>
      <w:r w:rsidRPr="00C477E3">
        <w:rPr>
          <w:sz w:val="24"/>
          <w:szCs w:val="24"/>
        </w:rPr>
        <w:t xml:space="preserve"> </w:t>
      </w:r>
      <w:bookmarkStart w:id="179" w:name="_Hlk148519404"/>
      <w:r w:rsidR="006C625E">
        <w:rPr>
          <w:sz w:val="24"/>
          <w:szCs w:val="24"/>
        </w:rPr>
        <w:t>Ź</w:t>
      </w:r>
      <w:r w:rsidR="006C625E" w:rsidRPr="00E37949">
        <w:rPr>
          <w:sz w:val="24"/>
          <w:szCs w:val="24"/>
        </w:rPr>
        <w:t xml:space="preserve">ródło: </w:t>
      </w:r>
      <w:r w:rsidR="006C625E">
        <w:rPr>
          <w:sz w:val="24"/>
          <w:szCs w:val="24"/>
        </w:rPr>
        <w:t>O</w:t>
      </w:r>
      <w:r w:rsidR="006C625E" w:rsidRPr="00E37949">
        <w:rPr>
          <w:sz w:val="24"/>
          <w:szCs w:val="24"/>
        </w:rPr>
        <w:t xml:space="preserve">pracowanie własne na podstawie </w:t>
      </w:r>
      <w:hyperlink r:id="rId60" w:history="1">
        <w:r w:rsidR="006C625E">
          <w:rPr>
            <w:rStyle w:val="Hipercze"/>
            <w:sz w:val="24"/>
            <w:szCs w:val="24"/>
          </w:rPr>
          <w:t>GUS BDL</w:t>
        </w:r>
      </w:hyperlink>
      <w:r w:rsidR="006C625E" w:rsidRPr="00E37949">
        <w:rPr>
          <w:sz w:val="24"/>
          <w:szCs w:val="24"/>
        </w:rPr>
        <w:t>, dostęp 0</w:t>
      </w:r>
      <w:r w:rsidR="006C625E">
        <w:rPr>
          <w:sz w:val="24"/>
          <w:szCs w:val="24"/>
        </w:rPr>
        <w:t>8</w:t>
      </w:r>
      <w:r w:rsidR="006C625E" w:rsidRPr="00E37949">
        <w:rPr>
          <w:sz w:val="24"/>
          <w:szCs w:val="24"/>
        </w:rPr>
        <w:t>.08.2023</w:t>
      </w:r>
      <w:r w:rsidR="006C625E">
        <w:rPr>
          <w:sz w:val="24"/>
          <w:szCs w:val="24"/>
        </w:rPr>
        <w:t xml:space="preserve"> r.</w:t>
      </w:r>
      <w:bookmarkEnd w:id="179"/>
    </w:p>
  </w:footnote>
  <w:footnote w:id="140">
    <w:p w14:paraId="50EF6E66" w14:textId="0F59DD1D" w:rsidR="00C477E3" w:rsidRDefault="00C477E3" w:rsidP="00C477E3">
      <w:pPr>
        <w:pStyle w:val="Tekstprzypisudolnego"/>
      </w:pPr>
      <w:r w:rsidRPr="00C477E3">
        <w:rPr>
          <w:rStyle w:val="Odwoanieprzypisudolnego"/>
          <w:sz w:val="24"/>
          <w:szCs w:val="24"/>
        </w:rPr>
        <w:footnoteRef/>
      </w:r>
      <w:r w:rsidRPr="00C477E3">
        <w:rPr>
          <w:sz w:val="24"/>
          <w:szCs w:val="24"/>
        </w:rPr>
        <w:t xml:space="preserve"> </w:t>
      </w:r>
      <w:bookmarkStart w:id="181" w:name="_Hlk148519427"/>
      <w:r w:rsidRPr="00C477E3">
        <w:rPr>
          <w:sz w:val="24"/>
          <w:szCs w:val="24"/>
        </w:rPr>
        <w:t xml:space="preserve">Źródło: Korytarze ekologiczne, </w:t>
      </w:r>
      <w:hyperlink r:id="rId61" w:history="1">
        <w:r w:rsidR="006C625E">
          <w:rPr>
            <w:rStyle w:val="Hipercze"/>
            <w:sz w:val="24"/>
            <w:szCs w:val="24"/>
          </w:rPr>
          <w:t>Mapa korytarzy ekologicznych</w:t>
        </w:r>
      </w:hyperlink>
      <w:r w:rsidR="006C625E">
        <w:rPr>
          <w:sz w:val="24"/>
          <w:szCs w:val="24"/>
        </w:rPr>
        <w:t>.</w:t>
      </w:r>
      <w:bookmarkEnd w:id="181"/>
    </w:p>
  </w:footnote>
  <w:footnote w:id="141">
    <w:p w14:paraId="265E85E3" w14:textId="2D988ED5" w:rsidR="00BC4257" w:rsidRPr="00C477E3" w:rsidRDefault="00BC4257" w:rsidP="00BC4257">
      <w:pPr>
        <w:pStyle w:val="Tekstprzypisudolnego"/>
        <w:rPr>
          <w:sz w:val="24"/>
          <w:szCs w:val="24"/>
        </w:rPr>
      </w:pPr>
      <w:r w:rsidRPr="00C477E3">
        <w:rPr>
          <w:rStyle w:val="Odwoanieprzypisudolnego"/>
          <w:sz w:val="24"/>
          <w:szCs w:val="24"/>
        </w:rPr>
        <w:footnoteRef/>
      </w:r>
      <w:r w:rsidRPr="00C477E3">
        <w:rPr>
          <w:sz w:val="24"/>
          <w:szCs w:val="24"/>
        </w:rPr>
        <w:t xml:space="preserve"> </w:t>
      </w:r>
      <w:bookmarkStart w:id="184" w:name="_Hlk148519521"/>
      <w:r w:rsidR="006C625E" w:rsidRPr="00C477E3">
        <w:rPr>
          <w:sz w:val="24"/>
          <w:szCs w:val="24"/>
        </w:rPr>
        <w:t xml:space="preserve">Źródło: opracowanie własne na podstawie </w:t>
      </w:r>
      <w:hyperlink r:id="rId62" w:history="1">
        <w:r w:rsidR="006C625E">
          <w:rPr>
            <w:rStyle w:val="Hipercze"/>
            <w:sz w:val="24"/>
            <w:szCs w:val="24"/>
          </w:rPr>
          <w:t>Geoportal</w:t>
        </w:r>
      </w:hyperlink>
      <w:r w:rsidR="006C625E">
        <w:rPr>
          <w:sz w:val="24"/>
          <w:szCs w:val="24"/>
        </w:rPr>
        <w:t>.</w:t>
      </w:r>
      <w:bookmarkEnd w:id="184"/>
    </w:p>
  </w:footnote>
  <w:footnote w:id="142">
    <w:p w14:paraId="0425552D" w14:textId="6BA88C70" w:rsidR="00C477E3" w:rsidRPr="006C625E" w:rsidRDefault="00C477E3" w:rsidP="00C477E3">
      <w:pPr>
        <w:pStyle w:val="Tekstprzypisudolnego"/>
        <w:rPr>
          <w:sz w:val="24"/>
          <w:szCs w:val="24"/>
        </w:rPr>
      </w:pPr>
      <w:r w:rsidRPr="00C477E3">
        <w:rPr>
          <w:rStyle w:val="Odwoanieprzypisudolnego"/>
          <w:sz w:val="24"/>
          <w:szCs w:val="24"/>
        </w:rPr>
        <w:footnoteRef/>
      </w:r>
      <w:r w:rsidRPr="00C477E3">
        <w:rPr>
          <w:sz w:val="24"/>
          <w:szCs w:val="24"/>
        </w:rPr>
        <w:t xml:space="preserve"> </w:t>
      </w:r>
      <w:bookmarkStart w:id="186" w:name="_Hlk148519494"/>
      <w:r w:rsidR="006C625E">
        <w:rPr>
          <w:sz w:val="24"/>
          <w:szCs w:val="24"/>
        </w:rPr>
        <w:t>Ź</w:t>
      </w:r>
      <w:r w:rsidR="006C625E" w:rsidRPr="00E37949">
        <w:rPr>
          <w:sz w:val="24"/>
          <w:szCs w:val="24"/>
        </w:rPr>
        <w:t xml:space="preserve">ródło: </w:t>
      </w:r>
      <w:r w:rsidR="006C625E">
        <w:rPr>
          <w:sz w:val="24"/>
          <w:szCs w:val="24"/>
        </w:rPr>
        <w:t>O</w:t>
      </w:r>
      <w:r w:rsidR="006C625E" w:rsidRPr="00E37949">
        <w:rPr>
          <w:sz w:val="24"/>
          <w:szCs w:val="24"/>
        </w:rPr>
        <w:t xml:space="preserve">pracowanie własne na podstawie </w:t>
      </w:r>
      <w:hyperlink r:id="rId63" w:history="1">
        <w:r w:rsidR="006C625E">
          <w:rPr>
            <w:rStyle w:val="Hipercze"/>
            <w:sz w:val="24"/>
            <w:szCs w:val="24"/>
          </w:rPr>
          <w:t>GUS BDL</w:t>
        </w:r>
      </w:hyperlink>
      <w:r w:rsidR="006C625E" w:rsidRPr="00E37949">
        <w:rPr>
          <w:sz w:val="24"/>
          <w:szCs w:val="24"/>
        </w:rPr>
        <w:t>, dostęp 0</w:t>
      </w:r>
      <w:r w:rsidR="006C625E">
        <w:rPr>
          <w:sz w:val="24"/>
          <w:szCs w:val="24"/>
        </w:rPr>
        <w:t>8</w:t>
      </w:r>
      <w:r w:rsidR="006C625E" w:rsidRPr="00E37949">
        <w:rPr>
          <w:sz w:val="24"/>
          <w:szCs w:val="24"/>
        </w:rPr>
        <w:t>.08.2023</w:t>
      </w:r>
      <w:r w:rsidR="006C625E">
        <w:rPr>
          <w:sz w:val="24"/>
          <w:szCs w:val="24"/>
        </w:rPr>
        <w:t xml:space="preserve"> r.</w:t>
      </w:r>
      <w:bookmarkEnd w:id="186"/>
    </w:p>
  </w:footnote>
  <w:footnote w:id="143">
    <w:p w14:paraId="27415CDE" w14:textId="3C20A677" w:rsidR="00C477E3" w:rsidRPr="00C477E3" w:rsidRDefault="00C477E3" w:rsidP="00C477E3">
      <w:pPr>
        <w:pStyle w:val="Tekstprzypisudolnego"/>
        <w:rPr>
          <w:sz w:val="24"/>
          <w:szCs w:val="24"/>
        </w:rPr>
      </w:pPr>
      <w:r w:rsidRPr="00C477E3">
        <w:rPr>
          <w:rStyle w:val="Odwoanieprzypisudolnego"/>
          <w:sz w:val="24"/>
          <w:szCs w:val="24"/>
        </w:rPr>
        <w:footnoteRef/>
      </w:r>
      <w:r w:rsidRPr="00C477E3">
        <w:rPr>
          <w:sz w:val="24"/>
          <w:szCs w:val="24"/>
        </w:rPr>
        <w:t xml:space="preserve"> Źródło: Rocznik Statystyczny Leśnictwa 2022, GUS</w:t>
      </w:r>
      <w:r w:rsidR="006C625E">
        <w:rPr>
          <w:sz w:val="24"/>
          <w:szCs w:val="24"/>
        </w:rPr>
        <w:t>.</w:t>
      </w:r>
    </w:p>
  </w:footnote>
  <w:footnote w:id="144">
    <w:p w14:paraId="47B64ACF" w14:textId="5B0BBF87" w:rsidR="00BC4257" w:rsidRDefault="00BC4257" w:rsidP="00BC4257">
      <w:pPr>
        <w:pStyle w:val="Tekstprzypisudolnego"/>
      </w:pPr>
      <w:r w:rsidRPr="00C477E3">
        <w:rPr>
          <w:rStyle w:val="Odwoanieprzypisudolnego"/>
          <w:sz w:val="24"/>
          <w:szCs w:val="24"/>
        </w:rPr>
        <w:footnoteRef/>
      </w:r>
      <w:r w:rsidRPr="00C477E3">
        <w:rPr>
          <w:sz w:val="24"/>
          <w:szCs w:val="24"/>
        </w:rPr>
        <w:t xml:space="preserve"> </w:t>
      </w:r>
      <w:r w:rsidR="006C625E" w:rsidRPr="00C477E3">
        <w:rPr>
          <w:sz w:val="24"/>
          <w:szCs w:val="24"/>
        </w:rPr>
        <w:t xml:space="preserve">Źródło: opracowanie własne na podstawie </w:t>
      </w:r>
      <w:hyperlink r:id="rId64" w:history="1">
        <w:r w:rsidR="006C625E">
          <w:rPr>
            <w:rStyle w:val="Hipercze"/>
            <w:sz w:val="24"/>
            <w:szCs w:val="24"/>
          </w:rPr>
          <w:t>Geoportal</w:t>
        </w:r>
      </w:hyperlink>
      <w:r w:rsidR="006C625E">
        <w:rPr>
          <w:sz w:val="24"/>
          <w:szCs w:val="24"/>
        </w:rPr>
        <w:t>.</w:t>
      </w:r>
    </w:p>
  </w:footnote>
  <w:footnote w:id="145">
    <w:p w14:paraId="63569DCC" w14:textId="2E4E9EB6" w:rsidR="00BC4257" w:rsidRPr="006C13FE" w:rsidRDefault="00BC4257" w:rsidP="00BC4257">
      <w:pPr>
        <w:pStyle w:val="Tekstprzypisudolnego"/>
        <w:rPr>
          <w:sz w:val="24"/>
          <w:szCs w:val="24"/>
        </w:rPr>
      </w:pPr>
      <w:r w:rsidRPr="006C13FE">
        <w:rPr>
          <w:rStyle w:val="Odwoanieprzypisudolnego"/>
          <w:sz w:val="24"/>
          <w:szCs w:val="24"/>
        </w:rPr>
        <w:footnoteRef/>
      </w:r>
      <w:r w:rsidRPr="006C13FE">
        <w:rPr>
          <w:sz w:val="24"/>
          <w:szCs w:val="24"/>
        </w:rPr>
        <w:t xml:space="preserve"> </w:t>
      </w:r>
      <w:r w:rsidR="006C625E">
        <w:rPr>
          <w:sz w:val="24"/>
          <w:szCs w:val="24"/>
        </w:rPr>
        <w:t>Ź</w:t>
      </w:r>
      <w:r w:rsidR="006C625E" w:rsidRPr="00E37949">
        <w:rPr>
          <w:sz w:val="24"/>
          <w:szCs w:val="24"/>
        </w:rPr>
        <w:t xml:space="preserve">ródło: </w:t>
      </w:r>
      <w:r w:rsidR="006C625E">
        <w:rPr>
          <w:sz w:val="24"/>
          <w:szCs w:val="24"/>
        </w:rPr>
        <w:t>O</w:t>
      </w:r>
      <w:r w:rsidR="006C625E" w:rsidRPr="00E37949">
        <w:rPr>
          <w:sz w:val="24"/>
          <w:szCs w:val="24"/>
        </w:rPr>
        <w:t xml:space="preserve">pracowanie własne na podstawie </w:t>
      </w:r>
      <w:hyperlink r:id="rId65" w:history="1">
        <w:r w:rsidR="006C625E">
          <w:rPr>
            <w:rStyle w:val="Hipercze"/>
            <w:sz w:val="24"/>
            <w:szCs w:val="24"/>
          </w:rPr>
          <w:t>GUS BDL</w:t>
        </w:r>
      </w:hyperlink>
      <w:r w:rsidR="006C625E" w:rsidRPr="00E37949">
        <w:rPr>
          <w:sz w:val="24"/>
          <w:szCs w:val="24"/>
        </w:rPr>
        <w:t>, dostęp 0</w:t>
      </w:r>
      <w:r w:rsidR="006C625E">
        <w:rPr>
          <w:sz w:val="24"/>
          <w:szCs w:val="24"/>
        </w:rPr>
        <w:t>8</w:t>
      </w:r>
      <w:r w:rsidR="006C625E" w:rsidRPr="00E37949">
        <w:rPr>
          <w:sz w:val="24"/>
          <w:szCs w:val="24"/>
        </w:rPr>
        <w:t>.08.2023</w:t>
      </w:r>
      <w:r w:rsidR="006C625E">
        <w:rPr>
          <w:sz w:val="24"/>
          <w:szCs w:val="24"/>
        </w:rPr>
        <w:t xml:space="preserve"> r.</w:t>
      </w:r>
    </w:p>
  </w:footnote>
  <w:footnote w:id="146">
    <w:p w14:paraId="0503ACE5" w14:textId="192B6A16" w:rsidR="00C477E3" w:rsidRDefault="00C477E3" w:rsidP="00C477E3">
      <w:pPr>
        <w:pStyle w:val="Tekstprzypisudolnego"/>
      </w:pPr>
      <w:r w:rsidRPr="006C13FE">
        <w:rPr>
          <w:rStyle w:val="Odwoanieprzypisudolnego"/>
          <w:sz w:val="24"/>
          <w:szCs w:val="24"/>
        </w:rPr>
        <w:footnoteRef/>
      </w:r>
      <w:r w:rsidRPr="006C13FE">
        <w:rPr>
          <w:sz w:val="24"/>
          <w:szCs w:val="24"/>
        </w:rPr>
        <w:t xml:space="preserve"> Źródło: Rocznik Statystyczny Leśnictwa 2022, GUS</w:t>
      </w:r>
      <w:r w:rsidR="006C625E">
        <w:rPr>
          <w:sz w:val="24"/>
          <w:szCs w:val="24"/>
        </w:rPr>
        <w:t>.</w:t>
      </w:r>
    </w:p>
  </w:footnote>
  <w:footnote w:id="147">
    <w:p w14:paraId="3BB55001" w14:textId="75A8FF61" w:rsidR="00BC4257" w:rsidRPr="00BC4257" w:rsidRDefault="00BC4257" w:rsidP="00BC4257">
      <w:pPr>
        <w:pStyle w:val="Tekstprzypisudolnego"/>
        <w:rPr>
          <w:sz w:val="24"/>
          <w:szCs w:val="24"/>
        </w:rPr>
      </w:pPr>
      <w:r w:rsidRPr="00BC4257">
        <w:rPr>
          <w:rStyle w:val="Odwoanieprzypisudolnego"/>
          <w:sz w:val="24"/>
          <w:szCs w:val="24"/>
        </w:rPr>
        <w:footnoteRef/>
      </w:r>
      <w:r w:rsidRPr="00BC4257">
        <w:rPr>
          <w:sz w:val="24"/>
          <w:szCs w:val="24"/>
        </w:rPr>
        <w:t xml:space="preserve"> </w:t>
      </w:r>
      <w:r w:rsidR="006C625E">
        <w:rPr>
          <w:sz w:val="24"/>
          <w:szCs w:val="24"/>
        </w:rPr>
        <w:t>Ź</w:t>
      </w:r>
      <w:r w:rsidR="006C625E" w:rsidRPr="00E37949">
        <w:rPr>
          <w:sz w:val="24"/>
          <w:szCs w:val="24"/>
        </w:rPr>
        <w:t xml:space="preserve">ródło: </w:t>
      </w:r>
      <w:r w:rsidR="006C625E">
        <w:rPr>
          <w:sz w:val="24"/>
          <w:szCs w:val="24"/>
        </w:rPr>
        <w:t>O</w:t>
      </w:r>
      <w:r w:rsidR="006C625E" w:rsidRPr="00E37949">
        <w:rPr>
          <w:sz w:val="24"/>
          <w:szCs w:val="24"/>
        </w:rPr>
        <w:t xml:space="preserve">pracowanie własne na podstawie </w:t>
      </w:r>
      <w:hyperlink r:id="rId66" w:history="1">
        <w:r w:rsidR="006C625E">
          <w:rPr>
            <w:rStyle w:val="Hipercze"/>
            <w:sz w:val="24"/>
            <w:szCs w:val="24"/>
          </w:rPr>
          <w:t>GUS BDL</w:t>
        </w:r>
      </w:hyperlink>
      <w:r w:rsidR="006C625E" w:rsidRPr="00E37949">
        <w:rPr>
          <w:sz w:val="24"/>
          <w:szCs w:val="24"/>
        </w:rPr>
        <w:t>, dostęp 0</w:t>
      </w:r>
      <w:r w:rsidR="006C625E">
        <w:rPr>
          <w:sz w:val="24"/>
          <w:szCs w:val="24"/>
        </w:rPr>
        <w:t>8</w:t>
      </w:r>
      <w:r w:rsidR="006C625E" w:rsidRPr="00E37949">
        <w:rPr>
          <w:sz w:val="24"/>
          <w:szCs w:val="24"/>
        </w:rPr>
        <w:t>.08.2023</w:t>
      </w:r>
      <w:r w:rsidR="006C625E">
        <w:rPr>
          <w:sz w:val="24"/>
          <w:szCs w:val="24"/>
        </w:rPr>
        <w:t xml:space="preserve"> r.</w:t>
      </w:r>
    </w:p>
  </w:footnote>
  <w:footnote w:id="148">
    <w:p w14:paraId="71999BCE" w14:textId="6F5A1BCE" w:rsidR="00C477E3" w:rsidRDefault="00C477E3" w:rsidP="00C477E3">
      <w:pPr>
        <w:pStyle w:val="Tekstprzypisudolnego"/>
      </w:pPr>
      <w:r w:rsidRPr="00BC4257">
        <w:rPr>
          <w:rStyle w:val="Odwoanieprzypisudolnego"/>
          <w:sz w:val="24"/>
          <w:szCs w:val="24"/>
        </w:rPr>
        <w:footnoteRef/>
      </w:r>
      <w:r w:rsidRPr="00BC4257">
        <w:rPr>
          <w:sz w:val="24"/>
          <w:szCs w:val="24"/>
        </w:rPr>
        <w:t xml:space="preserve"> Źródło: Rocznik Statystyczny Leśnictwa 2022, GUS</w:t>
      </w:r>
      <w:r w:rsidR="006C625E">
        <w:rPr>
          <w:sz w:val="24"/>
          <w:szCs w:val="24"/>
        </w:rPr>
        <w:t>.</w:t>
      </w:r>
    </w:p>
  </w:footnote>
  <w:footnote w:id="149">
    <w:p w14:paraId="049EBB1F" w14:textId="4659FD25" w:rsidR="00BC4257" w:rsidRDefault="00BC4257" w:rsidP="00BC4257">
      <w:pPr>
        <w:pStyle w:val="Tekstprzypisudolnego"/>
      </w:pPr>
      <w:r w:rsidRPr="0088493A">
        <w:rPr>
          <w:rStyle w:val="Odwoanieprzypisudolnego"/>
          <w:sz w:val="24"/>
          <w:szCs w:val="24"/>
        </w:rPr>
        <w:footnoteRef/>
      </w:r>
      <w:r w:rsidRPr="0088493A">
        <w:rPr>
          <w:sz w:val="24"/>
          <w:szCs w:val="24"/>
        </w:rPr>
        <w:t xml:space="preserve"> </w:t>
      </w:r>
      <w:r w:rsidR="006C625E">
        <w:rPr>
          <w:sz w:val="24"/>
          <w:szCs w:val="24"/>
        </w:rPr>
        <w:t>Ź</w:t>
      </w:r>
      <w:r w:rsidR="006C625E" w:rsidRPr="00E37949">
        <w:rPr>
          <w:sz w:val="24"/>
          <w:szCs w:val="24"/>
        </w:rPr>
        <w:t xml:space="preserve">ródło: </w:t>
      </w:r>
      <w:r w:rsidR="006C625E">
        <w:rPr>
          <w:sz w:val="24"/>
          <w:szCs w:val="24"/>
        </w:rPr>
        <w:t>O</w:t>
      </w:r>
      <w:r w:rsidR="006C625E" w:rsidRPr="00E37949">
        <w:rPr>
          <w:sz w:val="24"/>
          <w:szCs w:val="24"/>
        </w:rPr>
        <w:t xml:space="preserve">pracowanie własne na podstawie </w:t>
      </w:r>
      <w:hyperlink r:id="rId67" w:history="1">
        <w:r w:rsidR="006C625E">
          <w:rPr>
            <w:rStyle w:val="Hipercze"/>
            <w:sz w:val="24"/>
            <w:szCs w:val="24"/>
          </w:rPr>
          <w:t>GUS BDL</w:t>
        </w:r>
      </w:hyperlink>
      <w:r w:rsidR="006C625E" w:rsidRPr="00E37949">
        <w:rPr>
          <w:sz w:val="24"/>
          <w:szCs w:val="24"/>
        </w:rPr>
        <w:t xml:space="preserve">, dostęp </w:t>
      </w:r>
      <w:r w:rsidR="006C625E">
        <w:rPr>
          <w:sz w:val="24"/>
          <w:szCs w:val="24"/>
        </w:rPr>
        <w:t>16</w:t>
      </w:r>
      <w:r w:rsidR="006C625E" w:rsidRPr="00E37949">
        <w:rPr>
          <w:sz w:val="24"/>
          <w:szCs w:val="24"/>
        </w:rPr>
        <w:t>.08.2023</w:t>
      </w:r>
      <w:r w:rsidR="006C625E">
        <w:rPr>
          <w:sz w:val="24"/>
          <w:szCs w:val="24"/>
        </w:rPr>
        <w:t xml:space="preserve"> r.</w:t>
      </w:r>
    </w:p>
  </w:footnote>
  <w:footnote w:id="150">
    <w:p w14:paraId="3BC14C46" w14:textId="3CEA549B" w:rsidR="00BC4257" w:rsidRPr="0088493A" w:rsidRDefault="00BC4257" w:rsidP="00BC4257">
      <w:pPr>
        <w:pStyle w:val="Tekstprzypisudolnego"/>
        <w:rPr>
          <w:sz w:val="24"/>
          <w:szCs w:val="24"/>
        </w:rPr>
      </w:pPr>
      <w:r w:rsidRPr="0088493A">
        <w:rPr>
          <w:rStyle w:val="Odwoanieprzypisudolnego"/>
          <w:sz w:val="24"/>
          <w:szCs w:val="24"/>
        </w:rPr>
        <w:footnoteRef/>
      </w:r>
      <w:r w:rsidRPr="0088493A">
        <w:rPr>
          <w:sz w:val="24"/>
          <w:szCs w:val="24"/>
        </w:rPr>
        <w:t xml:space="preserve"> Źródło: </w:t>
      </w:r>
      <w:r w:rsidR="0017631C">
        <w:rPr>
          <w:sz w:val="24"/>
          <w:szCs w:val="24"/>
        </w:rPr>
        <w:t>O</w:t>
      </w:r>
      <w:r w:rsidRPr="0088493A">
        <w:rPr>
          <w:sz w:val="24"/>
          <w:szCs w:val="24"/>
        </w:rPr>
        <w:t>pracowanie własne na podstawie wielkoobszarowej inwentaryzacji stanu lasów (wyniki za okres 2018-2022), Biuro Urządzania Lasu i Geodezji Leśnej</w:t>
      </w:r>
      <w:r w:rsidR="0017631C">
        <w:rPr>
          <w:sz w:val="24"/>
          <w:szCs w:val="24"/>
        </w:rPr>
        <w:t>.</w:t>
      </w:r>
    </w:p>
  </w:footnote>
  <w:footnote w:id="151">
    <w:p w14:paraId="55000BE7" w14:textId="04BC8618" w:rsidR="00C477E3" w:rsidRDefault="00C477E3" w:rsidP="00C477E3">
      <w:pPr>
        <w:pStyle w:val="Tekstprzypisudolnego"/>
      </w:pPr>
      <w:r w:rsidRPr="0088493A">
        <w:rPr>
          <w:rStyle w:val="Odwoanieprzypisudolnego"/>
          <w:sz w:val="24"/>
          <w:szCs w:val="24"/>
        </w:rPr>
        <w:footnoteRef/>
      </w:r>
      <w:r w:rsidRPr="0088493A">
        <w:rPr>
          <w:sz w:val="24"/>
          <w:szCs w:val="24"/>
        </w:rPr>
        <w:t xml:space="preserve"> Źródło: Rocznik statystyczny leśnictwa 2022, GUS</w:t>
      </w:r>
      <w:r w:rsidR="0017631C">
        <w:rPr>
          <w:sz w:val="24"/>
          <w:szCs w:val="24"/>
        </w:rPr>
        <w:t>.</w:t>
      </w:r>
    </w:p>
  </w:footnote>
  <w:footnote w:id="152">
    <w:p w14:paraId="497FC985" w14:textId="4460FD45" w:rsidR="00BC4257" w:rsidRDefault="00BC4257" w:rsidP="00BC4257">
      <w:pPr>
        <w:pStyle w:val="Tekstprzypisudolnego"/>
      </w:pPr>
      <w:r w:rsidRPr="0088493A">
        <w:rPr>
          <w:rStyle w:val="Odwoanieprzypisudolnego"/>
          <w:sz w:val="24"/>
          <w:szCs w:val="24"/>
        </w:rPr>
        <w:footnoteRef/>
      </w:r>
      <w:r w:rsidRPr="0088493A">
        <w:rPr>
          <w:sz w:val="24"/>
          <w:szCs w:val="24"/>
        </w:rPr>
        <w:t xml:space="preserve"> </w:t>
      </w:r>
      <w:r w:rsidR="0017631C">
        <w:rPr>
          <w:sz w:val="24"/>
          <w:szCs w:val="24"/>
        </w:rPr>
        <w:t>Ź</w:t>
      </w:r>
      <w:r w:rsidR="0017631C" w:rsidRPr="00E37949">
        <w:rPr>
          <w:sz w:val="24"/>
          <w:szCs w:val="24"/>
        </w:rPr>
        <w:t xml:space="preserve">ródło: </w:t>
      </w:r>
      <w:r w:rsidR="0017631C">
        <w:rPr>
          <w:sz w:val="24"/>
          <w:szCs w:val="24"/>
        </w:rPr>
        <w:t>O</w:t>
      </w:r>
      <w:r w:rsidR="0017631C" w:rsidRPr="00E37949">
        <w:rPr>
          <w:sz w:val="24"/>
          <w:szCs w:val="24"/>
        </w:rPr>
        <w:t xml:space="preserve">pracowanie własne na podstawie </w:t>
      </w:r>
      <w:hyperlink r:id="rId68" w:history="1">
        <w:r w:rsidR="0017631C">
          <w:rPr>
            <w:rStyle w:val="Hipercze"/>
            <w:sz w:val="24"/>
            <w:szCs w:val="24"/>
          </w:rPr>
          <w:t>GUS BDL</w:t>
        </w:r>
      </w:hyperlink>
      <w:r w:rsidR="0017631C" w:rsidRPr="00E37949">
        <w:rPr>
          <w:sz w:val="24"/>
          <w:szCs w:val="24"/>
        </w:rPr>
        <w:t xml:space="preserve">, dostęp </w:t>
      </w:r>
      <w:r w:rsidR="0017631C">
        <w:rPr>
          <w:sz w:val="24"/>
          <w:szCs w:val="24"/>
        </w:rPr>
        <w:t>08</w:t>
      </w:r>
      <w:r w:rsidR="0017631C" w:rsidRPr="00E37949">
        <w:rPr>
          <w:sz w:val="24"/>
          <w:szCs w:val="24"/>
        </w:rPr>
        <w:t>.08.2023</w:t>
      </w:r>
      <w:r w:rsidR="0017631C">
        <w:rPr>
          <w:sz w:val="24"/>
          <w:szCs w:val="24"/>
        </w:rPr>
        <w:t xml:space="preserve"> r.</w:t>
      </w:r>
    </w:p>
  </w:footnote>
  <w:footnote w:id="153">
    <w:p w14:paraId="02817369" w14:textId="7DD8811D" w:rsidR="00C477E3" w:rsidRPr="0088493A" w:rsidRDefault="00C477E3" w:rsidP="00C477E3">
      <w:pPr>
        <w:pStyle w:val="Tekstprzypisudolnego"/>
        <w:rPr>
          <w:sz w:val="24"/>
          <w:szCs w:val="24"/>
        </w:rPr>
      </w:pPr>
      <w:r w:rsidRPr="0088493A">
        <w:rPr>
          <w:rStyle w:val="Odwoanieprzypisudolnego"/>
          <w:sz w:val="24"/>
          <w:szCs w:val="24"/>
        </w:rPr>
        <w:footnoteRef/>
      </w:r>
      <w:r w:rsidRPr="0088493A">
        <w:rPr>
          <w:sz w:val="24"/>
          <w:szCs w:val="24"/>
        </w:rPr>
        <w:t xml:space="preserve"> Źródło: Prezentacja z 1 Spotkania Regionalnej Grupy Roboczej Interesariuszy (Lokalne Żywe Laboratorium), Departament Gospodarki Regionalnej w Urzędzie Marszałkowskim Województwa Podkarpackiego</w:t>
      </w:r>
      <w:r w:rsidR="0017631C">
        <w:rPr>
          <w:sz w:val="24"/>
          <w:szCs w:val="24"/>
        </w:rPr>
        <w:t>.</w:t>
      </w:r>
    </w:p>
  </w:footnote>
  <w:footnote w:id="154">
    <w:p w14:paraId="3B352CBB" w14:textId="3C0236FC" w:rsidR="00C477E3" w:rsidRDefault="00C477E3" w:rsidP="00C477E3">
      <w:pPr>
        <w:pStyle w:val="Tekstprzypisudolnego"/>
      </w:pPr>
      <w:r w:rsidRPr="0088493A">
        <w:rPr>
          <w:rStyle w:val="Odwoanieprzypisudolnego"/>
          <w:sz w:val="24"/>
          <w:szCs w:val="24"/>
        </w:rPr>
        <w:footnoteRef/>
      </w:r>
      <w:r w:rsidRPr="0088493A">
        <w:rPr>
          <w:sz w:val="24"/>
          <w:szCs w:val="24"/>
        </w:rPr>
        <w:t xml:space="preserve"> </w:t>
      </w:r>
      <w:r w:rsidR="0017631C" w:rsidRPr="0088493A">
        <w:rPr>
          <w:sz w:val="24"/>
          <w:szCs w:val="24"/>
        </w:rPr>
        <w:t xml:space="preserve">Źródło: </w:t>
      </w:r>
      <w:r w:rsidR="0017631C">
        <w:rPr>
          <w:sz w:val="24"/>
          <w:szCs w:val="24"/>
        </w:rPr>
        <w:t>Dane pozyskane z Urzędu Marszałkowskiego.</w:t>
      </w:r>
    </w:p>
  </w:footnote>
  <w:footnote w:id="155">
    <w:p w14:paraId="0201D483" w14:textId="6F496583" w:rsidR="00C477E3" w:rsidRDefault="00C477E3" w:rsidP="00C477E3">
      <w:pPr>
        <w:pStyle w:val="Tekstprzypisudolnego"/>
      </w:pPr>
      <w:r w:rsidRPr="0088493A">
        <w:rPr>
          <w:rStyle w:val="Odwoanieprzypisudolnego"/>
          <w:sz w:val="24"/>
          <w:szCs w:val="24"/>
        </w:rPr>
        <w:footnoteRef/>
      </w:r>
      <w:r w:rsidRPr="0088493A">
        <w:rPr>
          <w:sz w:val="24"/>
          <w:szCs w:val="24"/>
        </w:rPr>
        <w:t xml:space="preserve"> Źródło: </w:t>
      </w:r>
      <w:r w:rsidR="0017631C">
        <w:rPr>
          <w:sz w:val="24"/>
          <w:szCs w:val="24"/>
        </w:rPr>
        <w:t>W</w:t>
      </w:r>
      <w:r w:rsidR="0088493A" w:rsidRPr="0088493A">
        <w:rPr>
          <w:sz w:val="24"/>
          <w:szCs w:val="24"/>
        </w:rPr>
        <w:t>ojewódzki program przeciwdziałania zmianom klimatu i skutkom tych zmian z uwzględnieniem odnawialnych źródeł energii i gospodarki w obiegu zamkniętym</w:t>
      </w:r>
      <w:r w:rsidR="0017631C">
        <w:rPr>
          <w:sz w:val="24"/>
          <w:szCs w:val="24"/>
        </w:rPr>
        <w:t>.</w:t>
      </w:r>
    </w:p>
  </w:footnote>
  <w:footnote w:id="156">
    <w:p w14:paraId="2AE51337" w14:textId="5DDFC094" w:rsidR="00A10783" w:rsidRDefault="00A10783" w:rsidP="00A10783">
      <w:pPr>
        <w:pStyle w:val="Tekstprzypisudolnego"/>
      </w:pPr>
      <w:r w:rsidRPr="00E37949">
        <w:rPr>
          <w:rStyle w:val="Odwoanieprzypisudolnego"/>
          <w:sz w:val="24"/>
          <w:szCs w:val="24"/>
        </w:rPr>
        <w:footnoteRef/>
      </w:r>
      <w:r w:rsidRPr="00E37949">
        <w:rPr>
          <w:sz w:val="24"/>
          <w:szCs w:val="24"/>
        </w:rPr>
        <w:t xml:space="preserve"> </w:t>
      </w:r>
      <w:bookmarkStart w:id="198" w:name="_Hlk148519736"/>
      <w:r w:rsidR="0017631C">
        <w:rPr>
          <w:sz w:val="24"/>
          <w:szCs w:val="24"/>
        </w:rPr>
        <w:t>Źr</w:t>
      </w:r>
      <w:r w:rsidRPr="00E37949">
        <w:rPr>
          <w:sz w:val="24"/>
          <w:szCs w:val="24"/>
        </w:rPr>
        <w:t xml:space="preserve">ódło: </w:t>
      </w:r>
      <w:r w:rsidR="0017631C">
        <w:rPr>
          <w:sz w:val="24"/>
          <w:szCs w:val="24"/>
        </w:rPr>
        <w:t>O</w:t>
      </w:r>
      <w:r w:rsidRPr="00E37949">
        <w:rPr>
          <w:sz w:val="24"/>
          <w:szCs w:val="24"/>
        </w:rPr>
        <w:t xml:space="preserve">pracowanie własne na podstawie </w:t>
      </w:r>
      <w:hyperlink r:id="rId69" w:history="1">
        <w:r w:rsidR="0017631C">
          <w:rPr>
            <w:rStyle w:val="Hipercze"/>
            <w:sz w:val="24"/>
            <w:szCs w:val="24"/>
          </w:rPr>
          <w:t>Zakłady stwarzające zagrożenia wystąpienia poważnej awarii przemysłowej</w:t>
        </w:r>
      </w:hyperlink>
      <w:r w:rsidRPr="00E37949">
        <w:rPr>
          <w:sz w:val="24"/>
          <w:szCs w:val="24"/>
        </w:rPr>
        <w:t>, dostęp 07.08.2023</w:t>
      </w:r>
      <w:r w:rsidR="0017631C">
        <w:rPr>
          <w:sz w:val="24"/>
          <w:szCs w:val="24"/>
        </w:rPr>
        <w:t xml:space="preserve"> r.</w:t>
      </w:r>
      <w:bookmarkEnd w:id="198"/>
    </w:p>
  </w:footnote>
  <w:footnote w:id="157">
    <w:p w14:paraId="3D6C9919" w14:textId="131AD569" w:rsidR="00D43386" w:rsidRPr="00D43386" w:rsidRDefault="00D43386">
      <w:pPr>
        <w:pStyle w:val="Tekstprzypisudolnego"/>
        <w:rPr>
          <w:sz w:val="24"/>
          <w:szCs w:val="24"/>
        </w:rPr>
      </w:pPr>
      <w:r w:rsidRPr="00D43386">
        <w:rPr>
          <w:rStyle w:val="Odwoanieprzypisudolnego"/>
          <w:sz w:val="24"/>
          <w:szCs w:val="24"/>
        </w:rPr>
        <w:footnoteRef/>
      </w:r>
      <w:r w:rsidRPr="00D43386">
        <w:rPr>
          <w:sz w:val="24"/>
          <w:szCs w:val="24"/>
        </w:rPr>
        <w:t xml:space="preserve"> </w:t>
      </w:r>
      <w:bookmarkStart w:id="199" w:name="_Hlk148519801"/>
      <w:r w:rsidR="0017631C">
        <w:rPr>
          <w:sz w:val="24"/>
          <w:szCs w:val="24"/>
        </w:rPr>
        <w:t>Ź</w:t>
      </w:r>
      <w:r w:rsidR="0017631C" w:rsidRPr="00D43386">
        <w:rPr>
          <w:sz w:val="24"/>
          <w:szCs w:val="24"/>
        </w:rPr>
        <w:t xml:space="preserve">ródło: </w:t>
      </w:r>
      <w:r w:rsidR="0017631C">
        <w:rPr>
          <w:sz w:val="24"/>
          <w:szCs w:val="24"/>
        </w:rPr>
        <w:t>O</w:t>
      </w:r>
      <w:r w:rsidR="0017631C" w:rsidRPr="00D43386">
        <w:rPr>
          <w:sz w:val="24"/>
          <w:szCs w:val="24"/>
        </w:rPr>
        <w:t xml:space="preserve">pracowanie własne na podstawie </w:t>
      </w:r>
      <w:hyperlink r:id="rId70" w:history="1">
        <w:r w:rsidR="0017631C">
          <w:rPr>
            <w:rStyle w:val="Hipercze"/>
            <w:sz w:val="24"/>
            <w:szCs w:val="24"/>
          </w:rPr>
          <w:t>Organizacja KSRG</w:t>
        </w:r>
      </w:hyperlink>
      <w:r w:rsidR="0017631C" w:rsidRPr="00D43386">
        <w:rPr>
          <w:sz w:val="24"/>
          <w:szCs w:val="24"/>
        </w:rPr>
        <w:t>, dostęp 19.09.2023</w:t>
      </w:r>
      <w:r w:rsidR="0017631C">
        <w:rPr>
          <w:sz w:val="24"/>
          <w:szCs w:val="24"/>
        </w:rPr>
        <w:t xml:space="preserve"> r.</w:t>
      </w:r>
      <w:bookmarkEnd w:id="199"/>
    </w:p>
  </w:footnote>
  <w:footnote w:id="158">
    <w:p w14:paraId="2F7B1BAA" w14:textId="66A6C5A8" w:rsidR="00C21381" w:rsidRPr="0017631C" w:rsidRDefault="00C21381">
      <w:pPr>
        <w:pStyle w:val="Tekstprzypisudolnego"/>
        <w:rPr>
          <w:sz w:val="24"/>
          <w:szCs w:val="24"/>
        </w:rPr>
      </w:pPr>
      <w:r w:rsidRPr="00C21381">
        <w:rPr>
          <w:rStyle w:val="Odwoanieprzypisudolnego"/>
          <w:sz w:val="24"/>
          <w:szCs w:val="24"/>
        </w:rPr>
        <w:footnoteRef/>
      </w:r>
      <w:r w:rsidRPr="00C21381">
        <w:rPr>
          <w:sz w:val="24"/>
          <w:szCs w:val="24"/>
        </w:rPr>
        <w:t xml:space="preserve"> </w:t>
      </w:r>
      <w:r w:rsidR="0017631C">
        <w:rPr>
          <w:sz w:val="24"/>
          <w:szCs w:val="24"/>
        </w:rPr>
        <w:t>Ź</w:t>
      </w:r>
      <w:r w:rsidR="0017631C" w:rsidRPr="00E37949">
        <w:rPr>
          <w:sz w:val="24"/>
          <w:szCs w:val="24"/>
        </w:rPr>
        <w:t xml:space="preserve">ródło: </w:t>
      </w:r>
      <w:r w:rsidR="0017631C">
        <w:rPr>
          <w:sz w:val="24"/>
          <w:szCs w:val="24"/>
        </w:rPr>
        <w:t>O</w:t>
      </w:r>
      <w:r w:rsidR="0017631C" w:rsidRPr="00E37949">
        <w:rPr>
          <w:sz w:val="24"/>
          <w:szCs w:val="24"/>
        </w:rPr>
        <w:t xml:space="preserve">pracowanie własne na podstawie </w:t>
      </w:r>
      <w:hyperlink r:id="rId71" w:history="1">
        <w:r w:rsidR="0017631C">
          <w:rPr>
            <w:rStyle w:val="Hipercze"/>
            <w:sz w:val="24"/>
            <w:szCs w:val="24"/>
          </w:rPr>
          <w:t>Interwencje PSP</w:t>
        </w:r>
      </w:hyperlink>
      <w:r w:rsidR="0017631C" w:rsidRPr="00E37949">
        <w:rPr>
          <w:sz w:val="24"/>
          <w:szCs w:val="24"/>
        </w:rPr>
        <w:t>, dostęp 1</w:t>
      </w:r>
      <w:r w:rsidR="0017631C">
        <w:rPr>
          <w:sz w:val="24"/>
          <w:szCs w:val="24"/>
        </w:rPr>
        <w:t>9</w:t>
      </w:r>
      <w:r w:rsidR="0017631C" w:rsidRPr="00E37949">
        <w:rPr>
          <w:sz w:val="24"/>
          <w:szCs w:val="24"/>
        </w:rPr>
        <w:t>.0</w:t>
      </w:r>
      <w:r w:rsidR="0017631C">
        <w:rPr>
          <w:sz w:val="24"/>
          <w:szCs w:val="24"/>
        </w:rPr>
        <w:t>9</w:t>
      </w:r>
      <w:r w:rsidR="0017631C" w:rsidRPr="00E37949">
        <w:rPr>
          <w:sz w:val="24"/>
          <w:szCs w:val="24"/>
        </w:rPr>
        <w:t>.2023</w:t>
      </w:r>
      <w:r w:rsidR="0017631C">
        <w:rPr>
          <w:sz w:val="24"/>
          <w:szCs w:val="24"/>
        </w:rPr>
        <w:t xml:space="preserve"> r.</w:t>
      </w:r>
    </w:p>
  </w:footnote>
  <w:footnote w:id="159">
    <w:p w14:paraId="68D27F9D" w14:textId="2B612EE2" w:rsidR="0042785C" w:rsidRPr="0042785C" w:rsidRDefault="0042785C">
      <w:pPr>
        <w:pStyle w:val="Tekstprzypisudolnego"/>
        <w:rPr>
          <w:sz w:val="24"/>
          <w:szCs w:val="24"/>
        </w:rPr>
      </w:pPr>
      <w:r w:rsidRPr="0042785C">
        <w:rPr>
          <w:rStyle w:val="Odwoanieprzypisudolnego"/>
          <w:sz w:val="24"/>
          <w:szCs w:val="24"/>
        </w:rPr>
        <w:footnoteRef/>
      </w:r>
      <w:r w:rsidRPr="0042785C">
        <w:rPr>
          <w:sz w:val="24"/>
          <w:szCs w:val="24"/>
        </w:rPr>
        <w:t xml:space="preserve"> Źródło: Opracowanie własne.</w:t>
      </w:r>
    </w:p>
  </w:footnote>
  <w:footnote w:id="160">
    <w:p w14:paraId="7DD759B6" w14:textId="157F7B37" w:rsidR="00E17130" w:rsidRPr="00282CA2" w:rsidRDefault="00E17130">
      <w:pPr>
        <w:pStyle w:val="Tekstprzypisudolnego"/>
        <w:rPr>
          <w:sz w:val="24"/>
          <w:szCs w:val="24"/>
        </w:rPr>
      </w:pPr>
      <w:r w:rsidRPr="00282CA2">
        <w:rPr>
          <w:rStyle w:val="Odwoanieprzypisudolnego"/>
          <w:sz w:val="24"/>
          <w:szCs w:val="24"/>
        </w:rPr>
        <w:footnoteRef/>
      </w:r>
      <w:r w:rsidRPr="00282CA2">
        <w:rPr>
          <w:sz w:val="24"/>
          <w:szCs w:val="24"/>
        </w:rPr>
        <w:t xml:space="preserve"> Typy zadań o charakterze horyzontalnym: A – związany z adaptacją do zmian klimatu, E- edukacyjny, M – monitoringowy, N – zapobiegający nadzwyczajnym zagrożeniom środowiska</w:t>
      </w:r>
    </w:p>
  </w:footnote>
  <w:footnote w:id="161">
    <w:p w14:paraId="297D1E35" w14:textId="77777777" w:rsidR="00F839F1" w:rsidRDefault="00F839F1" w:rsidP="00F839F1">
      <w:pPr>
        <w:pStyle w:val="Tekstprzypisudolnego"/>
      </w:pPr>
      <w:r>
        <w:rPr>
          <w:rStyle w:val="Odwoanieprzypisudolnego"/>
        </w:rPr>
        <w:footnoteRef/>
      </w:r>
      <w:r>
        <w:t xml:space="preserve"> Stan na koniec 2023 roku. Plan ochrony </w:t>
      </w:r>
      <w:r w:rsidRPr="00284AED">
        <w:t>Ciśniańsko-Wetliński</w:t>
      </w:r>
      <w:r>
        <w:t>ego</w:t>
      </w:r>
      <w:r w:rsidRPr="00284AED">
        <w:t xml:space="preserve"> Park</w:t>
      </w:r>
      <w:r>
        <w:t>u</w:t>
      </w:r>
      <w:r w:rsidRPr="00284AED">
        <w:t xml:space="preserve"> Krajobrazow</w:t>
      </w:r>
      <w:r>
        <w:t xml:space="preserve">ego utraci ważność w czerwcu 2024 r., plan ochrony </w:t>
      </w:r>
      <w:r w:rsidRPr="00284AED">
        <w:t>Park</w:t>
      </w:r>
      <w:r>
        <w:t>u</w:t>
      </w:r>
      <w:r w:rsidRPr="00284AED">
        <w:t xml:space="preserve"> Krajobrazow</w:t>
      </w:r>
      <w:r>
        <w:t>ego</w:t>
      </w:r>
      <w:r w:rsidRPr="00284AED">
        <w:t xml:space="preserve"> Gór Słonnych</w:t>
      </w:r>
      <w:r>
        <w:t xml:space="preserve"> oraz </w:t>
      </w:r>
      <w:r w:rsidRPr="00284AED">
        <w:t>Południoworoztoczański</w:t>
      </w:r>
      <w:r>
        <w:t>ego</w:t>
      </w:r>
      <w:r w:rsidRPr="00284AED">
        <w:t xml:space="preserve"> Park</w:t>
      </w:r>
      <w:r>
        <w:t>u</w:t>
      </w:r>
      <w:r w:rsidRPr="00284AED">
        <w:t xml:space="preserve"> Krajobrazow</w:t>
      </w:r>
      <w:r>
        <w:t xml:space="preserve">ego utraci ważność w lipcu 2025 r. W związku z faktem, iż Program obowiązuje do roku </w:t>
      </w:r>
      <w:r w:rsidRPr="00640F54">
        <w:t xml:space="preserve">2027 z perspektywą do </w:t>
      </w:r>
      <w:r>
        <w:t>20</w:t>
      </w:r>
      <w:r w:rsidRPr="00640F54">
        <w:t>31</w:t>
      </w:r>
      <w:r>
        <w:t xml:space="preserve"> r., czyli okresu w którym utracą ważność ww. plany ochrony, ustalono wartość docelową &gt;0.</w:t>
      </w:r>
    </w:p>
  </w:footnote>
  <w:footnote w:id="162">
    <w:p w14:paraId="192B6243" w14:textId="5061C227" w:rsidR="0042785C" w:rsidRPr="0042785C" w:rsidRDefault="0042785C">
      <w:pPr>
        <w:pStyle w:val="Tekstprzypisudolnego"/>
        <w:rPr>
          <w:sz w:val="24"/>
          <w:szCs w:val="24"/>
        </w:rPr>
      </w:pPr>
      <w:r w:rsidRPr="0042785C">
        <w:rPr>
          <w:rStyle w:val="Odwoanieprzypisudolnego"/>
          <w:sz w:val="24"/>
          <w:szCs w:val="24"/>
        </w:rPr>
        <w:footnoteRef/>
      </w:r>
      <w:r w:rsidRPr="0042785C">
        <w:rPr>
          <w:sz w:val="24"/>
          <w:szCs w:val="24"/>
        </w:rPr>
        <w:t xml:space="preserve"> Źródło: Opracowanie własne.</w:t>
      </w:r>
    </w:p>
  </w:footnote>
  <w:footnote w:id="163">
    <w:p w14:paraId="567CB6A5" w14:textId="5117EFAE" w:rsidR="0042785C" w:rsidRPr="0042785C" w:rsidRDefault="0042785C">
      <w:pPr>
        <w:pStyle w:val="Tekstprzypisudolnego"/>
        <w:rPr>
          <w:sz w:val="24"/>
          <w:szCs w:val="24"/>
        </w:rPr>
      </w:pPr>
      <w:r w:rsidRPr="0042785C">
        <w:rPr>
          <w:rStyle w:val="Odwoanieprzypisudolnego"/>
          <w:sz w:val="24"/>
          <w:szCs w:val="24"/>
        </w:rPr>
        <w:footnoteRef/>
      </w:r>
      <w:r w:rsidRPr="0042785C">
        <w:rPr>
          <w:sz w:val="24"/>
          <w:szCs w:val="24"/>
        </w:rPr>
        <w:t xml:space="preserve"> Źródło: Opracowanie własne.</w:t>
      </w:r>
    </w:p>
  </w:footnote>
  <w:footnote w:id="164">
    <w:p w14:paraId="7857283A" w14:textId="3C670A9E" w:rsidR="00EF1226" w:rsidRDefault="00EF1226">
      <w:pPr>
        <w:pStyle w:val="Tekstprzypisudolnego"/>
      </w:pPr>
      <w:r w:rsidRPr="00EF1226">
        <w:rPr>
          <w:rStyle w:val="Odwoanieprzypisudolnego"/>
          <w:sz w:val="24"/>
          <w:szCs w:val="24"/>
        </w:rPr>
        <w:footnoteRef/>
      </w:r>
      <w:r w:rsidRPr="00EF1226">
        <w:rPr>
          <w:sz w:val="24"/>
          <w:szCs w:val="24"/>
        </w:rPr>
        <w:t xml:space="preserve"> Źródło: </w:t>
      </w:r>
      <w:r w:rsidR="0042785C">
        <w:rPr>
          <w:sz w:val="24"/>
          <w:szCs w:val="24"/>
        </w:rPr>
        <w:t>O</w:t>
      </w:r>
      <w:r w:rsidRPr="00EF1226">
        <w:rPr>
          <w:sz w:val="24"/>
          <w:szCs w:val="24"/>
        </w:rPr>
        <w:t xml:space="preserve">pracowanie własne na podstawie </w:t>
      </w:r>
      <w:hyperlink r:id="rId72" w:history="1">
        <w:r w:rsidR="0042785C">
          <w:rPr>
            <w:rStyle w:val="Hipercze"/>
            <w:sz w:val="24"/>
            <w:szCs w:val="24"/>
          </w:rPr>
          <w:t>Programy NFOŚiGW</w:t>
        </w:r>
      </w:hyperlink>
      <w:r w:rsidRPr="00EF1226">
        <w:rPr>
          <w:sz w:val="24"/>
          <w:szCs w:val="24"/>
        </w:rPr>
        <w:t>, dostęp: 03.10.2023 r.</w:t>
      </w:r>
    </w:p>
  </w:footnote>
  <w:footnote w:id="165">
    <w:p w14:paraId="6EB282F0" w14:textId="03670E5D" w:rsidR="00F24608" w:rsidRDefault="00F24608">
      <w:pPr>
        <w:pStyle w:val="Tekstprzypisudolnego"/>
      </w:pPr>
      <w:r w:rsidRPr="00F720A0">
        <w:rPr>
          <w:rStyle w:val="Odwoanieprzypisudolnego"/>
          <w:sz w:val="24"/>
          <w:szCs w:val="24"/>
        </w:rPr>
        <w:footnoteRef/>
      </w:r>
      <w:r w:rsidRPr="00F720A0">
        <w:rPr>
          <w:sz w:val="24"/>
          <w:szCs w:val="24"/>
        </w:rPr>
        <w:t xml:space="preserve"> </w:t>
      </w:r>
      <w:r w:rsidR="00F720A0">
        <w:rPr>
          <w:sz w:val="24"/>
          <w:szCs w:val="24"/>
        </w:rPr>
        <w:t xml:space="preserve">Źródło: </w:t>
      </w:r>
      <w:r w:rsidR="0042785C">
        <w:rPr>
          <w:sz w:val="24"/>
          <w:szCs w:val="24"/>
        </w:rPr>
        <w:t>O</w:t>
      </w:r>
      <w:r w:rsidR="00F720A0">
        <w:rPr>
          <w:sz w:val="24"/>
          <w:szCs w:val="24"/>
        </w:rPr>
        <w:t xml:space="preserve">pracowanie własne na podstawie </w:t>
      </w:r>
      <w:hyperlink r:id="rId73" w:history="1">
        <w:r w:rsidR="0042785C">
          <w:rPr>
            <w:rStyle w:val="Hipercze"/>
            <w:sz w:val="24"/>
            <w:szCs w:val="24"/>
          </w:rPr>
          <w:t>WFOŚiGW</w:t>
        </w:r>
      </w:hyperlink>
      <w:r w:rsidR="00F720A0">
        <w:rPr>
          <w:sz w:val="24"/>
          <w:szCs w:val="24"/>
        </w:rPr>
        <w:t>, dostęp 03.10.2023 r.</w:t>
      </w:r>
    </w:p>
  </w:footnote>
  <w:footnote w:id="166">
    <w:p w14:paraId="4D411DF8" w14:textId="2AC029D4" w:rsidR="002C4B20" w:rsidRPr="002C4B20" w:rsidRDefault="002C4B20">
      <w:pPr>
        <w:pStyle w:val="Tekstprzypisudolnego"/>
        <w:rPr>
          <w:sz w:val="24"/>
          <w:szCs w:val="24"/>
        </w:rPr>
      </w:pPr>
      <w:r w:rsidRPr="002C4B20">
        <w:rPr>
          <w:rStyle w:val="Odwoanieprzypisudolnego"/>
          <w:sz w:val="24"/>
          <w:szCs w:val="24"/>
        </w:rPr>
        <w:footnoteRef/>
      </w:r>
      <w:r w:rsidRPr="002C4B20">
        <w:rPr>
          <w:sz w:val="24"/>
          <w:szCs w:val="24"/>
        </w:rPr>
        <w:t xml:space="preserve"> Źródło: </w:t>
      </w:r>
      <w:r w:rsidR="0042785C">
        <w:rPr>
          <w:sz w:val="24"/>
          <w:szCs w:val="24"/>
        </w:rPr>
        <w:t>O</w:t>
      </w:r>
      <w:r w:rsidRPr="002C4B20">
        <w:rPr>
          <w:sz w:val="24"/>
          <w:szCs w:val="24"/>
        </w:rPr>
        <w:t xml:space="preserve">pracowanie własne na podstawie </w:t>
      </w:r>
      <w:hyperlink r:id="rId74" w:history="1">
        <w:r w:rsidR="0042785C">
          <w:rPr>
            <w:rStyle w:val="Hipercze"/>
            <w:sz w:val="24"/>
            <w:szCs w:val="24"/>
          </w:rPr>
          <w:t xml:space="preserve">Fundusze Europejskie dla Polski Wschodniej </w:t>
        </w:r>
      </w:hyperlink>
      <w:r w:rsidRPr="002C4B20">
        <w:rPr>
          <w:sz w:val="24"/>
          <w:szCs w:val="24"/>
        </w:rPr>
        <w:t>, dostęp 03.10.2023 r.</w:t>
      </w:r>
    </w:p>
  </w:footnote>
  <w:footnote w:id="167">
    <w:p w14:paraId="7F45AE1A" w14:textId="23940578" w:rsidR="002C4B20" w:rsidRDefault="002C4B20">
      <w:pPr>
        <w:pStyle w:val="Tekstprzypisudolnego"/>
      </w:pPr>
      <w:r w:rsidRPr="002C4B20">
        <w:rPr>
          <w:rStyle w:val="Odwoanieprzypisudolnego"/>
          <w:sz w:val="24"/>
          <w:szCs w:val="24"/>
        </w:rPr>
        <w:footnoteRef/>
      </w:r>
      <w:r w:rsidRPr="002C4B20">
        <w:rPr>
          <w:sz w:val="24"/>
          <w:szCs w:val="24"/>
        </w:rPr>
        <w:t xml:space="preserve"> źródło: </w:t>
      </w:r>
      <w:r w:rsidR="0042785C">
        <w:rPr>
          <w:sz w:val="24"/>
          <w:szCs w:val="24"/>
        </w:rPr>
        <w:t>O</w:t>
      </w:r>
      <w:r w:rsidRPr="002C4B20">
        <w:rPr>
          <w:sz w:val="24"/>
          <w:szCs w:val="24"/>
        </w:rPr>
        <w:t xml:space="preserve">pracowanie własne na podstawie </w:t>
      </w:r>
      <w:hyperlink r:id="rId75" w:history="1">
        <w:r w:rsidR="0042785C">
          <w:rPr>
            <w:rStyle w:val="Hipercze"/>
            <w:sz w:val="24"/>
            <w:szCs w:val="24"/>
          </w:rPr>
          <w:t>Program LIFE</w:t>
        </w:r>
      </w:hyperlink>
      <w:r w:rsidRPr="002C4B20">
        <w:rPr>
          <w:sz w:val="24"/>
          <w:szCs w:val="24"/>
        </w:rPr>
        <w:t>, dostęp 03.10.2023 r.</w:t>
      </w:r>
    </w:p>
  </w:footnote>
  <w:footnote w:id="168">
    <w:p w14:paraId="16833BB3" w14:textId="3278EC10" w:rsidR="00EB5800" w:rsidRPr="00EB5800" w:rsidRDefault="00EB5800">
      <w:pPr>
        <w:pStyle w:val="Tekstprzypisudolnego"/>
        <w:rPr>
          <w:sz w:val="24"/>
          <w:szCs w:val="24"/>
        </w:rPr>
      </w:pPr>
      <w:r w:rsidRPr="00EB5800">
        <w:rPr>
          <w:rStyle w:val="Odwoanieprzypisudolnego"/>
          <w:sz w:val="24"/>
          <w:szCs w:val="24"/>
        </w:rPr>
        <w:footnoteRef/>
      </w:r>
      <w:r w:rsidRPr="00EB5800">
        <w:rPr>
          <w:sz w:val="24"/>
          <w:szCs w:val="24"/>
        </w:rPr>
        <w:t xml:space="preserve"> Źródło: </w:t>
      </w:r>
      <w:r w:rsidR="0042785C">
        <w:rPr>
          <w:sz w:val="24"/>
          <w:szCs w:val="24"/>
        </w:rPr>
        <w:t>O</w:t>
      </w:r>
      <w:r w:rsidRPr="00EB5800">
        <w:rPr>
          <w:sz w:val="24"/>
          <w:szCs w:val="24"/>
        </w:rPr>
        <w:t xml:space="preserve">pracowanie własne na podstawie </w:t>
      </w:r>
      <w:hyperlink r:id="rId76" w:history="1">
        <w:r w:rsidR="0042785C">
          <w:rPr>
            <w:rStyle w:val="Hipercze"/>
            <w:sz w:val="24"/>
            <w:szCs w:val="24"/>
          </w:rPr>
          <w:t>Fundusze Europejskie na Infrastrukturę, Klimat, Środowisko (FEnIKS)</w:t>
        </w:r>
      </w:hyperlink>
      <w:r w:rsidRPr="00EB5800">
        <w:rPr>
          <w:sz w:val="24"/>
          <w:szCs w:val="24"/>
        </w:rPr>
        <w:t>, dostęp 03.10.2023 r.</w:t>
      </w:r>
    </w:p>
  </w:footnote>
  <w:footnote w:id="169">
    <w:p w14:paraId="070BC7E4" w14:textId="2FA6A2B9" w:rsidR="00573DFE" w:rsidRPr="00573DFE" w:rsidRDefault="00573DFE">
      <w:pPr>
        <w:pStyle w:val="Tekstprzypisudolnego"/>
        <w:rPr>
          <w:sz w:val="24"/>
          <w:szCs w:val="24"/>
        </w:rPr>
      </w:pPr>
      <w:r w:rsidRPr="00573DFE">
        <w:rPr>
          <w:rStyle w:val="Odwoanieprzypisudolnego"/>
          <w:sz w:val="24"/>
          <w:szCs w:val="24"/>
        </w:rPr>
        <w:footnoteRef/>
      </w:r>
      <w:r w:rsidRPr="00573DFE">
        <w:rPr>
          <w:sz w:val="24"/>
          <w:szCs w:val="24"/>
        </w:rPr>
        <w:t xml:space="preserve"> Źródło: </w:t>
      </w:r>
      <w:r w:rsidR="0042785C">
        <w:rPr>
          <w:sz w:val="24"/>
          <w:szCs w:val="24"/>
        </w:rPr>
        <w:t>O</w:t>
      </w:r>
      <w:r w:rsidRPr="00573DFE">
        <w:rPr>
          <w:sz w:val="24"/>
          <w:szCs w:val="24"/>
        </w:rPr>
        <w:t xml:space="preserve">pracowanie własne na podstawie </w:t>
      </w:r>
      <w:hyperlink r:id="rId77" w:history="1">
        <w:r w:rsidR="0042785C">
          <w:rPr>
            <w:rStyle w:val="Hipercze"/>
            <w:sz w:val="24"/>
            <w:szCs w:val="24"/>
          </w:rPr>
          <w:t>Fundusze Europejskie dla Podkarpacia 2021-2027</w:t>
        </w:r>
      </w:hyperlink>
      <w:r w:rsidRPr="00573DFE">
        <w:rPr>
          <w:sz w:val="24"/>
          <w:szCs w:val="24"/>
        </w:rPr>
        <w:t>, dostęp 03.10.2023 r.</w:t>
      </w:r>
    </w:p>
  </w:footnote>
  <w:footnote w:id="170">
    <w:p w14:paraId="514F26D3" w14:textId="48AED2F7" w:rsidR="00EB5800" w:rsidRDefault="00EB5800">
      <w:pPr>
        <w:pStyle w:val="Tekstprzypisudolnego"/>
      </w:pPr>
      <w:r w:rsidRPr="00EB5800">
        <w:rPr>
          <w:rStyle w:val="Odwoanieprzypisudolnego"/>
          <w:sz w:val="24"/>
          <w:szCs w:val="24"/>
        </w:rPr>
        <w:footnoteRef/>
      </w:r>
      <w:r w:rsidRPr="00EB5800">
        <w:rPr>
          <w:sz w:val="24"/>
          <w:szCs w:val="24"/>
        </w:rPr>
        <w:t xml:space="preserve"> Źródło: </w:t>
      </w:r>
      <w:r w:rsidR="0042785C">
        <w:rPr>
          <w:sz w:val="24"/>
          <w:szCs w:val="24"/>
        </w:rPr>
        <w:t>O</w:t>
      </w:r>
      <w:r w:rsidRPr="00EB5800">
        <w:rPr>
          <w:sz w:val="24"/>
          <w:szCs w:val="24"/>
        </w:rPr>
        <w:t xml:space="preserve">pracowanie własne na podstawie </w:t>
      </w:r>
      <w:hyperlink r:id="rId78" w:history="1">
        <w:r w:rsidR="0042785C">
          <w:rPr>
            <w:rStyle w:val="Hipercze"/>
            <w:sz w:val="24"/>
            <w:szCs w:val="24"/>
          </w:rPr>
          <w:t>Środki norweskie i EOG</w:t>
        </w:r>
      </w:hyperlink>
      <w:r w:rsidRPr="00EB5800">
        <w:rPr>
          <w:sz w:val="24"/>
          <w:szCs w:val="24"/>
        </w:rPr>
        <w:t>, dostęp 03.10.2023 r.</w:t>
      </w:r>
    </w:p>
  </w:footnote>
  <w:footnote w:id="171">
    <w:p w14:paraId="46D5AA79" w14:textId="1EC977C0" w:rsidR="00242488" w:rsidRDefault="00242488">
      <w:pPr>
        <w:pStyle w:val="Tekstprzypisudolnego"/>
      </w:pPr>
      <w:r w:rsidRPr="00242488">
        <w:rPr>
          <w:rStyle w:val="Odwoanieprzypisudolnego"/>
          <w:sz w:val="24"/>
          <w:szCs w:val="24"/>
        </w:rPr>
        <w:footnoteRef/>
      </w:r>
      <w:r w:rsidRPr="00242488">
        <w:rPr>
          <w:sz w:val="24"/>
          <w:szCs w:val="24"/>
        </w:rPr>
        <w:t xml:space="preserve"> Źródło: </w:t>
      </w:r>
      <w:r w:rsidR="0042785C">
        <w:rPr>
          <w:sz w:val="24"/>
          <w:szCs w:val="24"/>
        </w:rPr>
        <w:t>O</w:t>
      </w:r>
      <w:r w:rsidRPr="00242488">
        <w:rPr>
          <w:sz w:val="24"/>
          <w:szCs w:val="24"/>
        </w:rPr>
        <w:t>pracowanie własne</w:t>
      </w:r>
      <w:r w:rsidR="0042785C">
        <w:rPr>
          <w:sz w:val="24"/>
          <w:szCs w:val="24"/>
        </w:rPr>
        <w:t>.</w:t>
      </w:r>
    </w:p>
  </w:footnote>
  <w:footnote w:id="172">
    <w:p w14:paraId="0FD1ABA8" w14:textId="77777777" w:rsidR="00C329ED" w:rsidRDefault="00C329ED" w:rsidP="003E475B">
      <w:pPr>
        <w:pStyle w:val="Tekstprzypisudolnego"/>
      </w:pPr>
      <w:r w:rsidRPr="00693C35">
        <w:rPr>
          <w:rStyle w:val="Odwoanieprzypisudolnego"/>
          <w:sz w:val="24"/>
          <w:szCs w:val="24"/>
        </w:rPr>
        <w:footnoteRef/>
      </w:r>
      <w:r w:rsidRPr="00693C35">
        <w:rPr>
          <w:sz w:val="24"/>
          <w:szCs w:val="24"/>
        </w:rPr>
        <w:t xml:space="preserve"> Stan na koniec 2023 roku. Plan ochrony Ciśniańsko-Wetlińskiego Parku Krajobrazowego utraci ważność w czerwcu 2024 r., plan ochrony Parku Krajobrazowego Gór Słonnych oraz Południoworoztoczańskiego Parku Krajobrazowego utraci ważność w lipcu 2025 r. W związku z faktem, iż Program obowiązuje do roku 2027 z perspektywą do 2031 r., czyli okresu w którym utracą ważność ww. plany ochrony, ustalono wartość docelową &gt;0.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36EAEB" w14:textId="601DA345" w:rsidR="00C85B34" w:rsidRPr="00C85B34" w:rsidRDefault="00000000" w:rsidP="00035CA9">
    <w:pPr>
      <w:pBdr>
        <w:left w:val="single" w:sz="12" w:space="11" w:color="4472C4" w:themeColor="accent1"/>
      </w:pBdr>
      <w:tabs>
        <w:tab w:val="left" w:pos="3620"/>
        <w:tab w:val="left" w:pos="3964"/>
      </w:tabs>
      <w:spacing w:after="0"/>
      <w:rPr>
        <w:rFonts w:asciiTheme="majorHAnsi" w:eastAsiaTheme="majorEastAsia" w:hAnsiTheme="majorHAnsi" w:cstheme="majorBidi"/>
        <w:i/>
        <w:color w:val="2F5496" w:themeColor="accent1" w:themeShade="BF"/>
        <w:sz w:val="20"/>
        <w:szCs w:val="20"/>
      </w:rPr>
    </w:pPr>
    <w:sdt>
      <w:sdtPr>
        <w:rPr>
          <w:iCs/>
          <w:szCs w:val="24"/>
        </w:rPr>
        <w:alias w:val="Tytuł"/>
        <w:tag w:val=""/>
        <w:id w:val="-932208079"/>
        <w:placeholder>
          <w:docPart w:val="F2E8EF803AB34EC5991624F5092B76E5"/>
        </w:placeholder>
        <w:dataBinding w:prefixMappings="xmlns:ns0='http://purl.org/dc/elements/1.1/' xmlns:ns1='http://schemas.openxmlformats.org/package/2006/metadata/core-properties' " w:xpath="/ns1:coreProperties[1]/ns0:title[1]" w:storeItemID="{6C3C8BC8-F283-45AE-878A-BAB7291924A1}"/>
        <w:text/>
      </w:sdtPr>
      <w:sdtContent>
        <w:r w:rsidR="00C85B34" w:rsidRPr="00F671EC">
          <w:rPr>
            <w:iCs/>
            <w:szCs w:val="24"/>
          </w:rPr>
          <w:t>Program ochrony środowiska dla Województwa Podkarpackiego na lata 2024-2027 z perspektywą do 2031 r.</w:t>
        </w:r>
      </w:sdtContent>
    </w:sdt>
  </w:p>
  <w:p w14:paraId="28B6D3D8" w14:textId="77777777" w:rsidR="00C85B34" w:rsidRDefault="00C85B34">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F"/>
    <w:multiLevelType w:val="singleLevel"/>
    <w:tmpl w:val="EF52A334"/>
    <w:lvl w:ilvl="0">
      <w:start w:val="1"/>
      <w:numFmt w:val="decimal"/>
      <w:lvlText w:val="%1."/>
      <w:lvlJc w:val="left"/>
      <w:pPr>
        <w:tabs>
          <w:tab w:val="num" w:pos="643"/>
        </w:tabs>
        <w:ind w:left="643" w:hanging="360"/>
      </w:pPr>
    </w:lvl>
  </w:abstractNum>
  <w:abstractNum w:abstractNumId="1" w15:restartNumberingAfterBreak="0">
    <w:nsid w:val="FFFFFF82"/>
    <w:multiLevelType w:val="singleLevel"/>
    <w:tmpl w:val="6C0EB118"/>
    <w:lvl w:ilvl="0">
      <w:start w:val="1"/>
      <w:numFmt w:val="bullet"/>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39E6760A"/>
    <w:lvl w:ilvl="0">
      <w:start w:val="1"/>
      <w:numFmt w:val="bullet"/>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C8C24502"/>
    <w:lvl w:ilvl="0">
      <w:start w:val="1"/>
      <w:numFmt w:val="bullet"/>
      <w:pStyle w:val="Listapunktowana"/>
      <w:lvlText w:val=""/>
      <w:lvlJc w:val="left"/>
      <w:pPr>
        <w:tabs>
          <w:tab w:val="num" w:pos="360"/>
        </w:tabs>
        <w:ind w:left="360" w:hanging="360"/>
      </w:pPr>
      <w:rPr>
        <w:rFonts w:ascii="Symbol" w:hAnsi="Symbol" w:hint="default"/>
      </w:rPr>
    </w:lvl>
  </w:abstractNum>
  <w:abstractNum w:abstractNumId="4" w15:restartNumberingAfterBreak="0">
    <w:nsid w:val="00027611"/>
    <w:multiLevelType w:val="hybridMultilevel"/>
    <w:tmpl w:val="5432655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001D0DE5"/>
    <w:multiLevelType w:val="multilevel"/>
    <w:tmpl w:val="781E90B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6" w15:restartNumberingAfterBreak="0">
    <w:nsid w:val="006D7C31"/>
    <w:multiLevelType w:val="hybridMultilevel"/>
    <w:tmpl w:val="4F0609A6"/>
    <w:lvl w:ilvl="0" w:tplc="920C49BC">
      <w:start w:val="1"/>
      <w:numFmt w:val="bullet"/>
      <w:pStyle w:val="kropki"/>
      <w:lvlText w:val=""/>
      <w:lvlJc w:val="left"/>
      <w:pPr>
        <w:ind w:left="927"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7" w15:restartNumberingAfterBreak="0">
    <w:nsid w:val="011F32F5"/>
    <w:multiLevelType w:val="multilevel"/>
    <w:tmpl w:val="5CA0CB2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8" w15:restartNumberingAfterBreak="0">
    <w:nsid w:val="091F0AA4"/>
    <w:multiLevelType w:val="multilevel"/>
    <w:tmpl w:val="AC4667B8"/>
    <w:lvl w:ilvl="0">
      <w:numFmt w:val="bullet"/>
      <w:lvlText w:val=""/>
      <w:lvlJc w:val="left"/>
      <w:pPr>
        <w:ind w:left="789" w:hanging="360"/>
      </w:pPr>
      <w:rPr>
        <w:rFonts w:ascii="Symbol" w:hAnsi="Symbol"/>
      </w:rPr>
    </w:lvl>
    <w:lvl w:ilvl="1">
      <w:numFmt w:val="bullet"/>
      <w:lvlText w:val="o"/>
      <w:lvlJc w:val="left"/>
      <w:pPr>
        <w:ind w:left="1509" w:hanging="360"/>
      </w:pPr>
      <w:rPr>
        <w:rFonts w:ascii="Courier New" w:hAnsi="Courier New" w:cs="Courier New"/>
      </w:rPr>
    </w:lvl>
    <w:lvl w:ilvl="2">
      <w:numFmt w:val="bullet"/>
      <w:lvlText w:val=""/>
      <w:lvlJc w:val="left"/>
      <w:pPr>
        <w:ind w:left="2229" w:hanging="360"/>
      </w:pPr>
      <w:rPr>
        <w:rFonts w:ascii="Wingdings" w:hAnsi="Wingdings"/>
      </w:rPr>
    </w:lvl>
    <w:lvl w:ilvl="3">
      <w:numFmt w:val="bullet"/>
      <w:lvlText w:val=""/>
      <w:lvlJc w:val="left"/>
      <w:pPr>
        <w:ind w:left="2949" w:hanging="360"/>
      </w:pPr>
      <w:rPr>
        <w:rFonts w:ascii="Symbol" w:hAnsi="Symbol"/>
      </w:rPr>
    </w:lvl>
    <w:lvl w:ilvl="4">
      <w:numFmt w:val="bullet"/>
      <w:lvlText w:val="o"/>
      <w:lvlJc w:val="left"/>
      <w:pPr>
        <w:ind w:left="3669" w:hanging="360"/>
      </w:pPr>
      <w:rPr>
        <w:rFonts w:ascii="Courier New" w:hAnsi="Courier New" w:cs="Courier New"/>
      </w:rPr>
    </w:lvl>
    <w:lvl w:ilvl="5">
      <w:numFmt w:val="bullet"/>
      <w:lvlText w:val=""/>
      <w:lvlJc w:val="left"/>
      <w:pPr>
        <w:ind w:left="4389" w:hanging="360"/>
      </w:pPr>
      <w:rPr>
        <w:rFonts w:ascii="Wingdings" w:hAnsi="Wingdings"/>
      </w:rPr>
    </w:lvl>
    <w:lvl w:ilvl="6">
      <w:numFmt w:val="bullet"/>
      <w:lvlText w:val=""/>
      <w:lvlJc w:val="left"/>
      <w:pPr>
        <w:ind w:left="5109" w:hanging="360"/>
      </w:pPr>
      <w:rPr>
        <w:rFonts w:ascii="Symbol" w:hAnsi="Symbol"/>
      </w:rPr>
    </w:lvl>
    <w:lvl w:ilvl="7">
      <w:numFmt w:val="bullet"/>
      <w:lvlText w:val="o"/>
      <w:lvlJc w:val="left"/>
      <w:pPr>
        <w:ind w:left="5829" w:hanging="360"/>
      </w:pPr>
      <w:rPr>
        <w:rFonts w:ascii="Courier New" w:hAnsi="Courier New" w:cs="Courier New"/>
      </w:rPr>
    </w:lvl>
    <w:lvl w:ilvl="8">
      <w:numFmt w:val="bullet"/>
      <w:lvlText w:val=""/>
      <w:lvlJc w:val="left"/>
      <w:pPr>
        <w:ind w:left="6549" w:hanging="360"/>
      </w:pPr>
      <w:rPr>
        <w:rFonts w:ascii="Wingdings" w:hAnsi="Wingdings"/>
      </w:rPr>
    </w:lvl>
  </w:abstractNum>
  <w:abstractNum w:abstractNumId="9" w15:restartNumberingAfterBreak="0">
    <w:nsid w:val="0D77422E"/>
    <w:multiLevelType w:val="hybridMultilevel"/>
    <w:tmpl w:val="62360E5C"/>
    <w:lvl w:ilvl="0" w:tplc="796A6A4A">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0" w15:restartNumberingAfterBreak="0">
    <w:nsid w:val="12DA6EC4"/>
    <w:multiLevelType w:val="hybridMultilevel"/>
    <w:tmpl w:val="B1E2DBF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1462264D"/>
    <w:multiLevelType w:val="multilevel"/>
    <w:tmpl w:val="09C6613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2" w15:restartNumberingAfterBreak="0">
    <w:nsid w:val="16D35CAF"/>
    <w:multiLevelType w:val="hybridMultilevel"/>
    <w:tmpl w:val="F05489D2"/>
    <w:lvl w:ilvl="0" w:tplc="04150001">
      <w:start w:val="1"/>
      <w:numFmt w:val="bullet"/>
      <w:lvlText w:val=""/>
      <w:lvlJc w:val="left"/>
      <w:pPr>
        <w:ind w:left="1644" w:hanging="360"/>
      </w:pPr>
      <w:rPr>
        <w:rFonts w:ascii="Symbol" w:hAnsi="Symbol" w:hint="default"/>
      </w:rPr>
    </w:lvl>
    <w:lvl w:ilvl="1" w:tplc="04150003" w:tentative="1">
      <w:start w:val="1"/>
      <w:numFmt w:val="bullet"/>
      <w:lvlText w:val="o"/>
      <w:lvlJc w:val="left"/>
      <w:pPr>
        <w:ind w:left="2364" w:hanging="360"/>
      </w:pPr>
      <w:rPr>
        <w:rFonts w:ascii="Courier New" w:hAnsi="Courier New" w:cs="Courier New" w:hint="default"/>
      </w:rPr>
    </w:lvl>
    <w:lvl w:ilvl="2" w:tplc="04150005" w:tentative="1">
      <w:start w:val="1"/>
      <w:numFmt w:val="bullet"/>
      <w:lvlText w:val=""/>
      <w:lvlJc w:val="left"/>
      <w:pPr>
        <w:ind w:left="3084" w:hanging="360"/>
      </w:pPr>
      <w:rPr>
        <w:rFonts w:ascii="Wingdings" w:hAnsi="Wingdings" w:hint="default"/>
      </w:rPr>
    </w:lvl>
    <w:lvl w:ilvl="3" w:tplc="04150001" w:tentative="1">
      <w:start w:val="1"/>
      <w:numFmt w:val="bullet"/>
      <w:lvlText w:val=""/>
      <w:lvlJc w:val="left"/>
      <w:pPr>
        <w:ind w:left="3804" w:hanging="360"/>
      </w:pPr>
      <w:rPr>
        <w:rFonts w:ascii="Symbol" w:hAnsi="Symbol" w:hint="default"/>
      </w:rPr>
    </w:lvl>
    <w:lvl w:ilvl="4" w:tplc="04150003" w:tentative="1">
      <w:start w:val="1"/>
      <w:numFmt w:val="bullet"/>
      <w:lvlText w:val="o"/>
      <w:lvlJc w:val="left"/>
      <w:pPr>
        <w:ind w:left="4524" w:hanging="360"/>
      </w:pPr>
      <w:rPr>
        <w:rFonts w:ascii="Courier New" w:hAnsi="Courier New" w:cs="Courier New" w:hint="default"/>
      </w:rPr>
    </w:lvl>
    <w:lvl w:ilvl="5" w:tplc="04150005" w:tentative="1">
      <w:start w:val="1"/>
      <w:numFmt w:val="bullet"/>
      <w:lvlText w:val=""/>
      <w:lvlJc w:val="left"/>
      <w:pPr>
        <w:ind w:left="5244" w:hanging="360"/>
      </w:pPr>
      <w:rPr>
        <w:rFonts w:ascii="Wingdings" w:hAnsi="Wingdings" w:hint="default"/>
      </w:rPr>
    </w:lvl>
    <w:lvl w:ilvl="6" w:tplc="04150001" w:tentative="1">
      <w:start w:val="1"/>
      <w:numFmt w:val="bullet"/>
      <w:lvlText w:val=""/>
      <w:lvlJc w:val="left"/>
      <w:pPr>
        <w:ind w:left="5964" w:hanging="360"/>
      </w:pPr>
      <w:rPr>
        <w:rFonts w:ascii="Symbol" w:hAnsi="Symbol" w:hint="default"/>
      </w:rPr>
    </w:lvl>
    <w:lvl w:ilvl="7" w:tplc="04150003" w:tentative="1">
      <w:start w:val="1"/>
      <w:numFmt w:val="bullet"/>
      <w:lvlText w:val="o"/>
      <w:lvlJc w:val="left"/>
      <w:pPr>
        <w:ind w:left="6684" w:hanging="360"/>
      </w:pPr>
      <w:rPr>
        <w:rFonts w:ascii="Courier New" w:hAnsi="Courier New" w:cs="Courier New" w:hint="default"/>
      </w:rPr>
    </w:lvl>
    <w:lvl w:ilvl="8" w:tplc="04150005" w:tentative="1">
      <w:start w:val="1"/>
      <w:numFmt w:val="bullet"/>
      <w:lvlText w:val=""/>
      <w:lvlJc w:val="left"/>
      <w:pPr>
        <w:ind w:left="7404" w:hanging="360"/>
      </w:pPr>
      <w:rPr>
        <w:rFonts w:ascii="Wingdings" w:hAnsi="Wingdings" w:hint="default"/>
      </w:rPr>
    </w:lvl>
  </w:abstractNum>
  <w:abstractNum w:abstractNumId="13" w15:restartNumberingAfterBreak="0">
    <w:nsid w:val="1B331F6D"/>
    <w:multiLevelType w:val="multilevel"/>
    <w:tmpl w:val="ACB06ECA"/>
    <w:lvl w:ilvl="0">
      <w:start w:val="1"/>
      <w:numFmt w:val="decimal"/>
      <w:lvlText w:val="%1."/>
      <w:lvlJc w:val="left"/>
      <w:pPr>
        <w:ind w:left="107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2A675CE5"/>
    <w:multiLevelType w:val="hybridMultilevel"/>
    <w:tmpl w:val="F3EA0D82"/>
    <w:lvl w:ilvl="0" w:tplc="796A6A4A">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5" w15:restartNumberingAfterBreak="0">
    <w:nsid w:val="32813FC2"/>
    <w:multiLevelType w:val="multilevel"/>
    <w:tmpl w:val="59125D1A"/>
    <w:lvl w:ilvl="0">
      <w:start w:val="4"/>
      <w:numFmt w:val="decimal"/>
      <w:lvlText w:val="%1"/>
      <w:lvlJc w:val="left"/>
      <w:pPr>
        <w:ind w:left="540" w:hanging="540"/>
      </w:pPr>
      <w:rPr>
        <w:rFonts w:hint="default"/>
      </w:rPr>
    </w:lvl>
    <w:lvl w:ilvl="1">
      <w:start w:val="3"/>
      <w:numFmt w:val="decimal"/>
      <w:lvlText w:val="%1.%2"/>
      <w:lvlJc w:val="left"/>
      <w:pPr>
        <w:ind w:left="720" w:hanging="540"/>
      </w:pPr>
      <w:rPr>
        <w:rFonts w:hint="default"/>
      </w:rPr>
    </w:lvl>
    <w:lvl w:ilvl="2">
      <w:start w:val="2"/>
      <w:numFmt w:val="decimal"/>
      <w:lvlText w:val="%1.%2.%3"/>
      <w:lvlJc w:val="left"/>
      <w:pPr>
        <w:ind w:left="1080" w:hanging="72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240" w:hanging="1800"/>
      </w:pPr>
      <w:rPr>
        <w:rFonts w:hint="default"/>
      </w:rPr>
    </w:lvl>
  </w:abstractNum>
  <w:abstractNum w:abstractNumId="16" w15:restartNumberingAfterBreak="0">
    <w:nsid w:val="32855536"/>
    <w:multiLevelType w:val="hybridMultilevel"/>
    <w:tmpl w:val="21263AA2"/>
    <w:lvl w:ilvl="0" w:tplc="AE80D878">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7" w15:restartNumberingAfterBreak="0">
    <w:nsid w:val="3C76303D"/>
    <w:multiLevelType w:val="hybridMultilevel"/>
    <w:tmpl w:val="9EA245CA"/>
    <w:lvl w:ilvl="0" w:tplc="A1E09662">
      <w:start w:val="1"/>
      <w:numFmt w:val="bullet"/>
      <w:pStyle w:val="punktor"/>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8" w15:restartNumberingAfterBreak="0">
    <w:nsid w:val="3DDF4E0D"/>
    <w:multiLevelType w:val="hybridMultilevel"/>
    <w:tmpl w:val="F80A2DD4"/>
    <w:lvl w:ilvl="0" w:tplc="0415000F">
      <w:start w:val="1"/>
      <w:numFmt w:val="decimal"/>
      <w:lvlText w:val="%1."/>
      <w:lvlJc w:val="left"/>
      <w:pPr>
        <w:ind w:left="890" w:hanging="360"/>
      </w:pPr>
    </w:lvl>
    <w:lvl w:ilvl="1" w:tplc="04150019" w:tentative="1">
      <w:start w:val="1"/>
      <w:numFmt w:val="lowerLetter"/>
      <w:lvlText w:val="%2."/>
      <w:lvlJc w:val="left"/>
      <w:pPr>
        <w:ind w:left="1610" w:hanging="360"/>
      </w:pPr>
    </w:lvl>
    <w:lvl w:ilvl="2" w:tplc="0415001B" w:tentative="1">
      <w:start w:val="1"/>
      <w:numFmt w:val="lowerRoman"/>
      <w:lvlText w:val="%3."/>
      <w:lvlJc w:val="right"/>
      <w:pPr>
        <w:ind w:left="2330" w:hanging="180"/>
      </w:pPr>
    </w:lvl>
    <w:lvl w:ilvl="3" w:tplc="0415000F" w:tentative="1">
      <w:start w:val="1"/>
      <w:numFmt w:val="decimal"/>
      <w:lvlText w:val="%4."/>
      <w:lvlJc w:val="left"/>
      <w:pPr>
        <w:ind w:left="3050" w:hanging="360"/>
      </w:pPr>
    </w:lvl>
    <w:lvl w:ilvl="4" w:tplc="04150019" w:tentative="1">
      <w:start w:val="1"/>
      <w:numFmt w:val="lowerLetter"/>
      <w:lvlText w:val="%5."/>
      <w:lvlJc w:val="left"/>
      <w:pPr>
        <w:ind w:left="3770" w:hanging="360"/>
      </w:pPr>
    </w:lvl>
    <w:lvl w:ilvl="5" w:tplc="0415001B" w:tentative="1">
      <w:start w:val="1"/>
      <w:numFmt w:val="lowerRoman"/>
      <w:lvlText w:val="%6."/>
      <w:lvlJc w:val="right"/>
      <w:pPr>
        <w:ind w:left="4490" w:hanging="180"/>
      </w:pPr>
    </w:lvl>
    <w:lvl w:ilvl="6" w:tplc="0415000F" w:tentative="1">
      <w:start w:val="1"/>
      <w:numFmt w:val="decimal"/>
      <w:lvlText w:val="%7."/>
      <w:lvlJc w:val="left"/>
      <w:pPr>
        <w:ind w:left="5210" w:hanging="360"/>
      </w:pPr>
    </w:lvl>
    <w:lvl w:ilvl="7" w:tplc="04150019" w:tentative="1">
      <w:start w:val="1"/>
      <w:numFmt w:val="lowerLetter"/>
      <w:lvlText w:val="%8."/>
      <w:lvlJc w:val="left"/>
      <w:pPr>
        <w:ind w:left="5930" w:hanging="360"/>
      </w:pPr>
    </w:lvl>
    <w:lvl w:ilvl="8" w:tplc="0415001B" w:tentative="1">
      <w:start w:val="1"/>
      <w:numFmt w:val="lowerRoman"/>
      <w:lvlText w:val="%9."/>
      <w:lvlJc w:val="right"/>
      <w:pPr>
        <w:ind w:left="6650" w:hanging="180"/>
      </w:pPr>
    </w:lvl>
  </w:abstractNum>
  <w:abstractNum w:abstractNumId="19" w15:restartNumberingAfterBreak="0">
    <w:nsid w:val="3EC6761D"/>
    <w:multiLevelType w:val="hybridMultilevel"/>
    <w:tmpl w:val="301CF218"/>
    <w:lvl w:ilvl="0" w:tplc="CEC034DA">
      <w:start w:val="1"/>
      <w:numFmt w:val="decimal"/>
      <w:pStyle w:val="Tytu"/>
      <w:lvlText w:val="%1.1.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20" w15:restartNumberingAfterBreak="0">
    <w:nsid w:val="5233266D"/>
    <w:multiLevelType w:val="hybridMultilevel"/>
    <w:tmpl w:val="97B81A5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54FF0E56"/>
    <w:multiLevelType w:val="hybridMultilevel"/>
    <w:tmpl w:val="D13A4AF4"/>
    <w:lvl w:ilvl="0" w:tplc="0415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56886798"/>
    <w:multiLevelType w:val="hybridMultilevel"/>
    <w:tmpl w:val="A8F89E84"/>
    <w:lvl w:ilvl="0" w:tplc="CC2ADB5E">
      <w:start w:val="1"/>
      <w:numFmt w:val="decimal"/>
      <w:pStyle w:val="Nagwek2"/>
      <w:lvlText w:val="%1.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577F76F9"/>
    <w:multiLevelType w:val="hybridMultilevel"/>
    <w:tmpl w:val="1778D6AA"/>
    <w:lvl w:ilvl="0" w:tplc="796A6A4A">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24" w15:restartNumberingAfterBreak="0">
    <w:nsid w:val="5E442264"/>
    <w:multiLevelType w:val="hybridMultilevel"/>
    <w:tmpl w:val="265E350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5EEB3228"/>
    <w:multiLevelType w:val="multilevel"/>
    <w:tmpl w:val="DFBCDB1E"/>
    <w:lvl w:ilvl="0">
      <w:start w:val="4"/>
      <w:numFmt w:val="decimal"/>
      <w:lvlText w:val="%1"/>
      <w:lvlJc w:val="left"/>
      <w:pPr>
        <w:ind w:left="540" w:hanging="540"/>
      </w:pPr>
      <w:rPr>
        <w:rFonts w:hint="default"/>
      </w:rPr>
    </w:lvl>
    <w:lvl w:ilvl="1">
      <w:start w:val="2"/>
      <w:numFmt w:val="decimal"/>
      <w:lvlText w:val="%1.%2"/>
      <w:lvlJc w:val="left"/>
      <w:pPr>
        <w:ind w:left="900" w:hanging="54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26" w15:restartNumberingAfterBreak="0">
    <w:nsid w:val="5F98144B"/>
    <w:multiLevelType w:val="hybridMultilevel"/>
    <w:tmpl w:val="60261020"/>
    <w:lvl w:ilvl="0" w:tplc="796A6A4A">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27" w15:restartNumberingAfterBreak="0">
    <w:nsid w:val="66F627C9"/>
    <w:multiLevelType w:val="multilevel"/>
    <w:tmpl w:val="075233E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8" w15:restartNumberingAfterBreak="0">
    <w:nsid w:val="676A0E8E"/>
    <w:multiLevelType w:val="hybridMultilevel"/>
    <w:tmpl w:val="083EA90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6CCA606A"/>
    <w:multiLevelType w:val="hybridMultilevel"/>
    <w:tmpl w:val="6B3657D6"/>
    <w:lvl w:ilvl="0" w:tplc="06427590">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7273066A"/>
    <w:multiLevelType w:val="hybridMultilevel"/>
    <w:tmpl w:val="A2CAB7B2"/>
    <w:lvl w:ilvl="0" w:tplc="796A6A4A">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31" w15:restartNumberingAfterBreak="0">
    <w:nsid w:val="737110B1"/>
    <w:multiLevelType w:val="multilevel"/>
    <w:tmpl w:val="A368755C"/>
    <w:lvl w:ilvl="0">
      <w:start w:val="1"/>
      <w:numFmt w:val="decimal"/>
      <w:pStyle w:val="Nagwek1"/>
      <w:lvlText w:val="%1."/>
      <w:lvlJc w:val="left"/>
      <w:pPr>
        <w:ind w:left="1070" w:hanging="360"/>
      </w:pPr>
      <w:rPr>
        <w:rFonts w:hint="default"/>
      </w:rPr>
    </w:lvl>
    <w:lvl w:ilvl="1">
      <w:start w:val="1"/>
      <w:numFmt w:val="decimal"/>
      <w:lvlRestart w:val="0"/>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76765A28"/>
    <w:multiLevelType w:val="hybridMultilevel"/>
    <w:tmpl w:val="FE7EBEC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7AE61857"/>
    <w:multiLevelType w:val="hybridMultilevel"/>
    <w:tmpl w:val="06DED1E8"/>
    <w:lvl w:ilvl="0" w:tplc="81340A6C">
      <w:start w:val="1"/>
      <w:numFmt w:val="bullet"/>
      <w:pStyle w:val="Podtytu"/>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4" w15:restartNumberingAfterBreak="0">
    <w:nsid w:val="7B2E7381"/>
    <w:multiLevelType w:val="multilevel"/>
    <w:tmpl w:val="B4047DD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5" w15:restartNumberingAfterBreak="0">
    <w:nsid w:val="7DFA4628"/>
    <w:multiLevelType w:val="hybridMultilevel"/>
    <w:tmpl w:val="4CB88AF2"/>
    <w:lvl w:ilvl="0" w:tplc="91423DE8">
      <w:start w:val="1"/>
      <w:numFmt w:val="decimal"/>
      <w:pStyle w:val="Nagwek3"/>
      <w:lvlText w:val="%1.1.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7E3E5C56"/>
    <w:multiLevelType w:val="hybridMultilevel"/>
    <w:tmpl w:val="329E5C0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7ECE0A02"/>
    <w:multiLevelType w:val="multilevel"/>
    <w:tmpl w:val="467C65B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8" w15:restartNumberingAfterBreak="0">
    <w:nsid w:val="7F21657B"/>
    <w:multiLevelType w:val="hybridMultilevel"/>
    <w:tmpl w:val="DEFE4466"/>
    <w:lvl w:ilvl="0" w:tplc="796A6A4A">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num w:numId="1" w16cid:durableId="1802109394">
    <w:abstractNumId w:val="31"/>
  </w:num>
  <w:num w:numId="2" w16cid:durableId="828205615">
    <w:abstractNumId w:val="29"/>
  </w:num>
  <w:num w:numId="3" w16cid:durableId="597492502">
    <w:abstractNumId w:val="22"/>
  </w:num>
  <w:num w:numId="4" w16cid:durableId="756366908">
    <w:abstractNumId w:val="19"/>
  </w:num>
  <w:num w:numId="5" w16cid:durableId="633097968">
    <w:abstractNumId w:val="33"/>
  </w:num>
  <w:num w:numId="6" w16cid:durableId="1306468454">
    <w:abstractNumId w:val="0"/>
  </w:num>
  <w:num w:numId="7" w16cid:durableId="250545772">
    <w:abstractNumId w:val="2"/>
  </w:num>
  <w:num w:numId="8" w16cid:durableId="1335189366">
    <w:abstractNumId w:val="1"/>
  </w:num>
  <w:num w:numId="9" w16cid:durableId="762798785">
    <w:abstractNumId w:val="3"/>
  </w:num>
  <w:num w:numId="10" w16cid:durableId="44723035">
    <w:abstractNumId w:val="6"/>
  </w:num>
  <w:num w:numId="11" w16cid:durableId="624194890">
    <w:abstractNumId w:val="16"/>
  </w:num>
  <w:num w:numId="12" w16cid:durableId="357202207">
    <w:abstractNumId w:val="31"/>
    <w:lvlOverride w:ilvl="0">
      <w:startOverride w:val="1"/>
    </w:lvlOverride>
    <w:lvlOverride w:ilvl="1">
      <w:startOverride w:val="2"/>
    </w:lvlOverride>
  </w:num>
  <w:num w:numId="13" w16cid:durableId="1937248514">
    <w:abstractNumId w:val="31"/>
    <w:lvlOverride w:ilvl="0">
      <w:startOverride w:val="3"/>
    </w:lvlOverride>
    <w:lvlOverride w:ilvl="1">
      <w:startOverride w:val="1"/>
    </w:lvlOverride>
  </w:num>
  <w:num w:numId="14" w16cid:durableId="1975023311">
    <w:abstractNumId w:val="31"/>
    <w:lvlOverride w:ilvl="0">
      <w:startOverride w:val="4"/>
    </w:lvlOverride>
    <w:lvlOverride w:ilvl="1">
      <w:startOverride w:val="1"/>
    </w:lvlOverride>
  </w:num>
  <w:num w:numId="15" w16cid:durableId="1565605125">
    <w:abstractNumId w:val="31"/>
    <w:lvlOverride w:ilvl="0">
      <w:startOverride w:val="5"/>
    </w:lvlOverride>
    <w:lvlOverride w:ilvl="1">
      <w:startOverride w:val="1"/>
    </w:lvlOverride>
  </w:num>
  <w:num w:numId="16" w16cid:durableId="1470586647">
    <w:abstractNumId w:val="31"/>
    <w:lvlOverride w:ilvl="0">
      <w:startOverride w:val="6"/>
    </w:lvlOverride>
    <w:lvlOverride w:ilvl="1">
      <w:startOverride w:val="1"/>
    </w:lvlOverride>
  </w:num>
  <w:num w:numId="17" w16cid:durableId="2095206129">
    <w:abstractNumId w:val="35"/>
  </w:num>
  <w:num w:numId="18" w16cid:durableId="2106144804">
    <w:abstractNumId w:val="15"/>
  </w:num>
  <w:num w:numId="19" w16cid:durableId="30807836">
    <w:abstractNumId w:val="12"/>
  </w:num>
  <w:num w:numId="20" w16cid:durableId="947346874">
    <w:abstractNumId w:val="4"/>
  </w:num>
  <w:num w:numId="21" w16cid:durableId="651249723">
    <w:abstractNumId w:val="17"/>
  </w:num>
  <w:num w:numId="22" w16cid:durableId="177084919">
    <w:abstractNumId w:val="36"/>
  </w:num>
  <w:num w:numId="23" w16cid:durableId="978994603">
    <w:abstractNumId w:val="32"/>
  </w:num>
  <w:num w:numId="24" w16cid:durableId="1111127048">
    <w:abstractNumId w:val="35"/>
    <w:lvlOverride w:ilvl="0">
      <w:startOverride w:val="1"/>
    </w:lvlOverride>
  </w:num>
  <w:num w:numId="25" w16cid:durableId="811094907">
    <w:abstractNumId w:val="35"/>
    <w:lvlOverride w:ilvl="0">
      <w:startOverride w:val="1"/>
    </w:lvlOverride>
  </w:num>
  <w:num w:numId="26" w16cid:durableId="463813561">
    <w:abstractNumId w:val="25"/>
  </w:num>
  <w:num w:numId="27" w16cid:durableId="578173937">
    <w:abstractNumId w:val="31"/>
    <w:lvlOverride w:ilvl="0">
      <w:startOverride w:val="4"/>
    </w:lvlOverride>
    <w:lvlOverride w:ilvl="1">
      <w:startOverride w:val="2"/>
    </w:lvlOverride>
    <w:lvlOverride w:ilvl="2">
      <w:startOverride w:val="2"/>
    </w:lvlOverride>
  </w:num>
  <w:num w:numId="28" w16cid:durableId="982350890">
    <w:abstractNumId w:val="13"/>
  </w:num>
  <w:num w:numId="29" w16cid:durableId="761530496">
    <w:abstractNumId w:val="27"/>
  </w:num>
  <w:num w:numId="30" w16cid:durableId="1175192747">
    <w:abstractNumId w:val="34"/>
  </w:num>
  <w:num w:numId="31" w16cid:durableId="284893908">
    <w:abstractNumId w:val="37"/>
  </w:num>
  <w:num w:numId="32" w16cid:durableId="914978053">
    <w:abstractNumId w:val="11"/>
  </w:num>
  <w:num w:numId="33" w16cid:durableId="795367788">
    <w:abstractNumId w:val="7"/>
  </w:num>
  <w:num w:numId="34" w16cid:durableId="1797260468">
    <w:abstractNumId w:val="8"/>
  </w:num>
  <w:num w:numId="35" w16cid:durableId="1408571538">
    <w:abstractNumId w:val="5"/>
  </w:num>
  <w:num w:numId="36" w16cid:durableId="1625190855">
    <w:abstractNumId w:val="38"/>
  </w:num>
  <w:num w:numId="37" w16cid:durableId="1639265736">
    <w:abstractNumId w:val="9"/>
  </w:num>
  <w:num w:numId="38" w16cid:durableId="504976916">
    <w:abstractNumId w:val="23"/>
  </w:num>
  <w:num w:numId="39" w16cid:durableId="767578913">
    <w:abstractNumId w:val="26"/>
  </w:num>
  <w:num w:numId="40" w16cid:durableId="183445970">
    <w:abstractNumId w:val="30"/>
  </w:num>
  <w:num w:numId="41" w16cid:durableId="1392997668">
    <w:abstractNumId w:val="14"/>
  </w:num>
  <w:num w:numId="42" w16cid:durableId="321739604">
    <w:abstractNumId w:val="10"/>
  </w:num>
  <w:num w:numId="43" w16cid:durableId="1007094749">
    <w:abstractNumId w:val="20"/>
  </w:num>
  <w:num w:numId="44" w16cid:durableId="1306353145">
    <w:abstractNumId w:val="21"/>
  </w:num>
  <w:num w:numId="45" w16cid:durableId="1804154242">
    <w:abstractNumId w:val="28"/>
  </w:num>
  <w:num w:numId="46" w16cid:durableId="1478034124">
    <w:abstractNumId w:val="18"/>
  </w:num>
  <w:num w:numId="47" w16cid:durableId="262689297">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5B34"/>
    <w:rsid w:val="00007F3C"/>
    <w:rsid w:val="00011813"/>
    <w:rsid w:val="0001217B"/>
    <w:rsid w:val="00016A7E"/>
    <w:rsid w:val="00017B9D"/>
    <w:rsid w:val="00022754"/>
    <w:rsid w:val="000333F2"/>
    <w:rsid w:val="0003387B"/>
    <w:rsid w:val="00035CA9"/>
    <w:rsid w:val="000503F1"/>
    <w:rsid w:val="0005068F"/>
    <w:rsid w:val="0005385C"/>
    <w:rsid w:val="000544C0"/>
    <w:rsid w:val="00057734"/>
    <w:rsid w:val="00063163"/>
    <w:rsid w:val="00064E2D"/>
    <w:rsid w:val="00066B2E"/>
    <w:rsid w:val="000678F4"/>
    <w:rsid w:val="00071D2A"/>
    <w:rsid w:val="000751D1"/>
    <w:rsid w:val="000763BD"/>
    <w:rsid w:val="00076D03"/>
    <w:rsid w:val="00084594"/>
    <w:rsid w:val="00086163"/>
    <w:rsid w:val="000862F9"/>
    <w:rsid w:val="000928FE"/>
    <w:rsid w:val="00096BE6"/>
    <w:rsid w:val="000975FB"/>
    <w:rsid w:val="00097DC1"/>
    <w:rsid w:val="000A0FA2"/>
    <w:rsid w:val="000B0E25"/>
    <w:rsid w:val="000B13E4"/>
    <w:rsid w:val="000B1C50"/>
    <w:rsid w:val="000B379E"/>
    <w:rsid w:val="000B5291"/>
    <w:rsid w:val="000B6AA8"/>
    <w:rsid w:val="000B6F0B"/>
    <w:rsid w:val="000C1C9F"/>
    <w:rsid w:val="000C3050"/>
    <w:rsid w:val="000C6FF7"/>
    <w:rsid w:val="000D49DF"/>
    <w:rsid w:val="000D4C71"/>
    <w:rsid w:val="000E4DB4"/>
    <w:rsid w:val="000E69FD"/>
    <w:rsid w:val="000F394D"/>
    <w:rsid w:val="000F5320"/>
    <w:rsid w:val="000F6CC9"/>
    <w:rsid w:val="001038FC"/>
    <w:rsid w:val="001113CA"/>
    <w:rsid w:val="00117A70"/>
    <w:rsid w:val="00123DE1"/>
    <w:rsid w:val="0012481A"/>
    <w:rsid w:val="00127393"/>
    <w:rsid w:val="001324B5"/>
    <w:rsid w:val="001409C2"/>
    <w:rsid w:val="00143803"/>
    <w:rsid w:val="00143B9E"/>
    <w:rsid w:val="0014606B"/>
    <w:rsid w:val="001539EE"/>
    <w:rsid w:val="0016073E"/>
    <w:rsid w:val="00163347"/>
    <w:rsid w:val="00165304"/>
    <w:rsid w:val="00173002"/>
    <w:rsid w:val="00173267"/>
    <w:rsid w:val="001732FE"/>
    <w:rsid w:val="0017631C"/>
    <w:rsid w:val="001910B9"/>
    <w:rsid w:val="00192F5A"/>
    <w:rsid w:val="00196087"/>
    <w:rsid w:val="00196F0D"/>
    <w:rsid w:val="001A0E7E"/>
    <w:rsid w:val="001A3DDC"/>
    <w:rsid w:val="001C1903"/>
    <w:rsid w:val="001C2C1B"/>
    <w:rsid w:val="001C322B"/>
    <w:rsid w:val="001C355C"/>
    <w:rsid w:val="001D4FAA"/>
    <w:rsid w:val="001D623B"/>
    <w:rsid w:val="001D6AE4"/>
    <w:rsid w:val="001D7AEC"/>
    <w:rsid w:val="001D7CCE"/>
    <w:rsid w:val="001E1244"/>
    <w:rsid w:val="001E523F"/>
    <w:rsid w:val="001F0D63"/>
    <w:rsid w:val="001F18BB"/>
    <w:rsid w:val="001F2A24"/>
    <w:rsid w:val="0020051C"/>
    <w:rsid w:val="00200DE2"/>
    <w:rsid w:val="00201A5A"/>
    <w:rsid w:val="002110E3"/>
    <w:rsid w:val="002148FA"/>
    <w:rsid w:val="00230C9D"/>
    <w:rsid w:val="00233EA6"/>
    <w:rsid w:val="002412EB"/>
    <w:rsid w:val="00242488"/>
    <w:rsid w:val="00257389"/>
    <w:rsid w:val="00262792"/>
    <w:rsid w:val="00282CA2"/>
    <w:rsid w:val="00294A18"/>
    <w:rsid w:val="00295B66"/>
    <w:rsid w:val="002A2B07"/>
    <w:rsid w:val="002A6052"/>
    <w:rsid w:val="002A71DC"/>
    <w:rsid w:val="002B13DD"/>
    <w:rsid w:val="002B2430"/>
    <w:rsid w:val="002B4580"/>
    <w:rsid w:val="002B4B2C"/>
    <w:rsid w:val="002B53EB"/>
    <w:rsid w:val="002C25C2"/>
    <w:rsid w:val="002C499B"/>
    <w:rsid w:val="002C4B20"/>
    <w:rsid w:val="002C5E5D"/>
    <w:rsid w:val="002C5FC2"/>
    <w:rsid w:val="002C689A"/>
    <w:rsid w:val="002D5A0E"/>
    <w:rsid w:val="002D5C20"/>
    <w:rsid w:val="002E0476"/>
    <w:rsid w:val="002E56C3"/>
    <w:rsid w:val="002F30BC"/>
    <w:rsid w:val="002F4DBA"/>
    <w:rsid w:val="002F5BAD"/>
    <w:rsid w:val="002F682F"/>
    <w:rsid w:val="00301924"/>
    <w:rsid w:val="003043AD"/>
    <w:rsid w:val="00304D66"/>
    <w:rsid w:val="0031362E"/>
    <w:rsid w:val="0031526D"/>
    <w:rsid w:val="00327A51"/>
    <w:rsid w:val="003309EC"/>
    <w:rsid w:val="00332BBE"/>
    <w:rsid w:val="0033576B"/>
    <w:rsid w:val="00335A21"/>
    <w:rsid w:val="003415B8"/>
    <w:rsid w:val="003433A6"/>
    <w:rsid w:val="00343D11"/>
    <w:rsid w:val="0034550B"/>
    <w:rsid w:val="003457C3"/>
    <w:rsid w:val="00356023"/>
    <w:rsid w:val="003574FE"/>
    <w:rsid w:val="00364A2A"/>
    <w:rsid w:val="00366FFE"/>
    <w:rsid w:val="003808CA"/>
    <w:rsid w:val="0038157B"/>
    <w:rsid w:val="00384806"/>
    <w:rsid w:val="00385153"/>
    <w:rsid w:val="00385434"/>
    <w:rsid w:val="003876E5"/>
    <w:rsid w:val="003907B6"/>
    <w:rsid w:val="003A16CC"/>
    <w:rsid w:val="003A2C2A"/>
    <w:rsid w:val="003A4710"/>
    <w:rsid w:val="003B336D"/>
    <w:rsid w:val="003C0AF4"/>
    <w:rsid w:val="003C7925"/>
    <w:rsid w:val="003D2EF0"/>
    <w:rsid w:val="003D3059"/>
    <w:rsid w:val="003E175D"/>
    <w:rsid w:val="003E25F5"/>
    <w:rsid w:val="003E475B"/>
    <w:rsid w:val="003E667D"/>
    <w:rsid w:val="003E6B02"/>
    <w:rsid w:val="003E7327"/>
    <w:rsid w:val="003E7946"/>
    <w:rsid w:val="003F2B9E"/>
    <w:rsid w:val="0040598F"/>
    <w:rsid w:val="00405B07"/>
    <w:rsid w:val="00411AB9"/>
    <w:rsid w:val="00412E97"/>
    <w:rsid w:val="0041561D"/>
    <w:rsid w:val="00421E07"/>
    <w:rsid w:val="004247FD"/>
    <w:rsid w:val="00424B80"/>
    <w:rsid w:val="0042785C"/>
    <w:rsid w:val="0042797A"/>
    <w:rsid w:val="004340AB"/>
    <w:rsid w:val="00440D09"/>
    <w:rsid w:val="00442CBF"/>
    <w:rsid w:val="00444909"/>
    <w:rsid w:val="0044628A"/>
    <w:rsid w:val="0044787B"/>
    <w:rsid w:val="00452578"/>
    <w:rsid w:val="00453227"/>
    <w:rsid w:val="00454ED8"/>
    <w:rsid w:val="004555C1"/>
    <w:rsid w:val="00456213"/>
    <w:rsid w:val="004567E0"/>
    <w:rsid w:val="00460A3A"/>
    <w:rsid w:val="00462EC4"/>
    <w:rsid w:val="004656CB"/>
    <w:rsid w:val="004700FF"/>
    <w:rsid w:val="00470F09"/>
    <w:rsid w:val="0047276C"/>
    <w:rsid w:val="004746F7"/>
    <w:rsid w:val="004779BD"/>
    <w:rsid w:val="00480352"/>
    <w:rsid w:val="00480E8F"/>
    <w:rsid w:val="0048306D"/>
    <w:rsid w:val="00490C12"/>
    <w:rsid w:val="004917B8"/>
    <w:rsid w:val="0049268A"/>
    <w:rsid w:val="00496B5A"/>
    <w:rsid w:val="00497224"/>
    <w:rsid w:val="00497FCF"/>
    <w:rsid w:val="004A3366"/>
    <w:rsid w:val="004A5037"/>
    <w:rsid w:val="004B1C31"/>
    <w:rsid w:val="004B78DC"/>
    <w:rsid w:val="004C1648"/>
    <w:rsid w:val="004C710B"/>
    <w:rsid w:val="004D15CC"/>
    <w:rsid w:val="004D2E93"/>
    <w:rsid w:val="004D559E"/>
    <w:rsid w:val="004D7B5A"/>
    <w:rsid w:val="004F3EDF"/>
    <w:rsid w:val="004F56D7"/>
    <w:rsid w:val="004F7855"/>
    <w:rsid w:val="005009B0"/>
    <w:rsid w:val="005055D3"/>
    <w:rsid w:val="00507E3F"/>
    <w:rsid w:val="00510588"/>
    <w:rsid w:val="00510F82"/>
    <w:rsid w:val="00516EA8"/>
    <w:rsid w:val="00522673"/>
    <w:rsid w:val="00525F1B"/>
    <w:rsid w:val="00531AA3"/>
    <w:rsid w:val="00536CAB"/>
    <w:rsid w:val="00537789"/>
    <w:rsid w:val="00541217"/>
    <w:rsid w:val="005412D0"/>
    <w:rsid w:val="00542AC9"/>
    <w:rsid w:val="005458CB"/>
    <w:rsid w:val="00545EE1"/>
    <w:rsid w:val="00546476"/>
    <w:rsid w:val="00547FAA"/>
    <w:rsid w:val="00554D30"/>
    <w:rsid w:val="00556A9E"/>
    <w:rsid w:val="00557C24"/>
    <w:rsid w:val="00560A7F"/>
    <w:rsid w:val="00560F59"/>
    <w:rsid w:val="00562737"/>
    <w:rsid w:val="005674CC"/>
    <w:rsid w:val="005711C0"/>
    <w:rsid w:val="00573D7D"/>
    <w:rsid w:val="00573DFE"/>
    <w:rsid w:val="0057437F"/>
    <w:rsid w:val="00574657"/>
    <w:rsid w:val="00576461"/>
    <w:rsid w:val="00580180"/>
    <w:rsid w:val="0058142F"/>
    <w:rsid w:val="005900E6"/>
    <w:rsid w:val="005923FC"/>
    <w:rsid w:val="00593088"/>
    <w:rsid w:val="0059395C"/>
    <w:rsid w:val="005A3B67"/>
    <w:rsid w:val="005B07D1"/>
    <w:rsid w:val="005B0CAD"/>
    <w:rsid w:val="005B2EBD"/>
    <w:rsid w:val="005B4CEC"/>
    <w:rsid w:val="005C2C43"/>
    <w:rsid w:val="005C3C91"/>
    <w:rsid w:val="005D07AC"/>
    <w:rsid w:val="005D1F11"/>
    <w:rsid w:val="005D21EB"/>
    <w:rsid w:val="005D4480"/>
    <w:rsid w:val="005D597F"/>
    <w:rsid w:val="005E0BBC"/>
    <w:rsid w:val="005E0E3E"/>
    <w:rsid w:val="005E6F63"/>
    <w:rsid w:val="005E714B"/>
    <w:rsid w:val="005F2678"/>
    <w:rsid w:val="005F5553"/>
    <w:rsid w:val="005F64ED"/>
    <w:rsid w:val="005F6B44"/>
    <w:rsid w:val="00600F4D"/>
    <w:rsid w:val="00601494"/>
    <w:rsid w:val="00603D9F"/>
    <w:rsid w:val="00605C5D"/>
    <w:rsid w:val="00610632"/>
    <w:rsid w:val="00611E0D"/>
    <w:rsid w:val="006149A9"/>
    <w:rsid w:val="00616C2A"/>
    <w:rsid w:val="00620D6E"/>
    <w:rsid w:val="00624151"/>
    <w:rsid w:val="006258F3"/>
    <w:rsid w:val="0063465A"/>
    <w:rsid w:val="0063505E"/>
    <w:rsid w:val="006411FB"/>
    <w:rsid w:val="00650017"/>
    <w:rsid w:val="006503D3"/>
    <w:rsid w:val="006658F7"/>
    <w:rsid w:val="00665ACF"/>
    <w:rsid w:val="00670FA5"/>
    <w:rsid w:val="00675E3A"/>
    <w:rsid w:val="006808B8"/>
    <w:rsid w:val="00686005"/>
    <w:rsid w:val="006860F9"/>
    <w:rsid w:val="00687F99"/>
    <w:rsid w:val="00693133"/>
    <w:rsid w:val="006935BA"/>
    <w:rsid w:val="0069504D"/>
    <w:rsid w:val="00697643"/>
    <w:rsid w:val="006A11A2"/>
    <w:rsid w:val="006A1BAF"/>
    <w:rsid w:val="006B67B6"/>
    <w:rsid w:val="006C13FE"/>
    <w:rsid w:val="006C1D70"/>
    <w:rsid w:val="006C4815"/>
    <w:rsid w:val="006C625E"/>
    <w:rsid w:val="006D6ACA"/>
    <w:rsid w:val="006E347F"/>
    <w:rsid w:val="006E391C"/>
    <w:rsid w:val="006E39FB"/>
    <w:rsid w:val="006F1746"/>
    <w:rsid w:val="006F4CD5"/>
    <w:rsid w:val="007019AA"/>
    <w:rsid w:val="007032A1"/>
    <w:rsid w:val="00704A74"/>
    <w:rsid w:val="00704EE7"/>
    <w:rsid w:val="007062C1"/>
    <w:rsid w:val="00713DF9"/>
    <w:rsid w:val="00716A1E"/>
    <w:rsid w:val="007259A5"/>
    <w:rsid w:val="00726BC0"/>
    <w:rsid w:val="007303A5"/>
    <w:rsid w:val="007314A3"/>
    <w:rsid w:val="00731C2A"/>
    <w:rsid w:val="00735570"/>
    <w:rsid w:val="0074572C"/>
    <w:rsid w:val="0075289D"/>
    <w:rsid w:val="0075452F"/>
    <w:rsid w:val="00761B1E"/>
    <w:rsid w:val="00762321"/>
    <w:rsid w:val="00762448"/>
    <w:rsid w:val="0076532B"/>
    <w:rsid w:val="0076598A"/>
    <w:rsid w:val="00765999"/>
    <w:rsid w:val="00776329"/>
    <w:rsid w:val="00777A25"/>
    <w:rsid w:val="007804E5"/>
    <w:rsid w:val="00781AC8"/>
    <w:rsid w:val="007833D1"/>
    <w:rsid w:val="00786EF1"/>
    <w:rsid w:val="007965DF"/>
    <w:rsid w:val="0079702A"/>
    <w:rsid w:val="007A0D62"/>
    <w:rsid w:val="007A1978"/>
    <w:rsid w:val="007A3B18"/>
    <w:rsid w:val="007A543A"/>
    <w:rsid w:val="007B2C13"/>
    <w:rsid w:val="007B335B"/>
    <w:rsid w:val="007B708E"/>
    <w:rsid w:val="007C3692"/>
    <w:rsid w:val="007C3C6A"/>
    <w:rsid w:val="007C4CFF"/>
    <w:rsid w:val="007D1886"/>
    <w:rsid w:val="007D416B"/>
    <w:rsid w:val="007E09E1"/>
    <w:rsid w:val="007E2C39"/>
    <w:rsid w:val="007E4A68"/>
    <w:rsid w:val="007E6C55"/>
    <w:rsid w:val="007F3ACD"/>
    <w:rsid w:val="00800218"/>
    <w:rsid w:val="008008E1"/>
    <w:rsid w:val="00810F43"/>
    <w:rsid w:val="00811D11"/>
    <w:rsid w:val="008127F3"/>
    <w:rsid w:val="00813C14"/>
    <w:rsid w:val="00816E7C"/>
    <w:rsid w:val="008201E5"/>
    <w:rsid w:val="00820C89"/>
    <w:rsid w:val="00831AD1"/>
    <w:rsid w:val="00834167"/>
    <w:rsid w:val="00850A2B"/>
    <w:rsid w:val="00850A66"/>
    <w:rsid w:val="00863EAB"/>
    <w:rsid w:val="00867B9B"/>
    <w:rsid w:val="00876096"/>
    <w:rsid w:val="0088266C"/>
    <w:rsid w:val="0088493A"/>
    <w:rsid w:val="008851FA"/>
    <w:rsid w:val="0089170D"/>
    <w:rsid w:val="00892A5F"/>
    <w:rsid w:val="0089359A"/>
    <w:rsid w:val="00897505"/>
    <w:rsid w:val="00897ABC"/>
    <w:rsid w:val="008A0468"/>
    <w:rsid w:val="008A15AB"/>
    <w:rsid w:val="008A1718"/>
    <w:rsid w:val="008A4845"/>
    <w:rsid w:val="008A6227"/>
    <w:rsid w:val="008B06EE"/>
    <w:rsid w:val="008B61D5"/>
    <w:rsid w:val="008C7F70"/>
    <w:rsid w:val="008D7C76"/>
    <w:rsid w:val="008E03F2"/>
    <w:rsid w:val="008E13EF"/>
    <w:rsid w:val="008E47BE"/>
    <w:rsid w:val="008E4B05"/>
    <w:rsid w:val="008E7210"/>
    <w:rsid w:val="008F477D"/>
    <w:rsid w:val="008F7552"/>
    <w:rsid w:val="009026A1"/>
    <w:rsid w:val="00907358"/>
    <w:rsid w:val="009123C8"/>
    <w:rsid w:val="0092167A"/>
    <w:rsid w:val="00921C3A"/>
    <w:rsid w:val="00930E96"/>
    <w:rsid w:val="00932EC5"/>
    <w:rsid w:val="0093405C"/>
    <w:rsid w:val="00940D63"/>
    <w:rsid w:val="00942F4E"/>
    <w:rsid w:val="00945416"/>
    <w:rsid w:val="00956464"/>
    <w:rsid w:val="0096099B"/>
    <w:rsid w:val="00966AFE"/>
    <w:rsid w:val="00970512"/>
    <w:rsid w:val="00972B3F"/>
    <w:rsid w:val="00982D12"/>
    <w:rsid w:val="0099709C"/>
    <w:rsid w:val="009A2F3D"/>
    <w:rsid w:val="009A3B4D"/>
    <w:rsid w:val="009A62D4"/>
    <w:rsid w:val="009A6BC2"/>
    <w:rsid w:val="009D4031"/>
    <w:rsid w:val="009D456F"/>
    <w:rsid w:val="009E067B"/>
    <w:rsid w:val="009E2CF5"/>
    <w:rsid w:val="009E3056"/>
    <w:rsid w:val="009E38DD"/>
    <w:rsid w:val="009E607B"/>
    <w:rsid w:val="009F4270"/>
    <w:rsid w:val="009F5E01"/>
    <w:rsid w:val="009F6099"/>
    <w:rsid w:val="00A0121B"/>
    <w:rsid w:val="00A04183"/>
    <w:rsid w:val="00A05AAD"/>
    <w:rsid w:val="00A10783"/>
    <w:rsid w:val="00A1118D"/>
    <w:rsid w:val="00A164AF"/>
    <w:rsid w:val="00A21EC1"/>
    <w:rsid w:val="00A2280F"/>
    <w:rsid w:val="00A25CA5"/>
    <w:rsid w:val="00A27E0F"/>
    <w:rsid w:val="00A32C63"/>
    <w:rsid w:val="00A36E65"/>
    <w:rsid w:val="00A44529"/>
    <w:rsid w:val="00A522E6"/>
    <w:rsid w:val="00A56710"/>
    <w:rsid w:val="00A60D00"/>
    <w:rsid w:val="00A67337"/>
    <w:rsid w:val="00A675E5"/>
    <w:rsid w:val="00A67B72"/>
    <w:rsid w:val="00A70B56"/>
    <w:rsid w:val="00A73427"/>
    <w:rsid w:val="00A75FDA"/>
    <w:rsid w:val="00A76623"/>
    <w:rsid w:val="00A76B20"/>
    <w:rsid w:val="00A80380"/>
    <w:rsid w:val="00A8059D"/>
    <w:rsid w:val="00A81A6F"/>
    <w:rsid w:val="00A83DBE"/>
    <w:rsid w:val="00A84ABE"/>
    <w:rsid w:val="00A87C6F"/>
    <w:rsid w:val="00A97F66"/>
    <w:rsid w:val="00AA1D6A"/>
    <w:rsid w:val="00AA5275"/>
    <w:rsid w:val="00AB2C64"/>
    <w:rsid w:val="00AB30B4"/>
    <w:rsid w:val="00AB51F6"/>
    <w:rsid w:val="00AB6571"/>
    <w:rsid w:val="00AC0668"/>
    <w:rsid w:val="00AC0F34"/>
    <w:rsid w:val="00AC2A41"/>
    <w:rsid w:val="00AC4492"/>
    <w:rsid w:val="00AC539E"/>
    <w:rsid w:val="00AD0406"/>
    <w:rsid w:val="00AD2472"/>
    <w:rsid w:val="00AD2541"/>
    <w:rsid w:val="00AE1E91"/>
    <w:rsid w:val="00AE58E1"/>
    <w:rsid w:val="00AF18E0"/>
    <w:rsid w:val="00AF239A"/>
    <w:rsid w:val="00AF3678"/>
    <w:rsid w:val="00AF44EE"/>
    <w:rsid w:val="00AF553A"/>
    <w:rsid w:val="00B041F1"/>
    <w:rsid w:val="00B10AFE"/>
    <w:rsid w:val="00B10E7E"/>
    <w:rsid w:val="00B11A77"/>
    <w:rsid w:val="00B1734E"/>
    <w:rsid w:val="00B2532E"/>
    <w:rsid w:val="00B268B7"/>
    <w:rsid w:val="00B27A50"/>
    <w:rsid w:val="00B27F08"/>
    <w:rsid w:val="00B33F29"/>
    <w:rsid w:val="00B36CAC"/>
    <w:rsid w:val="00B426C8"/>
    <w:rsid w:val="00B46FC0"/>
    <w:rsid w:val="00B47395"/>
    <w:rsid w:val="00B47646"/>
    <w:rsid w:val="00B56249"/>
    <w:rsid w:val="00B57639"/>
    <w:rsid w:val="00B63D14"/>
    <w:rsid w:val="00B64C15"/>
    <w:rsid w:val="00B6599D"/>
    <w:rsid w:val="00B706CD"/>
    <w:rsid w:val="00B71AEE"/>
    <w:rsid w:val="00B723AE"/>
    <w:rsid w:val="00B757D1"/>
    <w:rsid w:val="00B76120"/>
    <w:rsid w:val="00B77187"/>
    <w:rsid w:val="00B77B85"/>
    <w:rsid w:val="00B82427"/>
    <w:rsid w:val="00B8254E"/>
    <w:rsid w:val="00B82935"/>
    <w:rsid w:val="00B83691"/>
    <w:rsid w:val="00B8428D"/>
    <w:rsid w:val="00B84427"/>
    <w:rsid w:val="00B85157"/>
    <w:rsid w:val="00B858DB"/>
    <w:rsid w:val="00B85DF8"/>
    <w:rsid w:val="00B86666"/>
    <w:rsid w:val="00B86E1A"/>
    <w:rsid w:val="00B90963"/>
    <w:rsid w:val="00B90CB6"/>
    <w:rsid w:val="00B95B16"/>
    <w:rsid w:val="00B95D1B"/>
    <w:rsid w:val="00BA0327"/>
    <w:rsid w:val="00BA08D2"/>
    <w:rsid w:val="00BB0EE0"/>
    <w:rsid w:val="00BB13FD"/>
    <w:rsid w:val="00BC4257"/>
    <w:rsid w:val="00BC4D56"/>
    <w:rsid w:val="00BC635E"/>
    <w:rsid w:val="00BD429A"/>
    <w:rsid w:val="00BD6DC2"/>
    <w:rsid w:val="00BE0173"/>
    <w:rsid w:val="00BE5C86"/>
    <w:rsid w:val="00C011FA"/>
    <w:rsid w:val="00C04CAA"/>
    <w:rsid w:val="00C11445"/>
    <w:rsid w:val="00C208D7"/>
    <w:rsid w:val="00C208EC"/>
    <w:rsid w:val="00C21381"/>
    <w:rsid w:val="00C22BC3"/>
    <w:rsid w:val="00C278D3"/>
    <w:rsid w:val="00C304D4"/>
    <w:rsid w:val="00C329ED"/>
    <w:rsid w:val="00C33BA6"/>
    <w:rsid w:val="00C35654"/>
    <w:rsid w:val="00C36EB2"/>
    <w:rsid w:val="00C378C8"/>
    <w:rsid w:val="00C4051D"/>
    <w:rsid w:val="00C40EA0"/>
    <w:rsid w:val="00C43B7F"/>
    <w:rsid w:val="00C477E3"/>
    <w:rsid w:val="00C50B4B"/>
    <w:rsid w:val="00C5498B"/>
    <w:rsid w:val="00C67D8B"/>
    <w:rsid w:val="00C71878"/>
    <w:rsid w:val="00C72B2F"/>
    <w:rsid w:val="00C77570"/>
    <w:rsid w:val="00C8284D"/>
    <w:rsid w:val="00C83020"/>
    <w:rsid w:val="00C834DA"/>
    <w:rsid w:val="00C85A95"/>
    <w:rsid w:val="00C85B34"/>
    <w:rsid w:val="00C94753"/>
    <w:rsid w:val="00C9484F"/>
    <w:rsid w:val="00C97A6E"/>
    <w:rsid w:val="00C97E54"/>
    <w:rsid w:val="00CA3126"/>
    <w:rsid w:val="00CB0CCB"/>
    <w:rsid w:val="00CB1590"/>
    <w:rsid w:val="00CB5277"/>
    <w:rsid w:val="00CC0ECD"/>
    <w:rsid w:val="00CC7CF8"/>
    <w:rsid w:val="00CD112B"/>
    <w:rsid w:val="00CD2D32"/>
    <w:rsid w:val="00CD4B6F"/>
    <w:rsid w:val="00CD6F9F"/>
    <w:rsid w:val="00CE42B9"/>
    <w:rsid w:val="00CE67CA"/>
    <w:rsid w:val="00CF196C"/>
    <w:rsid w:val="00CF3C55"/>
    <w:rsid w:val="00CF65CF"/>
    <w:rsid w:val="00D1744E"/>
    <w:rsid w:val="00D21CD2"/>
    <w:rsid w:val="00D26E25"/>
    <w:rsid w:val="00D33DA3"/>
    <w:rsid w:val="00D34F41"/>
    <w:rsid w:val="00D35E3A"/>
    <w:rsid w:val="00D43386"/>
    <w:rsid w:val="00D44D53"/>
    <w:rsid w:val="00D455A7"/>
    <w:rsid w:val="00D45BAD"/>
    <w:rsid w:val="00D53650"/>
    <w:rsid w:val="00D613D8"/>
    <w:rsid w:val="00D643E1"/>
    <w:rsid w:val="00D645BF"/>
    <w:rsid w:val="00D64B98"/>
    <w:rsid w:val="00D64DCE"/>
    <w:rsid w:val="00D72AF1"/>
    <w:rsid w:val="00D72E1C"/>
    <w:rsid w:val="00D73E6B"/>
    <w:rsid w:val="00D74443"/>
    <w:rsid w:val="00D74719"/>
    <w:rsid w:val="00D74E8E"/>
    <w:rsid w:val="00D7796C"/>
    <w:rsid w:val="00D86899"/>
    <w:rsid w:val="00D919F4"/>
    <w:rsid w:val="00D94CB7"/>
    <w:rsid w:val="00D96927"/>
    <w:rsid w:val="00D96975"/>
    <w:rsid w:val="00DA019A"/>
    <w:rsid w:val="00DA271C"/>
    <w:rsid w:val="00DA2A03"/>
    <w:rsid w:val="00DA698F"/>
    <w:rsid w:val="00DA6F2C"/>
    <w:rsid w:val="00DB0311"/>
    <w:rsid w:val="00DB77BA"/>
    <w:rsid w:val="00DC17BE"/>
    <w:rsid w:val="00DC24EB"/>
    <w:rsid w:val="00DC723E"/>
    <w:rsid w:val="00DD1451"/>
    <w:rsid w:val="00DD6C2A"/>
    <w:rsid w:val="00DD6CDD"/>
    <w:rsid w:val="00DE0CD6"/>
    <w:rsid w:val="00DE0F5C"/>
    <w:rsid w:val="00DE1E6C"/>
    <w:rsid w:val="00DF095A"/>
    <w:rsid w:val="00DF18A2"/>
    <w:rsid w:val="00DF3815"/>
    <w:rsid w:val="00DF44FE"/>
    <w:rsid w:val="00DF546F"/>
    <w:rsid w:val="00E000FC"/>
    <w:rsid w:val="00E03330"/>
    <w:rsid w:val="00E04628"/>
    <w:rsid w:val="00E105FB"/>
    <w:rsid w:val="00E13111"/>
    <w:rsid w:val="00E141A8"/>
    <w:rsid w:val="00E17130"/>
    <w:rsid w:val="00E22C74"/>
    <w:rsid w:val="00E22ECF"/>
    <w:rsid w:val="00E247C7"/>
    <w:rsid w:val="00E2512E"/>
    <w:rsid w:val="00E25D7C"/>
    <w:rsid w:val="00E305A4"/>
    <w:rsid w:val="00E37949"/>
    <w:rsid w:val="00E5338D"/>
    <w:rsid w:val="00E5557B"/>
    <w:rsid w:val="00E564B2"/>
    <w:rsid w:val="00E60C81"/>
    <w:rsid w:val="00E6326E"/>
    <w:rsid w:val="00E65B24"/>
    <w:rsid w:val="00E65F73"/>
    <w:rsid w:val="00E71F7A"/>
    <w:rsid w:val="00E83A78"/>
    <w:rsid w:val="00E862EE"/>
    <w:rsid w:val="00E95894"/>
    <w:rsid w:val="00EB2E5C"/>
    <w:rsid w:val="00EB5800"/>
    <w:rsid w:val="00EC047B"/>
    <w:rsid w:val="00EC7797"/>
    <w:rsid w:val="00ED235D"/>
    <w:rsid w:val="00ED2A00"/>
    <w:rsid w:val="00EE06DE"/>
    <w:rsid w:val="00EE0ECF"/>
    <w:rsid w:val="00EE331D"/>
    <w:rsid w:val="00EE7580"/>
    <w:rsid w:val="00EF037D"/>
    <w:rsid w:val="00EF1226"/>
    <w:rsid w:val="00EF3405"/>
    <w:rsid w:val="00F01D04"/>
    <w:rsid w:val="00F02F3A"/>
    <w:rsid w:val="00F04F88"/>
    <w:rsid w:val="00F0523D"/>
    <w:rsid w:val="00F0621C"/>
    <w:rsid w:val="00F0727B"/>
    <w:rsid w:val="00F074B2"/>
    <w:rsid w:val="00F13EA1"/>
    <w:rsid w:val="00F169A7"/>
    <w:rsid w:val="00F20B9D"/>
    <w:rsid w:val="00F24608"/>
    <w:rsid w:val="00F275BB"/>
    <w:rsid w:val="00F3418F"/>
    <w:rsid w:val="00F356E5"/>
    <w:rsid w:val="00F37CB9"/>
    <w:rsid w:val="00F434C0"/>
    <w:rsid w:val="00F52B5F"/>
    <w:rsid w:val="00F5542D"/>
    <w:rsid w:val="00F5644B"/>
    <w:rsid w:val="00F600E3"/>
    <w:rsid w:val="00F65ACD"/>
    <w:rsid w:val="00F65F34"/>
    <w:rsid w:val="00F671EC"/>
    <w:rsid w:val="00F720A0"/>
    <w:rsid w:val="00F73059"/>
    <w:rsid w:val="00F7343F"/>
    <w:rsid w:val="00F73CB5"/>
    <w:rsid w:val="00F806DE"/>
    <w:rsid w:val="00F8087B"/>
    <w:rsid w:val="00F813EA"/>
    <w:rsid w:val="00F826B4"/>
    <w:rsid w:val="00F839F1"/>
    <w:rsid w:val="00F9244E"/>
    <w:rsid w:val="00F9368E"/>
    <w:rsid w:val="00F95B1B"/>
    <w:rsid w:val="00FA2F4F"/>
    <w:rsid w:val="00FA3BEC"/>
    <w:rsid w:val="00FA488E"/>
    <w:rsid w:val="00FA797C"/>
    <w:rsid w:val="00FB0F1B"/>
    <w:rsid w:val="00FC6399"/>
    <w:rsid w:val="00FD3F9A"/>
    <w:rsid w:val="00FD7120"/>
    <w:rsid w:val="00FE01C0"/>
    <w:rsid w:val="00FE69B8"/>
    <w:rsid w:val="00FE7E39"/>
    <w:rsid w:val="00FF106A"/>
    <w:rsid w:val="00FF4A63"/>
    <w:rsid w:val="00FF5DC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C24F78"/>
  <w15:chartTrackingRefBased/>
  <w15:docId w15:val="{7CF93DB9-FF55-4D9A-A745-585EED4940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Arial"/>
        <w:kern w:val="2"/>
        <w:sz w:val="22"/>
        <w:szCs w:val="22"/>
        <w:lang w:val="pl-PL" w:eastAsia="en-US" w:bidi="ar-SA"/>
        <w14:ligatures w14:val="standardContextual"/>
      </w:rPr>
    </w:rPrDefault>
    <w:pPrDefault>
      <w:pPr>
        <w:spacing w:after="16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BC635E"/>
    <w:pPr>
      <w:spacing w:before="120" w:after="120"/>
      <w:jc w:val="left"/>
    </w:pPr>
    <w:rPr>
      <w:sz w:val="24"/>
    </w:rPr>
  </w:style>
  <w:style w:type="paragraph" w:styleId="Nagwek1">
    <w:name w:val="heading 1"/>
    <w:aliases w:val="Nagłówek 1-Rzeszów"/>
    <w:basedOn w:val="Normalny"/>
    <w:link w:val="Nagwek1Znak"/>
    <w:autoRedefine/>
    <w:uiPriority w:val="9"/>
    <w:qFormat/>
    <w:rsid w:val="00076D03"/>
    <w:pPr>
      <w:keepNext/>
      <w:keepLines/>
      <w:numPr>
        <w:numId w:val="1"/>
      </w:numPr>
      <w:spacing w:before="240" w:after="240"/>
      <w:ind w:left="357" w:hanging="357"/>
      <w:outlineLvl w:val="0"/>
    </w:pPr>
    <w:rPr>
      <w:rFonts w:eastAsiaTheme="majorEastAsia" w:cstheme="majorBidi"/>
      <w:color w:val="384DE5"/>
      <w:sz w:val="30"/>
      <w:szCs w:val="32"/>
    </w:rPr>
  </w:style>
  <w:style w:type="paragraph" w:styleId="Nagwek2">
    <w:name w:val="heading 2"/>
    <w:aliases w:val="Nagłówek 2-Rzeszów"/>
    <w:basedOn w:val="Normalny"/>
    <w:link w:val="Nagwek2Znak"/>
    <w:uiPriority w:val="9"/>
    <w:unhideWhenUsed/>
    <w:qFormat/>
    <w:rsid w:val="00800218"/>
    <w:pPr>
      <w:keepNext/>
      <w:keepLines/>
      <w:numPr>
        <w:numId w:val="3"/>
      </w:numPr>
      <w:ind w:left="357" w:hanging="357"/>
      <w:outlineLvl w:val="1"/>
    </w:pPr>
    <w:rPr>
      <w:rFonts w:eastAsiaTheme="majorEastAsia" w:cstheme="majorBidi"/>
      <w:color w:val="2F5496" w:themeColor="accent1" w:themeShade="BF"/>
      <w:sz w:val="26"/>
      <w:szCs w:val="26"/>
    </w:rPr>
  </w:style>
  <w:style w:type="paragraph" w:styleId="Nagwek3">
    <w:name w:val="heading 3"/>
    <w:aliases w:val="Nagłówek 3-rz"/>
    <w:basedOn w:val="Normalny"/>
    <w:next w:val="Normalny"/>
    <w:link w:val="Nagwek3Znak"/>
    <w:uiPriority w:val="9"/>
    <w:unhideWhenUsed/>
    <w:qFormat/>
    <w:rsid w:val="00800218"/>
    <w:pPr>
      <w:keepNext/>
      <w:keepLines/>
      <w:numPr>
        <w:numId w:val="17"/>
      </w:numPr>
      <w:outlineLvl w:val="2"/>
    </w:pPr>
    <w:rPr>
      <w:rFonts w:eastAsiaTheme="majorEastAsia" w:cstheme="majorBidi"/>
      <w:color w:val="2F5496" w:themeColor="accent1" w:themeShade="BF"/>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C85B34"/>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C85B34"/>
  </w:style>
  <w:style w:type="paragraph" w:styleId="Stopka">
    <w:name w:val="footer"/>
    <w:basedOn w:val="Normalny"/>
    <w:link w:val="StopkaZnak"/>
    <w:uiPriority w:val="99"/>
    <w:unhideWhenUsed/>
    <w:rsid w:val="00C85B34"/>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C85B34"/>
  </w:style>
  <w:style w:type="character" w:customStyle="1" w:styleId="Nagwek1Znak">
    <w:name w:val="Nagłówek 1 Znak"/>
    <w:aliases w:val="Nagłówek 1-Rzeszów Znak"/>
    <w:basedOn w:val="Domylnaczcionkaakapitu"/>
    <w:link w:val="Nagwek1"/>
    <w:uiPriority w:val="9"/>
    <w:rsid w:val="00076D03"/>
    <w:rPr>
      <w:rFonts w:eastAsiaTheme="majorEastAsia" w:cstheme="majorBidi"/>
      <w:color w:val="384DE5"/>
      <w:sz w:val="30"/>
      <w:szCs w:val="32"/>
    </w:rPr>
  </w:style>
  <w:style w:type="character" w:customStyle="1" w:styleId="Nagwek2Znak">
    <w:name w:val="Nagłówek 2 Znak"/>
    <w:aliases w:val="Nagłówek 2-Rzeszów Znak"/>
    <w:basedOn w:val="Domylnaczcionkaakapitu"/>
    <w:link w:val="Nagwek2"/>
    <w:uiPriority w:val="9"/>
    <w:rsid w:val="00800218"/>
    <w:rPr>
      <w:rFonts w:eastAsiaTheme="majorEastAsia" w:cstheme="majorBidi"/>
      <w:color w:val="2F5496" w:themeColor="accent1" w:themeShade="BF"/>
      <w:sz w:val="26"/>
      <w:szCs w:val="26"/>
    </w:rPr>
  </w:style>
  <w:style w:type="paragraph" w:styleId="Tytu">
    <w:name w:val="Title"/>
    <w:aliases w:val="Nagłowek 3-Rzeszów"/>
    <w:basedOn w:val="Normalny"/>
    <w:next w:val="Normalny"/>
    <w:link w:val="TytuZnak"/>
    <w:uiPriority w:val="10"/>
    <w:qFormat/>
    <w:rsid w:val="00800218"/>
    <w:pPr>
      <w:numPr>
        <w:numId w:val="4"/>
      </w:numPr>
      <w:spacing w:line="240" w:lineRule="auto"/>
      <w:ind w:left="714" w:hanging="357"/>
      <w:contextualSpacing/>
    </w:pPr>
    <w:rPr>
      <w:rFonts w:eastAsiaTheme="majorEastAsia" w:cstheme="majorBidi"/>
      <w:color w:val="2F5496" w:themeColor="accent1" w:themeShade="BF"/>
      <w:spacing w:val="-10"/>
      <w:kern w:val="28"/>
      <w:szCs w:val="56"/>
    </w:rPr>
  </w:style>
  <w:style w:type="character" w:customStyle="1" w:styleId="TytuZnak">
    <w:name w:val="Tytuł Znak"/>
    <w:aliases w:val="Nagłowek 3-Rzeszów Znak"/>
    <w:basedOn w:val="Domylnaczcionkaakapitu"/>
    <w:link w:val="Tytu"/>
    <w:uiPriority w:val="10"/>
    <w:rsid w:val="00800218"/>
    <w:rPr>
      <w:rFonts w:eastAsiaTheme="majorEastAsia" w:cstheme="majorBidi"/>
      <w:color w:val="2F5496" w:themeColor="accent1" w:themeShade="BF"/>
      <w:spacing w:val="-10"/>
      <w:kern w:val="28"/>
      <w:sz w:val="24"/>
      <w:szCs w:val="56"/>
    </w:rPr>
  </w:style>
  <w:style w:type="paragraph" w:styleId="Podtytu">
    <w:name w:val="Subtitle"/>
    <w:aliases w:val="punktor-Rzeszów"/>
    <w:basedOn w:val="Normalny"/>
    <w:next w:val="Normalny"/>
    <w:link w:val="PodtytuZnak"/>
    <w:uiPriority w:val="11"/>
    <w:rsid w:val="00C83020"/>
    <w:pPr>
      <w:numPr>
        <w:numId w:val="5"/>
      </w:numPr>
    </w:pPr>
    <w:rPr>
      <w:rFonts w:eastAsiaTheme="minorEastAsia" w:cstheme="minorBidi"/>
      <w:spacing w:val="15"/>
    </w:rPr>
  </w:style>
  <w:style w:type="character" w:customStyle="1" w:styleId="PodtytuZnak">
    <w:name w:val="Podtytuł Znak"/>
    <w:aliases w:val="punktor-Rzeszów Znak"/>
    <w:basedOn w:val="Domylnaczcionkaakapitu"/>
    <w:link w:val="Podtytu"/>
    <w:uiPriority w:val="11"/>
    <w:rsid w:val="00C83020"/>
    <w:rPr>
      <w:rFonts w:eastAsiaTheme="minorEastAsia" w:cstheme="minorBidi"/>
      <w:spacing w:val="15"/>
    </w:rPr>
  </w:style>
  <w:style w:type="paragraph" w:customStyle="1" w:styleId="kropki">
    <w:name w:val="kropki"/>
    <w:basedOn w:val="Listapunktowana"/>
    <w:link w:val="kropkiZnak"/>
    <w:rsid w:val="00542AC9"/>
    <w:pPr>
      <w:numPr>
        <w:numId w:val="10"/>
      </w:numPr>
    </w:pPr>
  </w:style>
  <w:style w:type="character" w:styleId="Wyrnieniedelikatne">
    <w:name w:val="Subtle Emphasis"/>
    <w:aliases w:val="podpis"/>
    <w:basedOn w:val="Domylnaczcionkaakapitu"/>
    <w:uiPriority w:val="19"/>
    <w:qFormat/>
    <w:rsid w:val="00BE5C86"/>
    <w:rPr>
      <w:rFonts w:ascii="Arial" w:hAnsi="Arial"/>
      <w:i w:val="0"/>
      <w:iCs/>
      <w:color w:val="auto"/>
      <w:sz w:val="24"/>
    </w:rPr>
  </w:style>
  <w:style w:type="character" w:customStyle="1" w:styleId="kropkiZnak">
    <w:name w:val="kropki Znak"/>
    <w:basedOn w:val="PodtytuZnak"/>
    <w:link w:val="kropki"/>
    <w:rsid w:val="009A3B4D"/>
    <w:rPr>
      <w:rFonts w:eastAsiaTheme="minorEastAsia" w:cstheme="minorBidi"/>
      <w:spacing w:val="15"/>
    </w:rPr>
  </w:style>
  <w:style w:type="character" w:customStyle="1" w:styleId="Nagwek3Znak">
    <w:name w:val="Nagłówek 3 Znak"/>
    <w:aliases w:val="Nagłówek 3-rz Znak"/>
    <w:basedOn w:val="Domylnaczcionkaakapitu"/>
    <w:link w:val="Nagwek3"/>
    <w:uiPriority w:val="9"/>
    <w:rsid w:val="00800218"/>
    <w:rPr>
      <w:rFonts w:eastAsiaTheme="majorEastAsia" w:cstheme="majorBidi"/>
      <w:color w:val="2F5496" w:themeColor="accent1" w:themeShade="BF"/>
      <w:sz w:val="24"/>
      <w:szCs w:val="24"/>
    </w:rPr>
  </w:style>
  <w:style w:type="paragraph" w:styleId="Listapunktowana">
    <w:name w:val="List Bullet"/>
    <w:basedOn w:val="Normalny"/>
    <w:uiPriority w:val="99"/>
    <w:semiHidden/>
    <w:unhideWhenUsed/>
    <w:rsid w:val="00704EE7"/>
    <w:pPr>
      <w:numPr>
        <w:numId w:val="9"/>
      </w:numPr>
      <w:contextualSpacing/>
    </w:pPr>
  </w:style>
  <w:style w:type="character" w:styleId="Odwoaniedokomentarza">
    <w:name w:val="annotation reference"/>
    <w:basedOn w:val="Domylnaczcionkaakapitu"/>
    <w:uiPriority w:val="99"/>
    <w:semiHidden/>
    <w:unhideWhenUsed/>
    <w:rsid w:val="00086163"/>
    <w:rPr>
      <w:sz w:val="16"/>
      <w:szCs w:val="16"/>
    </w:rPr>
  </w:style>
  <w:style w:type="paragraph" w:styleId="Tekstkomentarza">
    <w:name w:val="annotation text"/>
    <w:basedOn w:val="Normalny"/>
    <w:link w:val="TekstkomentarzaZnak"/>
    <w:uiPriority w:val="99"/>
    <w:unhideWhenUsed/>
    <w:rsid w:val="00086163"/>
    <w:pPr>
      <w:spacing w:line="240" w:lineRule="auto"/>
    </w:pPr>
    <w:rPr>
      <w:sz w:val="20"/>
      <w:szCs w:val="20"/>
    </w:rPr>
  </w:style>
  <w:style w:type="character" w:customStyle="1" w:styleId="TekstkomentarzaZnak">
    <w:name w:val="Tekst komentarza Znak"/>
    <w:basedOn w:val="Domylnaczcionkaakapitu"/>
    <w:link w:val="Tekstkomentarza"/>
    <w:uiPriority w:val="99"/>
    <w:rsid w:val="00086163"/>
    <w:rPr>
      <w:sz w:val="20"/>
      <w:szCs w:val="20"/>
    </w:rPr>
  </w:style>
  <w:style w:type="paragraph" w:styleId="Tematkomentarza">
    <w:name w:val="annotation subject"/>
    <w:basedOn w:val="Tekstkomentarza"/>
    <w:next w:val="Tekstkomentarza"/>
    <w:link w:val="TematkomentarzaZnak"/>
    <w:uiPriority w:val="99"/>
    <w:semiHidden/>
    <w:unhideWhenUsed/>
    <w:rsid w:val="00086163"/>
    <w:rPr>
      <w:b/>
      <w:bCs/>
    </w:rPr>
  </w:style>
  <w:style w:type="character" w:customStyle="1" w:styleId="TematkomentarzaZnak">
    <w:name w:val="Temat komentarza Znak"/>
    <w:basedOn w:val="TekstkomentarzaZnak"/>
    <w:link w:val="Tematkomentarza"/>
    <w:uiPriority w:val="99"/>
    <w:semiHidden/>
    <w:rsid w:val="00086163"/>
    <w:rPr>
      <w:b/>
      <w:bCs/>
      <w:sz w:val="20"/>
      <w:szCs w:val="20"/>
    </w:rPr>
  </w:style>
  <w:style w:type="paragraph" w:styleId="Nagwekspisutreci">
    <w:name w:val="TOC Heading"/>
    <w:basedOn w:val="Nagwek1"/>
    <w:next w:val="Normalny"/>
    <w:uiPriority w:val="39"/>
    <w:unhideWhenUsed/>
    <w:qFormat/>
    <w:rsid w:val="00086163"/>
    <w:pPr>
      <w:numPr>
        <w:numId w:val="0"/>
      </w:numPr>
      <w:spacing w:after="0" w:line="259" w:lineRule="auto"/>
      <w:outlineLvl w:val="9"/>
    </w:pPr>
    <w:rPr>
      <w:rFonts w:asciiTheme="majorHAnsi" w:hAnsiTheme="majorHAnsi"/>
      <w:b/>
      <w:kern w:val="0"/>
      <w:sz w:val="32"/>
      <w:lang w:eastAsia="pl-PL"/>
      <w14:ligatures w14:val="none"/>
    </w:rPr>
  </w:style>
  <w:style w:type="paragraph" w:styleId="Spistreci1">
    <w:name w:val="toc 1"/>
    <w:basedOn w:val="Normalny"/>
    <w:next w:val="Normalny"/>
    <w:autoRedefine/>
    <w:uiPriority w:val="39"/>
    <w:unhideWhenUsed/>
    <w:rsid w:val="00086163"/>
    <w:pPr>
      <w:spacing w:after="100"/>
    </w:pPr>
  </w:style>
  <w:style w:type="paragraph" w:styleId="Spistreci2">
    <w:name w:val="toc 2"/>
    <w:basedOn w:val="Normalny"/>
    <w:next w:val="Normalny"/>
    <w:autoRedefine/>
    <w:uiPriority w:val="39"/>
    <w:unhideWhenUsed/>
    <w:rsid w:val="00086163"/>
    <w:pPr>
      <w:spacing w:after="100"/>
      <w:ind w:left="220"/>
    </w:pPr>
  </w:style>
  <w:style w:type="character" w:styleId="Hipercze">
    <w:name w:val="Hyperlink"/>
    <w:basedOn w:val="Domylnaczcionkaakapitu"/>
    <w:uiPriority w:val="99"/>
    <w:unhideWhenUsed/>
    <w:rsid w:val="00086163"/>
    <w:rPr>
      <w:color w:val="0563C1" w:themeColor="hyperlink"/>
      <w:u w:val="single"/>
    </w:rPr>
  </w:style>
  <w:style w:type="paragraph" w:styleId="Spistreci3">
    <w:name w:val="toc 3"/>
    <w:basedOn w:val="Normalny"/>
    <w:next w:val="Normalny"/>
    <w:autoRedefine/>
    <w:uiPriority w:val="39"/>
    <w:unhideWhenUsed/>
    <w:rsid w:val="00B8428D"/>
    <w:pPr>
      <w:spacing w:before="0" w:after="100" w:line="259" w:lineRule="auto"/>
      <w:ind w:left="440"/>
    </w:pPr>
    <w:rPr>
      <w:rFonts w:asciiTheme="minorHAnsi" w:eastAsiaTheme="minorEastAsia" w:hAnsiTheme="minorHAnsi" w:cs="Times New Roman"/>
      <w:kern w:val="0"/>
      <w:lang w:eastAsia="pl-PL"/>
      <w14:ligatures w14:val="none"/>
    </w:rPr>
  </w:style>
  <w:style w:type="paragraph" w:styleId="Tekstprzypisudolnego">
    <w:name w:val="footnote text"/>
    <w:aliases w:val="Szczecin_przypisy,Małop_przypisy,WM_przypisy,Podrozdział,Tekst przypisu,-E Fuﬂnotentext,Fuﬂnotentext Ursprung,Fußnotentext Ursprung,-E Fußnotentext,Fußnote,Footnote,Podrozdzia3,Footnote text,Tekst przypisu Znak Znak Znak Znak,Znak"/>
    <w:basedOn w:val="Normalny"/>
    <w:link w:val="TekstprzypisudolnegoZnak"/>
    <w:uiPriority w:val="99"/>
    <w:unhideWhenUsed/>
    <w:qFormat/>
    <w:rsid w:val="006F1746"/>
    <w:pPr>
      <w:spacing w:before="0" w:after="0" w:line="240" w:lineRule="auto"/>
    </w:pPr>
    <w:rPr>
      <w:sz w:val="20"/>
      <w:szCs w:val="20"/>
    </w:rPr>
  </w:style>
  <w:style w:type="character" w:customStyle="1" w:styleId="TekstprzypisudolnegoZnak">
    <w:name w:val="Tekst przypisu dolnego Znak"/>
    <w:aliases w:val="Szczecin_przypisy Znak,Małop_przypisy Znak,WM_przypisy Znak,Podrozdział Znak,Tekst przypisu Znak,-E Fuﬂnotentext Znak,Fuﬂnotentext Ursprung Znak,Fußnotentext Ursprung Znak,-E Fußnotentext Znak,Fußnote Znak,Footnote Znak"/>
    <w:basedOn w:val="Domylnaczcionkaakapitu"/>
    <w:link w:val="Tekstprzypisudolnego"/>
    <w:uiPriority w:val="99"/>
    <w:qFormat/>
    <w:rsid w:val="006F1746"/>
    <w:rPr>
      <w:sz w:val="20"/>
      <w:szCs w:val="20"/>
    </w:rPr>
  </w:style>
  <w:style w:type="character" w:styleId="Odwoanieprzypisudolnego">
    <w:name w:val="footnote reference"/>
    <w:aliases w:val="Footnote Reference Number,Odwołanie przypisu,EN Footnote Reference,Times 10 Point,Exposant 3 Point,Footnote symbol,Footnote reference number,note TESI,stylish,SUPERS,Footnote number,Ref,de nota al pie,Odwo3anie przypisu,number"/>
    <w:basedOn w:val="Domylnaczcionkaakapitu"/>
    <w:uiPriority w:val="99"/>
    <w:unhideWhenUsed/>
    <w:qFormat/>
    <w:rsid w:val="006F1746"/>
    <w:rPr>
      <w:vertAlign w:val="superscript"/>
    </w:rPr>
  </w:style>
  <w:style w:type="character" w:customStyle="1" w:styleId="Nierozpoznanawzmianka1">
    <w:name w:val="Nierozpoznana wzmianka1"/>
    <w:basedOn w:val="Domylnaczcionkaakapitu"/>
    <w:uiPriority w:val="99"/>
    <w:semiHidden/>
    <w:unhideWhenUsed/>
    <w:rsid w:val="006F1746"/>
    <w:rPr>
      <w:color w:val="605E5C"/>
      <w:shd w:val="clear" w:color="auto" w:fill="E1DFDD"/>
    </w:rPr>
  </w:style>
  <w:style w:type="table" w:styleId="Tabela-Siatka">
    <w:name w:val="Table Grid"/>
    <w:basedOn w:val="Standardowy"/>
    <w:uiPriority w:val="39"/>
    <w:rsid w:val="007A54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apitzlist">
    <w:name w:val="List Paragraph"/>
    <w:basedOn w:val="Normalny"/>
    <w:uiPriority w:val="34"/>
    <w:qFormat/>
    <w:rsid w:val="00542AC9"/>
    <w:pPr>
      <w:ind w:left="720"/>
      <w:contextualSpacing/>
    </w:pPr>
  </w:style>
  <w:style w:type="paragraph" w:customStyle="1" w:styleId="Namyslowtabela">
    <w:name w:val="Namyslow_tabela"/>
    <w:basedOn w:val="Normalny"/>
    <w:next w:val="Normalny"/>
    <w:link w:val="NamyslowtabelaZnak"/>
    <w:rsid w:val="00966AFE"/>
    <w:pPr>
      <w:spacing w:before="0" w:after="0"/>
      <w:jc w:val="center"/>
    </w:pPr>
    <w:rPr>
      <w:rFonts w:asciiTheme="minorHAnsi" w:eastAsia="Calibri" w:hAnsiTheme="minorHAnsi" w:cstheme="minorHAnsi"/>
      <w:kern w:val="0"/>
      <w:sz w:val="20"/>
      <w:szCs w:val="20"/>
      <w14:ligatures w14:val="none"/>
    </w:rPr>
  </w:style>
  <w:style w:type="character" w:customStyle="1" w:styleId="NamyslowtabelaZnak">
    <w:name w:val="Namyslow_tabela Znak"/>
    <w:basedOn w:val="Domylnaczcionkaakapitu"/>
    <w:link w:val="Namyslowtabela"/>
    <w:rsid w:val="00966AFE"/>
    <w:rPr>
      <w:rFonts w:asciiTheme="minorHAnsi" w:eastAsia="Calibri" w:hAnsiTheme="minorHAnsi" w:cstheme="minorHAnsi"/>
      <w:kern w:val="0"/>
      <w:sz w:val="20"/>
      <w:szCs w:val="20"/>
      <w14:ligatures w14:val="none"/>
    </w:rPr>
  </w:style>
  <w:style w:type="paragraph" w:customStyle="1" w:styleId="punktor">
    <w:name w:val="punktor"/>
    <w:basedOn w:val="Normalny"/>
    <w:link w:val="punktorZnak"/>
    <w:qFormat/>
    <w:rsid w:val="003907B6"/>
    <w:pPr>
      <w:numPr>
        <w:numId w:val="21"/>
      </w:numPr>
      <w:ind w:left="357" w:hanging="357"/>
    </w:pPr>
    <w:rPr>
      <w:rFonts w:eastAsia="Arial" w:cstheme="minorHAnsi"/>
      <w:kern w:val="0"/>
      <w:szCs w:val="20"/>
      <w14:ligatures w14:val="none"/>
    </w:rPr>
  </w:style>
  <w:style w:type="character" w:customStyle="1" w:styleId="punktorZnak">
    <w:name w:val="punktor Znak"/>
    <w:basedOn w:val="Domylnaczcionkaakapitu"/>
    <w:link w:val="punktor"/>
    <w:rsid w:val="003907B6"/>
    <w:rPr>
      <w:rFonts w:eastAsia="Arial" w:cstheme="minorHAnsi"/>
      <w:kern w:val="0"/>
      <w:szCs w:val="20"/>
      <w14:ligatures w14:val="none"/>
    </w:rPr>
  </w:style>
  <w:style w:type="paragraph" w:customStyle="1" w:styleId="Namyslowpunkttab">
    <w:name w:val="Namyslow_punkt. tab."/>
    <w:basedOn w:val="Normalny"/>
    <w:link w:val="NamyslowpunkttabZnak"/>
    <w:rsid w:val="00966AFE"/>
    <w:pPr>
      <w:spacing w:before="0" w:after="0" w:line="240" w:lineRule="auto"/>
      <w:ind w:left="360" w:hanging="360"/>
    </w:pPr>
    <w:rPr>
      <w:rFonts w:asciiTheme="minorHAnsi" w:eastAsia="Arial" w:hAnsiTheme="minorHAnsi" w:cstheme="minorHAnsi"/>
      <w:kern w:val="0"/>
      <w:sz w:val="20"/>
      <w:szCs w:val="20"/>
      <w14:ligatures w14:val="none"/>
    </w:rPr>
  </w:style>
  <w:style w:type="character" w:customStyle="1" w:styleId="NamyslowpunkttabZnak">
    <w:name w:val="Namyslow_punkt. tab. Znak"/>
    <w:basedOn w:val="Domylnaczcionkaakapitu"/>
    <w:link w:val="Namyslowpunkttab"/>
    <w:rsid w:val="00966AFE"/>
    <w:rPr>
      <w:rFonts w:asciiTheme="minorHAnsi" w:eastAsia="Arial" w:hAnsiTheme="minorHAnsi" w:cstheme="minorHAnsi"/>
      <w:kern w:val="0"/>
      <w:sz w:val="20"/>
      <w:szCs w:val="20"/>
      <w14:ligatures w14:val="none"/>
    </w:rPr>
  </w:style>
  <w:style w:type="character" w:customStyle="1" w:styleId="normaltextrun">
    <w:name w:val="normaltextrun"/>
    <w:basedOn w:val="Domylnaczcionkaakapitu"/>
    <w:qFormat/>
    <w:locked/>
    <w:rsid w:val="00820C89"/>
  </w:style>
  <w:style w:type="character" w:customStyle="1" w:styleId="eop">
    <w:name w:val="eop"/>
    <w:basedOn w:val="Domylnaczcionkaakapitu"/>
    <w:locked/>
    <w:rsid w:val="00820C89"/>
  </w:style>
  <w:style w:type="paragraph" w:styleId="Legenda">
    <w:name w:val="caption"/>
    <w:aliases w:val="Namyslow_rysunek_podpis,Szczecin_podpis,Małop_podpis;Nagł_Tab,POS_Lodz_podpis_nad _obiektem,Podpis nad obiektem,Legenda Znak Znak Znak,Legenda ...,Legenda Znak Znak Znak Znak,Legenda Znak Znak Znak Znak Znak Znak,WM_podpis,WR_przypis"/>
    <w:basedOn w:val="Normalny"/>
    <w:next w:val="Normalny"/>
    <w:link w:val="LegendaZnak"/>
    <w:uiPriority w:val="35"/>
    <w:unhideWhenUsed/>
    <w:qFormat/>
    <w:rsid w:val="0033576B"/>
    <w:pPr>
      <w:spacing w:before="0" w:after="200" w:line="240" w:lineRule="auto"/>
    </w:pPr>
    <w:rPr>
      <w:iCs/>
      <w:szCs w:val="18"/>
    </w:rPr>
  </w:style>
  <w:style w:type="paragraph" w:styleId="Tekstprzypisukocowego">
    <w:name w:val="endnote text"/>
    <w:basedOn w:val="Normalny"/>
    <w:link w:val="TekstprzypisukocowegoZnak"/>
    <w:uiPriority w:val="99"/>
    <w:semiHidden/>
    <w:unhideWhenUsed/>
    <w:rsid w:val="00452578"/>
    <w:pPr>
      <w:spacing w:before="0"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452578"/>
    <w:rPr>
      <w:sz w:val="20"/>
      <w:szCs w:val="20"/>
    </w:rPr>
  </w:style>
  <w:style w:type="character" w:styleId="Odwoanieprzypisukocowego">
    <w:name w:val="endnote reference"/>
    <w:basedOn w:val="Domylnaczcionkaakapitu"/>
    <w:uiPriority w:val="99"/>
    <w:semiHidden/>
    <w:unhideWhenUsed/>
    <w:rsid w:val="00452578"/>
    <w:rPr>
      <w:vertAlign w:val="superscript"/>
    </w:rPr>
  </w:style>
  <w:style w:type="paragraph" w:customStyle="1" w:styleId="POPnormal">
    <w:name w:val="POP_normal"/>
    <w:basedOn w:val="Normalny"/>
    <w:link w:val="POPnormalZnak"/>
    <w:rsid w:val="0033576B"/>
    <w:rPr>
      <w:rFonts w:eastAsia="Times New Roman" w:cs="Times New Roman"/>
      <w:kern w:val="0"/>
      <w:szCs w:val="20"/>
      <w:lang w:eastAsia="pl-PL"/>
      <w14:ligatures w14:val="none"/>
    </w:rPr>
  </w:style>
  <w:style w:type="character" w:customStyle="1" w:styleId="POPnormalZnak">
    <w:name w:val="POP_normal Znak"/>
    <w:basedOn w:val="Domylnaczcionkaakapitu"/>
    <w:link w:val="POPnormal"/>
    <w:rsid w:val="0033576B"/>
    <w:rPr>
      <w:rFonts w:eastAsia="Times New Roman" w:cs="Times New Roman"/>
      <w:kern w:val="0"/>
      <w:sz w:val="24"/>
      <w:szCs w:val="20"/>
      <w:lang w:eastAsia="pl-PL"/>
      <w14:ligatures w14:val="none"/>
    </w:rPr>
  </w:style>
  <w:style w:type="paragraph" w:customStyle="1" w:styleId="TABtekst">
    <w:name w:val="TAB tekst"/>
    <w:basedOn w:val="Normalny"/>
    <w:link w:val="TABtekstZnak"/>
    <w:uiPriority w:val="99"/>
    <w:qFormat/>
    <w:rsid w:val="00F826B4"/>
    <w:pPr>
      <w:spacing w:before="0" w:after="0" w:line="240" w:lineRule="auto"/>
    </w:pPr>
    <w:rPr>
      <w:rFonts w:ascii="Calibri Light" w:eastAsia="Times New Roman" w:hAnsi="Calibri Light" w:cs="Times New Roman"/>
      <w:kern w:val="0"/>
      <w:sz w:val="18"/>
      <w:szCs w:val="18"/>
      <w14:ligatures w14:val="none"/>
    </w:rPr>
  </w:style>
  <w:style w:type="character" w:customStyle="1" w:styleId="TABtekstZnak">
    <w:name w:val="TAB tekst Znak"/>
    <w:link w:val="TABtekst"/>
    <w:uiPriority w:val="99"/>
    <w:locked/>
    <w:rsid w:val="00F826B4"/>
    <w:rPr>
      <w:rFonts w:ascii="Calibri Light" w:eastAsia="Times New Roman" w:hAnsi="Calibri Light" w:cs="Times New Roman"/>
      <w:kern w:val="0"/>
      <w:sz w:val="18"/>
      <w:szCs w:val="18"/>
      <w14:ligatures w14:val="none"/>
    </w:rPr>
  </w:style>
  <w:style w:type="character" w:customStyle="1" w:styleId="ui-provider">
    <w:name w:val="ui-provider"/>
    <w:basedOn w:val="Domylnaczcionkaakapitu"/>
    <w:rsid w:val="00FF5DC2"/>
  </w:style>
  <w:style w:type="paragraph" w:customStyle="1" w:styleId="Default">
    <w:name w:val="Default"/>
    <w:rsid w:val="001D6AE4"/>
    <w:pPr>
      <w:autoSpaceDE w:val="0"/>
      <w:autoSpaceDN w:val="0"/>
      <w:adjustRightInd w:val="0"/>
      <w:spacing w:after="0" w:line="240" w:lineRule="auto"/>
      <w:jc w:val="left"/>
    </w:pPr>
    <w:rPr>
      <w:color w:val="000000"/>
      <w:kern w:val="0"/>
      <w:sz w:val="24"/>
      <w:szCs w:val="24"/>
    </w:rPr>
  </w:style>
  <w:style w:type="paragraph" w:customStyle="1" w:styleId="punktator">
    <w:name w:val="punktator"/>
    <w:basedOn w:val="Normalny"/>
    <w:link w:val="punktatorZnak"/>
    <w:qFormat/>
    <w:rsid w:val="00011813"/>
    <w:pPr>
      <w:spacing w:line="240" w:lineRule="auto"/>
      <w:ind w:left="357" w:hanging="357"/>
    </w:pPr>
    <w:rPr>
      <w:rFonts w:eastAsia="Arial" w:cstheme="minorHAnsi"/>
      <w:kern w:val="0"/>
      <w:szCs w:val="20"/>
      <w14:ligatures w14:val="none"/>
    </w:rPr>
  </w:style>
  <w:style w:type="character" w:customStyle="1" w:styleId="punktatorZnak">
    <w:name w:val="punktator Znak"/>
    <w:basedOn w:val="Domylnaczcionkaakapitu"/>
    <w:link w:val="punktator"/>
    <w:rsid w:val="00011813"/>
    <w:rPr>
      <w:rFonts w:eastAsia="Arial" w:cstheme="minorHAnsi"/>
      <w:kern w:val="0"/>
      <w:sz w:val="24"/>
      <w:szCs w:val="20"/>
      <w14:ligatures w14:val="none"/>
    </w:rPr>
  </w:style>
  <w:style w:type="character" w:customStyle="1" w:styleId="PocktabelaZnak">
    <w:name w:val="Płock_tabela Znak"/>
    <w:basedOn w:val="Domylnaczcionkaakapitu"/>
    <w:link w:val="Pocktabela"/>
    <w:qFormat/>
    <w:rsid w:val="00EF1226"/>
    <w:rPr>
      <w:rFonts w:eastAsia="Calibri" w:cstheme="minorHAnsi"/>
      <w:szCs w:val="24"/>
    </w:rPr>
  </w:style>
  <w:style w:type="paragraph" w:customStyle="1" w:styleId="Pocktabela">
    <w:name w:val="Płock_tabela"/>
    <w:basedOn w:val="Normalny"/>
    <w:next w:val="Normalny"/>
    <w:link w:val="PocktabelaZnak"/>
    <w:qFormat/>
    <w:rsid w:val="00EF1226"/>
    <w:pPr>
      <w:suppressAutoHyphens/>
      <w:spacing w:before="0" w:after="0"/>
      <w:jc w:val="center"/>
    </w:pPr>
    <w:rPr>
      <w:rFonts w:eastAsia="Calibri" w:cstheme="minorHAnsi"/>
      <w:sz w:val="22"/>
      <w:szCs w:val="24"/>
    </w:rPr>
  </w:style>
  <w:style w:type="character" w:customStyle="1" w:styleId="PockpogrubionynagwekZnak">
    <w:name w:val="Płock_pogrubiony nagłówek Znak"/>
    <w:basedOn w:val="Domylnaczcionkaakapitu"/>
    <w:link w:val="Pockpogrubionynagwek"/>
    <w:qFormat/>
    <w:rsid w:val="00F24608"/>
    <w:rPr>
      <w:rFonts w:cstheme="minorHAnsi"/>
      <w:b/>
      <w:bCs/>
      <w:color w:val="8496B0" w:themeColor="text2" w:themeTint="99"/>
      <w:sz w:val="24"/>
      <w:szCs w:val="24"/>
    </w:rPr>
  </w:style>
  <w:style w:type="character" w:customStyle="1" w:styleId="TarnnormalZnak">
    <w:name w:val="Tarn_normal Znak"/>
    <w:basedOn w:val="Domylnaczcionkaakapitu"/>
    <w:link w:val="Tarnnormal"/>
    <w:qFormat/>
    <w:rsid w:val="00F24608"/>
    <w:rPr>
      <w:rFonts w:asciiTheme="minorHAnsi" w:hAnsiTheme="minorHAnsi" w:cstheme="minorBidi"/>
      <w:szCs w:val="24"/>
    </w:rPr>
  </w:style>
  <w:style w:type="paragraph" w:customStyle="1" w:styleId="Pockpogrubionynagwek">
    <w:name w:val="Płock_pogrubiony nagłówek"/>
    <w:basedOn w:val="Normalny"/>
    <w:link w:val="PockpogrubionynagwekZnak"/>
    <w:rsid w:val="00F24608"/>
    <w:pPr>
      <w:suppressAutoHyphens/>
      <w:jc w:val="both"/>
    </w:pPr>
    <w:rPr>
      <w:rFonts w:cstheme="minorHAnsi"/>
      <w:b/>
      <w:bCs/>
      <w:color w:val="8496B0" w:themeColor="text2" w:themeTint="99"/>
      <w:szCs w:val="24"/>
    </w:rPr>
  </w:style>
  <w:style w:type="paragraph" w:customStyle="1" w:styleId="Tarnnormal">
    <w:name w:val="Tarn_normal"/>
    <w:basedOn w:val="Normalny"/>
    <w:link w:val="TarnnormalZnak"/>
    <w:qFormat/>
    <w:rsid w:val="00F24608"/>
    <w:pPr>
      <w:suppressAutoHyphens/>
      <w:jc w:val="both"/>
    </w:pPr>
    <w:rPr>
      <w:rFonts w:asciiTheme="minorHAnsi" w:hAnsiTheme="minorHAnsi" w:cstheme="minorBidi"/>
      <w:sz w:val="22"/>
      <w:szCs w:val="24"/>
    </w:rPr>
  </w:style>
  <w:style w:type="character" w:customStyle="1" w:styleId="Znakiprzypiswdolnych">
    <w:name w:val="Znaki przypisów dolnych"/>
    <w:qFormat/>
    <w:locked/>
    <w:rsid w:val="00F24608"/>
    <w:rPr>
      <w:vertAlign w:val="superscript"/>
    </w:rPr>
  </w:style>
  <w:style w:type="character" w:customStyle="1" w:styleId="Zakotwiczenieprzypisudolnego">
    <w:name w:val="Zakotwiczenie przypisu dolnego"/>
    <w:rsid w:val="00F24608"/>
    <w:rPr>
      <w:vertAlign w:val="superscript"/>
    </w:rPr>
  </w:style>
  <w:style w:type="paragraph" w:styleId="Spisilustracji">
    <w:name w:val="table of figures"/>
    <w:basedOn w:val="Normalny"/>
    <w:next w:val="Normalny"/>
    <w:uiPriority w:val="99"/>
    <w:unhideWhenUsed/>
    <w:rsid w:val="00F9244E"/>
    <w:pPr>
      <w:spacing w:after="0"/>
    </w:pPr>
  </w:style>
  <w:style w:type="character" w:customStyle="1" w:styleId="LegendaZnak">
    <w:name w:val="Legenda Znak"/>
    <w:aliases w:val="Namyslow_rysunek_podpis Znak,Szczecin_podpis Znak,Małop_podpis;Nagł_Tab Znak,POS_Lodz_podpis_nad _obiektem Znak,Podpis nad obiektem Znak,Legenda Znak Znak Znak Znak1,Legenda ... Znak,Legenda Znak Znak Znak Znak Znak,WM_podpis Znak"/>
    <w:basedOn w:val="Domylnaczcionkaakapitu"/>
    <w:link w:val="Legenda"/>
    <w:uiPriority w:val="35"/>
    <w:rsid w:val="009F4270"/>
    <w:rPr>
      <w:iCs/>
      <w:sz w:val="24"/>
      <w:szCs w:val="18"/>
    </w:rPr>
  </w:style>
  <w:style w:type="character" w:styleId="UyteHipercze">
    <w:name w:val="FollowedHyperlink"/>
    <w:basedOn w:val="Domylnaczcionkaakapitu"/>
    <w:uiPriority w:val="99"/>
    <w:semiHidden/>
    <w:unhideWhenUsed/>
    <w:rsid w:val="000C3050"/>
    <w:rPr>
      <w:color w:val="954F72" w:themeColor="followedHyperlink"/>
      <w:u w:val="single"/>
    </w:rPr>
  </w:style>
  <w:style w:type="paragraph" w:customStyle="1" w:styleId="Nagwektytu">
    <w:name w:val="Nagłówek tytuł"/>
    <w:basedOn w:val="Nagwek1"/>
    <w:link w:val="NagwektytuZnak"/>
    <w:qFormat/>
    <w:rsid w:val="0041561D"/>
    <w:pPr>
      <w:numPr>
        <w:numId w:val="0"/>
      </w:numPr>
      <w:spacing w:before="0" w:after="160"/>
    </w:pPr>
    <w:rPr>
      <w:b/>
      <w:bCs/>
      <w:iCs/>
      <w:noProof/>
      <w:color w:val="auto"/>
      <w:sz w:val="52"/>
      <w:szCs w:val="52"/>
    </w:rPr>
  </w:style>
  <w:style w:type="character" w:customStyle="1" w:styleId="NagwektytuZnak">
    <w:name w:val="Nagłówek tytuł Znak"/>
    <w:basedOn w:val="Domylnaczcionkaakapitu"/>
    <w:link w:val="Nagwektytu"/>
    <w:rsid w:val="0041561D"/>
    <w:rPr>
      <w:rFonts w:eastAsiaTheme="majorEastAsia" w:cstheme="majorBidi"/>
      <w:b/>
      <w:bCs/>
      <w:iCs/>
      <w:noProof/>
      <w:sz w:val="52"/>
      <w:szCs w:val="5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8368510">
      <w:bodyDiv w:val="1"/>
      <w:marLeft w:val="0"/>
      <w:marRight w:val="0"/>
      <w:marTop w:val="0"/>
      <w:marBottom w:val="0"/>
      <w:divBdr>
        <w:top w:val="none" w:sz="0" w:space="0" w:color="auto"/>
        <w:left w:val="none" w:sz="0" w:space="0" w:color="auto"/>
        <w:bottom w:val="none" w:sz="0" w:space="0" w:color="auto"/>
        <w:right w:val="none" w:sz="0" w:space="0" w:color="auto"/>
      </w:divBdr>
    </w:div>
    <w:div w:id="1166626888">
      <w:bodyDiv w:val="1"/>
      <w:marLeft w:val="0"/>
      <w:marRight w:val="0"/>
      <w:marTop w:val="0"/>
      <w:marBottom w:val="0"/>
      <w:divBdr>
        <w:top w:val="none" w:sz="0" w:space="0" w:color="auto"/>
        <w:left w:val="none" w:sz="0" w:space="0" w:color="auto"/>
        <w:bottom w:val="none" w:sz="0" w:space="0" w:color="auto"/>
        <w:right w:val="none" w:sz="0" w:space="0" w:color="auto"/>
      </w:divBdr>
    </w:div>
    <w:div w:id="1493522477">
      <w:bodyDiv w:val="1"/>
      <w:marLeft w:val="0"/>
      <w:marRight w:val="0"/>
      <w:marTop w:val="0"/>
      <w:marBottom w:val="0"/>
      <w:divBdr>
        <w:top w:val="none" w:sz="0" w:space="0" w:color="auto"/>
        <w:left w:val="none" w:sz="0" w:space="0" w:color="auto"/>
        <w:bottom w:val="none" w:sz="0" w:space="0" w:color="auto"/>
        <w:right w:val="none" w:sz="0" w:space="0" w:color="auto"/>
      </w:divBdr>
    </w:div>
    <w:div w:id="1577276493">
      <w:bodyDiv w:val="1"/>
      <w:marLeft w:val="0"/>
      <w:marRight w:val="0"/>
      <w:marTop w:val="0"/>
      <w:marBottom w:val="0"/>
      <w:divBdr>
        <w:top w:val="none" w:sz="0" w:space="0" w:color="auto"/>
        <w:left w:val="none" w:sz="0" w:space="0" w:color="auto"/>
        <w:bottom w:val="none" w:sz="0" w:space="0" w:color="auto"/>
        <w:right w:val="none" w:sz="0" w:space="0" w:color="auto"/>
      </w:divBdr>
    </w:div>
    <w:div w:id="1829902163">
      <w:bodyDiv w:val="1"/>
      <w:marLeft w:val="0"/>
      <w:marRight w:val="0"/>
      <w:marTop w:val="0"/>
      <w:marBottom w:val="0"/>
      <w:divBdr>
        <w:top w:val="none" w:sz="0" w:space="0" w:color="auto"/>
        <w:left w:val="none" w:sz="0" w:space="0" w:color="auto"/>
        <w:bottom w:val="none" w:sz="0" w:space="0" w:color="auto"/>
        <w:right w:val="none" w:sz="0" w:space="0" w:color="auto"/>
      </w:divBdr>
    </w:div>
    <w:div w:id="1852717326">
      <w:bodyDiv w:val="1"/>
      <w:marLeft w:val="0"/>
      <w:marRight w:val="0"/>
      <w:marTop w:val="0"/>
      <w:marBottom w:val="0"/>
      <w:divBdr>
        <w:top w:val="none" w:sz="0" w:space="0" w:color="auto"/>
        <w:left w:val="none" w:sz="0" w:space="0" w:color="auto"/>
        <w:bottom w:val="none" w:sz="0" w:space="0" w:color="auto"/>
        <w:right w:val="none" w:sz="0" w:space="0" w:color="auto"/>
      </w:divBdr>
    </w:div>
    <w:div w:id="1952974878">
      <w:bodyDiv w:val="1"/>
      <w:marLeft w:val="0"/>
      <w:marRight w:val="0"/>
      <w:marTop w:val="0"/>
      <w:marBottom w:val="0"/>
      <w:divBdr>
        <w:top w:val="none" w:sz="0" w:space="0" w:color="auto"/>
        <w:left w:val="none" w:sz="0" w:space="0" w:color="auto"/>
        <w:bottom w:val="none" w:sz="0" w:space="0" w:color="auto"/>
        <w:right w:val="none" w:sz="0" w:space="0" w:color="auto"/>
      </w:divBdr>
    </w:div>
    <w:div w:id="1983538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chart" Target="charts/chart2.xml"/><Relationship Id="rId18" Type="http://schemas.openxmlformats.org/officeDocument/2006/relationships/chart" Target="charts/chart6.xml"/><Relationship Id="rId26" Type="http://schemas.openxmlformats.org/officeDocument/2006/relationships/chart" Target="charts/chart14.xml"/><Relationship Id="rId39" Type="http://schemas.openxmlformats.org/officeDocument/2006/relationships/image" Target="media/image7.jpeg"/><Relationship Id="rId21" Type="http://schemas.openxmlformats.org/officeDocument/2006/relationships/chart" Target="charts/chart9.xml"/><Relationship Id="rId34" Type="http://schemas.openxmlformats.org/officeDocument/2006/relationships/chart" Target="charts/chart22.xml"/><Relationship Id="rId42" Type="http://schemas.openxmlformats.org/officeDocument/2006/relationships/image" Target="media/image9.jpeg"/><Relationship Id="rId47" Type="http://schemas.openxmlformats.org/officeDocument/2006/relationships/image" Target="media/image13.jpeg"/><Relationship Id="rId50" Type="http://schemas.openxmlformats.org/officeDocument/2006/relationships/image" Target="media/image16.jpeg"/><Relationship Id="rId55" Type="http://schemas.openxmlformats.org/officeDocument/2006/relationships/chart" Target="charts/chart32.xml"/><Relationship Id="rId63" Type="http://schemas.openxmlformats.org/officeDocument/2006/relationships/image" Target="media/image21.jpeg"/><Relationship Id="rId68" Type="http://schemas.openxmlformats.org/officeDocument/2006/relationships/chart" Target="charts/chart38.xml"/><Relationship Id="rId76" Type="http://schemas.openxmlformats.org/officeDocument/2006/relationships/image" Target="media/image34.jpeg"/><Relationship Id="rId84" Type="http://schemas.openxmlformats.org/officeDocument/2006/relationships/footer" Target="footer1.xml"/><Relationship Id="rId7" Type="http://schemas.openxmlformats.org/officeDocument/2006/relationships/endnotes" Target="endnotes.xml"/><Relationship Id="rId71" Type="http://schemas.openxmlformats.org/officeDocument/2006/relationships/chart" Target="charts/chart41.xml"/><Relationship Id="rId2" Type="http://schemas.openxmlformats.org/officeDocument/2006/relationships/numbering" Target="numbering.xml"/><Relationship Id="rId16" Type="http://schemas.openxmlformats.org/officeDocument/2006/relationships/chart" Target="charts/chart4.xml"/><Relationship Id="rId29" Type="http://schemas.openxmlformats.org/officeDocument/2006/relationships/chart" Target="charts/chart17.xml"/><Relationship Id="rId11" Type="http://schemas.openxmlformats.org/officeDocument/2006/relationships/image" Target="media/image4.jpeg"/><Relationship Id="rId24" Type="http://schemas.openxmlformats.org/officeDocument/2006/relationships/chart" Target="charts/chart12.xml"/><Relationship Id="rId32" Type="http://schemas.openxmlformats.org/officeDocument/2006/relationships/chart" Target="charts/chart20.xml"/><Relationship Id="rId37" Type="http://schemas.openxmlformats.org/officeDocument/2006/relationships/chart" Target="charts/chart25.xml"/><Relationship Id="rId40" Type="http://schemas.openxmlformats.org/officeDocument/2006/relationships/chart" Target="charts/chart26.xml"/><Relationship Id="rId45" Type="http://schemas.openxmlformats.org/officeDocument/2006/relationships/image" Target="media/image12.jpeg"/><Relationship Id="rId53" Type="http://schemas.openxmlformats.org/officeDocument/2006/relationships/chart" Target="charts/chart30.xml"/><Relationship Id="rId58" Type="http://schemas.openxmlformats.org/officeDocument/2006/relationships/chart" Target="charts/chart34.xml"/><Relationship Id="rId66" Type="http://schemas.openxmlformats.org/officeDocument/2006/relationships/image" Target="media/image23.jpeg"/><Relationship Id="rId74" Type="http://schemas.openxmlformats.org/officeDocument/2006/relationships/chart" Target="charts/chart42.xml"/><Relationship Id="rId79" Type="http://schemas.openxmlformats.org/officeDocument/2006/relationships/chart" Target="charts/chart44.xml"/><Relationship Id="rId87" Type="http://schemas.openxmlformats.org/officeDocument/2006/relationships/glossaryDocument" Target="glossary/document.xml"/><Relationship Id="rId5" Type="http://schemas.openxmlformats.org/officeDocument/2006/relationships/webSettings" Target="webSettings.xml"/><Relationship Id="rId61" Type="http://schemas.openxmlformats.org/officeDocument/2006/relationships/image" Target="media/image19.jpeg"/><Relationship Id="rId82" Type="http://schemas.openxmlformats.org/officeDocument/2006/relationships/chart" Target="charts/chart47.xml"/><Relationship Id="rId19" Type="http://schemas.openxmlformats.org/officeDocument/2006/relationships/chart" Target="charts/chart7.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image" Target="media/image5.jpeg"/><Relationship Id="rId22" Type="http://schemas.openxmlformats.org/officeDocument/2006/relationships/chart" Target="charts/chart10.xml"/><Relationship Id="rId27" Type="http://schemas.openxmlformats.org/officeDocument/2006/relationships/chart" Target="charts/chart15.xml"/><Relationship Id="rId30" Type="http://schemas.openxmlformats.org/officeDocument/2006/relationships/chart" Target="charts/chart18.xml"/><Relationship Id="rId35" Type="http://schemas.openxmlformats.org/officeDocument/2006/relationships/chart" Target="charts/chart23.xml"/><Relationship Id="rId43" Type="http://schemas.openxmlformats.org/officeDocument/2006/relationships/image" Target="media/image10.jpeg"/><Relationship Id="rId48" Type="http://schemas.openxmlformats.org/officeDocument/2006/relationships/image" Target="media/image14.jpeg"/><Relationship Id="rId56" Type="http://schemas.openxmlformats.org/officeDocument/2006/relationships/image" Target="media/image17.jpeg"/><Relationship Id="rId64" Type="http://schemas.openxmlformats.org/officeDocument/2006/relationships/image" Target="media/image22.jpeg"/><Relationship Id="rId69" Type="http://schemas.openxmlformats.org/officeDocument/2006/relationships/chart" Target="charts/chart39.xml"/><Relationship Id="rId77" Type="http://schemas.openxmlformats.org/officeDocument/2006/relationships/image" Target="media/image35.jpeg"/><Relationship Id="rId8" Type="http://schemas.openxmlformats.org/officeDocument/2006/relationships/image" Target="media/image1.png"/><Relationship Id="rId51" Type="http://schemas.openxmlformats.org/officeDocument/2006/relationships/chart" Target="charts/chart28.xml"/><Relationship Id="rId72" Type="http://schemas.openxmlformats.org/officeDocument/2006/relationships/image" Target="media/image24.jpeg"/><Relationship Id="rId80" Type="http://schemas.openxmlformats.org/officeDocument/2006/relationships/chart" Target="charts/chart45.xml"/><Relationship Id="rId85" Type="http://schemas.openxmlformats.org/officeDocument/2006/relationships/image" Target="media/image38.png"/><Relationship Id="rId3" Type="http://schemas.openxmlformats.org/officeDocument/2006/relationships/styles" Target="styles.xml"/><Relationship Id="rId12" Type="http://schemas.openxmlformats.org/officeDocument/2006/relationships/chart" Target="charts/chart1.xml"/><Relationship Id="rId17" Type="http://schemas.openxmlformats.org/officeDocument/2006/relationships/chart" Target="charts/chart5.xml"/><Relationship Id="rId25" Type="http://schemas.openxmlformats.org/officeDocument/2006/relationships/chart" Target="charts/chart13.xml"/><Relationship Id="rId33" Type="http://schemas.openxmlformats.org/officeDocument/2006/relationships/chart" Target="charts/chart21.xml"/><Relationship Id="rId38" Type="http://schemas.openxmlformats.org/officeDocument/2006/relationships/image" Target="media/image6.jpeg"/><Relationship Id="rId46" Type="http://schemas.openxmlformats.org/officeDocument/2006/relationships/chart" Target="charts/chart27.xml"/><Relationship Id="rId59" Type="http://schemas.openxmlformats.org/officeDocument/2006/relationships/image" Target="media/image18.jpeg"/><Relationship Id="rId67" Type="http://schemas.openxmlformats.org/officeDocument/2006/relationships/chart" Target="charts/chart37.xml"/><Relationship Id="rId20" Type="http://schemas.openxmlformats.org/officeDocument/2006/relationships/chart" Target="charts/chart8.xml"/><Relationship Id="rId41" Type="http://schemas.openxmlformats.org/officeDocument/2006/relationships/image" Target="media/image8.jpeg"/><Relationship Id="rId54" Type="http://schemas.openxmlformats.org/officeDocument/2006/relationships/chart" Target="charts/chart31.xml"/><Relationship Id="rId62" Type="http://schemas.openxmlformats.org/officeDocument/2006/relationships/image" Target="media/image20.jpeg"/><Relationship Id="rId70" Type="http://schemas.openxmlformats.org/officeDocument/2006/relationships/chart" Target="charts/chart40.xml"/><Relationship Id="rId75" Type="http://schemas.openxmlformats.org/officeDocument/2006/relationships/image" Target="media/image33.jpeg"/><Relationship Id="rId83" Type="http://schemas.openxmlformats.org/officeDocument/2006/relationships/header" Target="header1.xml"/><Relationship Id="rId88"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chart" Target="charts/chart3.xml"/><Relationship Id="rId23" Type="http://schemas.openxmlformats.org/officeDocument/2006/relationships/chart" Target="charts/chart11.xml"/><Relationship Id="rId28" Type="http://schemas.openxmlformats.org/officeDocument/2006/relationships/chart" Target="charts/chart16.xml"/><Relationship Id="rId36" Type="http://schemas.openxmlformats.org/officeDocument/2006/relationships/chart" Target="charts/chart24.xml"/><Relationship Id="rId49" Type="http://schemas.openxmlformats.org/officeDocument/2006/relationships/image" Target="media/image15.jpeg"/><Relationship Id="rId57" Type="http://schemas.openxmlformats.org/officeDocument/2006/relationships/chart" Target="charts/chart33.xml"/><Relationship Id="rId10" Type="http://schemas.openxmlformats.org/officeDocument/2006/relationships/image" Target="media/image3.jpeg"/><Relationship Id="rId31" Type="http://schemas.openxmlformats.org/officeDocument/2006/relationships/chart" Target="charts/chart19.xml"/><Relationship Id="rId44" Type="http://schemas.openxmlformats.org/officeDocument/2006/relationships/image" Target="media/image11.jpeg"/><Relationship Id="rId52" Type="http://schemas.openxmlformats.org/officeDocument/2006/relationships/chart" Target="charts/chart29.xml"/><Relationship Id="rId60" Type="http://schemas.openxmlformats.org/officeDocument/2006/relationships/chart" Target="charts/chart35.xml"/><Relationship Id="rId65" Type="http://schemas.openxmlformats.org/officeDocument/2006/relationships/chart" Target="charts/chart36.xml"/><Relationship Id="rId73" Type="http://schemas.openxmlformats.org/officeDocument/2006/relationships/image" Target="media/image25.png"/><Relationship Id="rId78" Type="http://schemas.openxmlformats.org/officeDocument/2006/relationships/chart" Target="charts/chart43.xml"/><Relationship Id="rId81" Type="http://schemas.openxmlformats.org/officeDocument/2006/relationships/chart" Target="charts/chart46.xml"/><Relationship Id="rId86" Type="http://schemas.openxmlformats.org/officeDocument/2006/relationships/fontTable" Target="fontTable.xml"/></Relationships>
</file>

<file path=word/_rels/footnotes.xml.rels><?xml version="1.0" encoding="UTF-8" standalone="yes"?>
<Relationships xmlns="http://schemas.openxmlformats.org/package/2006/relationships"><Relationship Id="rId13" Type="http://schemas.openxmlformats.org/officeDocument/2006/relationships/hyperlink" Target="https://www.rzeszowairport.pl/pl/lotnisko/aktualnosci/113/mimo-spadku-liczby-pasazerow-lotnisko-w-jasionce-bedzie-sie-rozwijac" TargetMode="External"/><Relationship Id="rId18" Type="http://schemas.openxmlformats.org/officeDocument/2006/relationships/hyperlink" Target="http://karty.apgw.gov.pl:4200/jcw-powierzchniowe" TargetMode="External"/><Relationship Id="rId26" Type="http://schemas.openxmlformats.org/officeDocument/2006/relationships/hyperlink" Target="https://www.pgi.gov.pl/psh" TargetMode="External"/><Relationship Id="rId39" Type="http://schemas.openxmlformats.org/officeDocument/2006/relationships/hyperlink" Target="https://bdl.stat.gov.pl/bdl/" TargetMode="External"/><Relationship Id="rId21" Type="http://schemas.openxmlformats.org/officeDocument/2006/relationships/hyperlink" Target="https://mjwp.gios.gov.pl/" TargetMode="External"/><Relationship Id="rId34" Type="http://schemas.openxmlformats.org/officeDocument/2006/relationships/hyperlink" Target="https://bdl.stat.gov.pl/bdl/" TargetMode="External"/><Relationship Id="rId42" Type="http://schemas.openxmlformats.org/officeDocument/2006/relationships/hyperlink" Target="https://bdl.stat.gov.pl/bdl/" TargetMode="External"/><Relationship Id="rId47" Type="http://schemas.openxmlformats.org/officeDocument/2006/relationships/hyperlink" Target="https://bdl.stat.gov.pl/BDL/start" TargetMode="External"/><Relationship Id="rId50" Type="http://schemas.openxmlformats.org/officeDocument/2006/relationships/hyperlink" Target="https://bdl.stat.gov.pl/bdl/" TargetMode="External"/><Relationship Id="rId55" Type="http://schemas.openxmlformats.org/officeDocument/2006/relationships/hyperlink" Target="https://een.ec.europa.eu/" TargetMode="External"/><Relationship Id="rId63" Type="http://schemas.openxmlformats.org/officeDocument/2006/relationships/hyperlink" Target="https://bdl.stat.gov.pl/bdl/" TargetMode="External"/><Relationship Id="rId68" Type="http://schemas.openxmlformats.org/officeDocument/2006/relationships/hyperlink" Target="https://bdl.stat.gov.pl/bdl/" TargetMode="External"/><Relationship Id="rId76" Type="http://schemas.openxmlformats.org/officeDocument/2006/relationships/hyperlink" Target="https://www.gov.pl/web/nfosigw/fundusze-europejskie-na-infrastrukture-klimat-i-srodowisko" TargetMode="External"/><Relationship Id="rId7" Type="http://schemas.openxmlformats.org/officeDocument/2006/relationships/hyperlink" Target="http://www.klimada2.ios.gov.pl/" TargetMode="External"/><Relationship Id="rId71" Type="http://schemas.openxmlformats.org/officeDocument/2006/relationships/hyperlink" Target="https://www.gov.pl/web/kgpsp/interwencje-psp" TargetMode="External"/><Relationship Id="rId2" Type="http://schemas.openxmlformats.org/officeDocument/2006/relationships/hyperlink" Target="https://bdl.stat.gov.pl/bdl/" TargetMode="External"/><Relationship Id="rId16" Type="http://schemas.openxmlformats.org/officeDocument/2006/relationships/hyperlink" Target="https://www.geoportal.gov.pl/" TargetMode="External"/><Relationship Id="rId29" Type="http://schemas.openxmlformats.org/officeDocument/2006/relationships/hyperlink" Target="https://wody.isok.gov.pl/gpservices/KZGW/MZP20_ObszarySzczegolnegoZagrozeniaPowodzia/MapServer/WMSServer" TargetMode="External"/><Relationship Id="rId11" Type="http://schemas.openxmlformats.org/officeDocument/2006/relationships/hyperlink" Target="https://www.gov.pl/web/gddkia-rzeszow/drogi-krajowe-na-podkarpaciu" TargetMode="External"/><Relationship Id="rId24" Type="http://schemas.openxmlformats.org/officeDocument/2006/relationships/hyperlink" Target="https://mjwp.gios.gov.pl/" TargetMode="External"/><Relationship Id="rId32" Type="http://schemas.openxmlformats.org/officeDocument/2006/relationships/hyperlink" Target="https://www.gov.pl/web/kgpsp/interwencje-psp" TargetMode="External"/><Relationship Id="rId37" Type="http://schemas.openxmlformats.org/officeDocument/2006/relationships/hyperlink" Target="https://bdl.stat.gov.pl/bdl/" TargetMode="External"/><Relationship Id="rId40" Type="http://schemas.openxmlformats.org/officeDocument/2006/relationships/hyperlink" Target="https://bdl.stat.gov.pl/bdl/" TargetMode="External"/><Relationship Id="rId45" Type="http://schemas.openxmlformats.org/officeDocument/2006/relationships/hyperlink" Target="https://bdl.stat.gov.pl/bdl/" TargetMode="External"/><Relationship Id="rId53" Type="http://schemas.openxmlformats.org/officeDocument/2006/relationships/hyperlink" Target="https://bdl.stat.gov.pl/bdl/" TargetMode="External"/><Relationship Id="rId58" Type="http://schemas.openxmlformats.org/officeDocument/2006/relationships/hyperlink" Target="https://www.bdpn.pl/index.php?option=com_content&amp;task=view&amp;id=28&amp;Itemid=42" TargetMode="External"/><Relationship Id="rId66" Type="http://schemas.openxmlformats.org/officeDocument/2006/relationships/hyperlink" Target="https://bdl.stat.gov.pl/bdl/" TargetMode="External"/><Relationship Id="rId74" Type="http://schemas.openxmlformats.org/officeDocument/2006/relationships/hyperlink" Target="https://www.gov.pl/web/nfosigw/fepw0203-iw01-00123" TargetMode="External"/><Relationship Id="rId5" Type="http://schemas.openxmlformats.org/officeDocument/2006/relationships/hyperlink" Target="http://www.klimada2.ios.gov.pl/" TargetMode="External"/><Relationship Id="rId15" Type="http://schemas.openxmlformats.org/officeDocument/2006/relationships/hyperlink" Target="http://karty.apgw.gov.pl:4200/jcw-powierzchniowe" TargetMode="External"/><Relationship Id="rId23" Type="http://schemas.openxmlformats.org/officeDocument/2006/relationships/hyperlink" Target="https://www.geoportal.gov.pl/" TargetMode="External"/><Relationship Id="rId28" Type="http://schemas.openxmlformats.org/officeDocument/2006/relationships/hyperlink" Target="https://wody.isok.gov.pl/gpservices/KZGW/ISOK_WORP_ONNP_2/MapServer/WMSServer%20-" TargetMode="External"/><Relationship Id="rId36" Type="http://schemas.openxmlformats.org/officeDocument/2006/relationships/hyperlink" Target="https://bdl.stat.gov.pl/bdl/" TargetMode="External"/><Relationship Id="rId49" Type="http://schemas.openxmlformats.org/officeDocument/2006/relationships/hyperlink" Target="https://www.pgi.gov.pl/osuwiska/sopo-baza-wiedzy/1554-geozagroienia-karpackie-osuwiska.html?start=1" TargetMode="External"/><Relationship Id="rId57" Type="http://schemas.openxmlformats.org/officeDocument/2006/relationships/hyperlink" Target="https://roztoczanskipn.pl/pl/45-aktualnosci/501-transgraniczny-rezerwat-biosfery-roztocze" TargetMode="External"/><Relationship Id="rId61" Type="http://schemas.openxmlformats.org/officeDocument/2006/relationships/hyperlink" Target="https://korytarze.pl/mapa/podzial-korytarzy-ze-wzgledu-na-strefy" TargetMode="External"/><Relationship Id="rId10" Type="http://schemas.openxmlformats.org/officeDocument/2006/relationships/hyperlink" Target="http://www.klimada2.ios.gov.pl/" TargetMode="External"/><Relationship Id="rId19" Type="http://schemas.openxmlformats.org/officeDocument/2006/relationships/hyperlink" Target="http://karty.apgw.gov.pl:4200/jcw-powierzchniowe" TargetMode="External"/><Relationship Id="rId31" Type="http://schemas.openxmlformats.org/officeDocument/2006/relationships/hyperlink" Target="https://www.gov.pl/web/kgpsp/interwencje-psp" TargetMode="External"/><Relationship Id="rId44" Type="http://schemas.openxmlformats.org/officeDocument/2006/relationships/hyperlink" Target="https://bdl.stat.gov.pl/bdl/" TargetMode="External"/><Relationship Id="rId52" Type="http://schemas.openxmlformats.org/officeDocument/2006/relationships/hyperlink" Target="https://bdl.stat.gov.pl/bdl/" TargetMode="External"/><Relationship Id="rId60" Type="http://schemas.openxmlformats.org/officeDocument/2006/relationships/hyperlink" Target="https://bdl.stat.gov.pl/bdl/" TargetMode="External"/><Relationship Id="rId65" Type="http://schemas.openxmlformats.org/officeDocument/2006/relationships/hyperlink" Target="https://bdl.stat.gov.pl/bdl/" TargetMode="External"/><Relationship Id="rId73" Type="http://schemas.openxmlformats.org/officeDocument/2006/relationships/hyperlink" Target="https://beneficjent.wfosigw.rzeszow.pl/" TargetMode="External"/><Relationship Id="rId78" Type="http://schemas.openxmlformats.org/officeDocument/2006/relationships/hyperlink" Target="https://www.gov.pl/web/nfosigw/srodki-norweskie-i-eog" TargetMode="External"/><Relationship Id="rId4" Type="http://schemas.openxmlformats.org/officeDocument/2006/relationships/hyperlink" Target="https://klimat.imgw.pl/pl/climate-maps/" TargetMode="External"/><Relationship Id="rId9" Type="http://schemas.openxmlformats.org/officeDocument/2006/relationships/hyperlink" Target="http://www.klimada2.ios.gov.pl/" TargetMode="External"/><Relationship Id="rId14" Type="http://schemas.openxmlformats.org/officeDocument/2006/relationships/hyperlink" Target="https://bip.podkarpackie.pl/images/res/um/os/mapy/8.UM_Rzesz%C3%B3w-aglomeracja-mapy_cz%C4%99%C5%9B%C4%87_opisowa-dok._od_podmiotu_zewn%C4%99trznego.pdf" TargetMode="External"/><Relationship Id="rId22" Type="http://schemas.openxmlformats.org/officeDocument/2006/relationships/hyperlink" Target="http://karty.apgw.gov.pl:4200/jcw-podziemne" TargetMode="External"/><Relationship Id="rId27" Type="http://schemas.openxmlformats.org/officeDocument/2006/relationships/hyperlink" Target="https://www.pgi.gov.pl/psh" TargetMode="External"/><Relationship Id="rId30" Type="http://schemas.openxmlformats.org/officeDocument/2006/relationships/hyperlink" Target="https://www.geoportal.gov.pl/" TargetMode="External"/><Relationship Id="rId35" Type="http://schemas.openxmlformats.org/officeDocument/2006/relationships/hyperlink" Target="https://bdl.stat.gov.pl/bdl/" TargetMode="External"/><Relationship Id="rId43" Type="http://schemas.openxmlformats.org/officeDocument/2006/relationships/hyperlink" Target="https://bdl.stat.gov.pl/bdl/" TargetMode="External"/><Relationship Id="rId48" Type="http://schemas.openxmlformats.org/officeDocument/2006/relationships/hyperlink" Target="https://www.gios.gov.pl/chemizm_gleb" TargetMode="External"/><Relationship Id="rId56" Type="http://schemas.openxmlformats.org/officeDocument/2006/relationships/hyperlink" Target="https://www.geoportal.gov.pl/" TargetMode="External"/><Relationship Id="rId64" Type="http://schemas.openxmlformats.org/officeDocument/2006/relationships/hyperlink" Target="https://www.geoportal.gov.pl/" TargetMode="External"/><Relationship Id="rId69" Type="http://schemas.openxmlformats.org/officeDocument/2006/relationships/hyperlink" Target="https://www.gov.pl/web/gios/di-zaklady-stwarzajace-zagrozenie-wystapienia-powaznej-awarii-przemyslowej" TargetMode="External"/><Relationship Id="rId77" Type="http://schemas.openxmlformats.org/officeDocument/2006/relationships/hyperlink" Target="https://rpo.podkarpackie.pl/images/dok/2022/FEP/zatwierdzony/Za&#322;._1_do_uchwa&#322;y_ZWP_-_FEP_2021-2027.pdf" TargetMode="External"/><Relationship Id="rId8" Type="http://schemas.openxmlformats.org/officeDocument/2006/relationships/hyperlink" Target="http://www.klimada2.ios.gov.pl/" TargetMode="External"/><Relationship Id="rId51" Type="http://schemas.openxmlformats.org/officeDocument/2006/relationships/hyperlink" Target="https://bdl.stat.gov.pl/bdl/" TargetMode="External"/><Relationship Id="rId72" Type="http://schemas.openxmlformats.org/officeDocument/2006/relationships/hyperlink" Target="https://www.gov.pl/web/nfosigw/programy-2021" TargetMode="External"/><Relationship Id="rId3" Type="http://schemas.openxmlformats.org/officeDocument/2006/relationships/hyperlink" Target="https://klimat.imgw.pl/pl/climate-maps/" TargetMode="External"/><Relationship Id="rId12" Type="http://schemas.openxmlformats.org/officeDocument/2006/relationships/hyperlink" Target="https://www.pzdw.pl/assets/media/ewidencja-drog-01012023.pdf" TargetMode="External"/><Relationship Id="rId17" Type="http://schemas.openxmlformats.org/officeDocument/2006/relationships/hyperlink" Target="https://www.geoportal.gov.pl/" TargetMode="External"/><Relationship Id="rId25" Type="http://schemas.openxmlformats.org/officeDocument/2006/relationships/hyperlink" Target="https://www.geoportal.gov.pl/" TargetMode="External"/><Relationship Id="rId33" Type="http://schemas.openxmlformats.org/officeDocument/2006/relationships/hyperlink" Target="https://www.gov.pl/web/susza/susza" TargetMode="External"/><Relationship Id="rId38" Type="http://schemas.openxmlformats.org/officeDocument/2006/relationships/hyperlink" Target="https://bdl.stat.gov.pl/bdl/" TargetMode="External"/><Relationship Id="rId46" Type="http://schemas.openxmlformats.org/officeDocument/2006/relationships/hyperlink" Target="https://dm.pgi.gov.pl/" TargetMode="External"/><Relationship Id="rId59" Type="http://schemas.openxmlformats.org/officeDocument/2006/relationships/hyperlink" Target="https://www.geoportal.gov.pl/" TargetMode="External"/><Relationship Id="rId67" Type="http://schemas.openxmlformats.org/officeDocument/2006/relationships/hyperlink" Target="https://bdl.stat.gov.pl/bdl/" TargetMode="External"/><Relationship Id="rId20" Type="http://schemas.openxmlformats.org/officeDocument/2006/relationships/hyperlink" Target="http://karty.apgw.gov.pl:4200/jcw-powierzchniowe" TargetMode="External"/><Relationship Id="rId41" Type="http://schemas.openxmlformats.org/officeDocument/2006/relationships/hyperlink" Target="https://bdl.stat.gov.pl/bdl/" TargetMode="External"/><Relationship Id="rId54" Type="http://schemas.openxmlformats.org/officeDocument/2006/relationships/hyperlink" Target="https://bazaazbestowa.gov.pl/pl/" TargetMode="External"/><Relationship Id="rId62" Type="http://schemas.openxmlformats.org/officeDocument/2006/relationships/hyperlink" Target="https://www.geoportal.gov.pl/" TargetMode="External"/><Relationship Id="rId70" Type="http://schemas.openxmlformats.org/officeDocument/2006/relationships/hyperlink" Target="https://www.gov.pl/web/kgpsp/organizacja-ksrg" TargetMode="External"/><Relationship Id="rId75" Type="http://schemas.openxmlformats.org/officeDocument/2006/relationships/hyperlink" Target="https://www.gov.pl/web/nfosigw/program-life" TargetMode="External"/><Relationship Id="rId1" Type="http://schemas.openxmlformats.org/officeDocument/2006/relationships/hyperlink" Target="https://www.geoportal.gov.pl/" TargetMode="External"/><Relationship Id="rId6" Type="http://schemas.openxmlformats.org/officeDocument/2006/relationships/hyperlink" Target="http://www.klimada2.ios.gov.pl/" TargetMode="Externa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package" Target="../embeddings/Microsoft_Excel_Worksheet2.xlsx"/></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package" Target="../embeddings/Microsoft_Excel_Worksheet3.xlsx"/></Relationships>
</file>

<file path=word/charts/_rels/chart5.xml.rels><?xml version="1.0" encoding="UTF-8" standalone="yes"?>
<Relationships xmlns="http://schemas.openxmlformats.org/package/2006/relationships"><Relationship Id="rId3" Type="http://schemas.openxmlformats.org/officeDocument/2006/relationships/themeOverride" Target="../theme/themeOverride5.xml"/><Relationship Id="rId2" Type="http://schemas.microsoft.com/office/2011/relationships/chartColorStyle" Target="colors5.xml"/><Relationship Id="rId1" Type="http://schemas.microsoft.com/office/2011/relationships/chartStyle" Target="style5.xml"/><Relationship Id="rId4" Type="http://schemas.openxmlformats.org/officeDocument/2006/relationships/package" Target="../embeddings/Microsoft_Excel_Worksheet4.xlsx"/></Relationships>
</file>

<file path=word/charts/_rels/chart6.xml.rels><?xml version="1.0" encoding="UTF-8" standalone="yes"?>
<Relationships xmlns="http://schemas.openxmlformats.org/package/2006/relationships"><Relationship Id="rId3" Type="http://schemas.openxmlformats.org/officeDocument/2006/relationships/themeOverride" Target="../theme/themeOverride6.xml"/><Relationship Id="rId2" Type="http://schemas.microsoft.com/office/2011/relationships/chartColorStyle" Target="colors6.xml"/><Relationship Id="rId1" Type="http://schemas.microsoft.com/office/2011/relationships/chartStyle" Target="style6.xml"/><Relationship Id="rId4" Type="http://schemas.openxmlformats.org/officeDocument/2006/relationships/package" Target="../embeddings/Microsoft_Excel_Worksheet5.xlsx"/></Relationships>
</file>

<file path=word/charts/_rels/chart7.xml.rels><?xml version="1.0" encoding="UTF-8" standalone="yes"?>
<Relationships xmlns="http://schemas.openxmlformats.org/package/2006/relationships"><Relationship Id="rId3" Type="http://schemas.openxmlformats.org/officeDocument/2006/relationships/themeOverride" Target="../theme/themeOverride7.xml"/><Relationship Id="rId2" Type="http://schemas.microsoft.com/office/2011/relationships/chartColorStyle" Target="colors7.xml"/><Relationship Id="rId1" Type="http://schemas.microsoft.com/office/2011/relationships/chartStyle" Target="style7.xml"/><Relationship Id="rId4" Type="http://schemas.openxmlformats.org/officeDocument/2006/relationships/package" Target="../embeddings/Microsoft_Excel_Worksheet6.xlsx"/></Relationships>
</file>

<file path=word/charts/_rels/chart8.xml.rels><?xml version="1.0" encoding="UTF-8" standalone="yes"?>
<Relationships xmlns="http://schemas.openxmlformats.org/package/2006/relationships"><Relationship Id="rId3" Type="http://schemas.openxmlformats.org/officeDocument/2006/relationships/themeOverride" Target="../theme/themeOverride8.xml"/><Relationship Id="rId2" Type="http://schemas.microsoft.com/office/2011/relationships/chartColorStyle" Target="colors8.xml"/><Relationship Id="rId1" Type="http://schemas.microsoft.com/office/2011/relationships/chartStyle" Target="style8.xml"/><Relationship Id="rId4" Type="http://schemas.openxmlformats.org/officeDocument/2006/relationships/package" Target="../embeddings/Microsoft_Excel_Worksheet7.xlsx"/></Relationships>
</file>

<file path=word/charts/_rels/chart9.xml.rels><?xml version="1.0" encoding="UTF-8" standalone="yes"?>
<Relationships xmlns="http://schemas.openxmlformats.org/package/2006/relationships"><Relationship Id="rId3" Type="http://schemas.openxmlformats.org/officeDocument/2006/relationships/package" Target="../embeddings/Microsoft_Excel_Worksheet8.xlsx"/><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themeOverride" Target="../theme/themeOverride9.xml"/><Relationship Id="rId2" Type="http://schemas.microsoft.com/office/2011/relationships/chartColorStyle" Target="colors10.xml"/><Relationship Id="rId1" Type="http://schemas.microsoft.com/office/2011/relationships/chartStyle" Target="style10.xml"/><Relationship Id="rId4" Type="http://schemas.openxmlformats.org/officeDocument/2006/relationships/package" Target="../embeddings/Microsoft_Excel_Worksheet9.xlsx"/></Relationships>
</file>

<file path=word/charts/_rels/chart11.xml.rels><?xml version="1.0" encoding="UTF-8" standalone="yes"?>
<Relationships xmlns="http://schemas.openxmlformats.org/package/2006/relationships"><Relationship Id="rId3" Type="http://schemas.openxmlformats.org/officeDocument/2006/relationships/themeOverride" Target="../theme/themeOverride10.xml"/><Relationship Id="rId2" Type="http://schemas.microsoft.com/office/2011/relationships/chartColorStyle" Target="colors11.xml"/><Relationship Id="rId1" Type="http://schemas.microsoft.com/office/2011/relationships/chartStyle" Target="style11.xml"/><Relationship Id="rId4" Type="http://schemas.openxmlformats.org/officeDocument/2006/relationships/package" Target="../embeddings/Microsoft_Excel_Worksheet10.xlsx"/></Relationships>
</file>

<file path=word/charts/_rels/chart12.xml.rels><?xml version="1.0" encoding="UTF-8" standalone="yes"?>
<Relationships xmlns="http://schemas.openxmlformats.org/package/2006/relationships"><Relationship Id="rId3" Type="http://schemas.openxmlformats.org/officeDocument/2006/relationships/themeOverride" Target="../theme/themeOverride11.xml"/><Relationship Id="rId2" Type="http://schemas.microsoft.com/office/2011/relationships/chartColorStyle" Target="colors12.xml"/><Relationship Id="rId1" Type="http://schemas.microsoft.com/office/2011/relationships/chartStyle" Target="style12.xml"/><Relationship Id="rId4" Type="http://schemas.openxmlformats.org/officeDocument/2006/relationships/package" Target="../embeddings/Microsoft_Excel_Worksheet11.xlsx"/></Relationships>
</file>

<file path=word/charts/_rels/chart13.xml.rels><?xml version="1.0" encoding="UTF-8" standalone="yes"?>
<Relationships xmlns="http://schemas.openxmlformats.org/package/2006/relationships"><Relationship Id="rId3" Type="http://schemas.openxmlformats.org/officeDocument/2006/relationships/oleObject" Target="file:///D:\PO&#346;%20Rzesz&#243;w\SVN\3.PROD\fragmenty\Karolina\Klimat\z%20MPA\Scenariusze\Okres%20wegetacyjny.xls" TargetMode="External"/><Relationship Id="rId2" Type="http://schemas.microsoft.com/office/2011/relationships/chartColorStyle" Target="colors13.xml"/><Relationship Id="rId1" Type="http://schemas.microsoft.com/office/2011/relationships/chartStyle" Target="style13.xml"/></Relationships>
</file>

<file path=word/charts/_rels/chart14.xml.rels><?xml version="1.0" encoding="UTF-8" standalone="yes"?>
<Relationships xmlns="http://schemas.openxmlformats.org/package/2006/relationships"><Relationship Id="rId3" Type="http://schemas.openxmlformats.org/officeDocument/2006/relationships/oleObject" Target="file:///D:\svn\PO&#346;%20Rzesz&#243;w%202023\3.PROD\fragmenty\Marta%20W\Materia&#322;y%20powietrze\Statystyki%20pomiar&#243;w%20powietrze%20lata%202018-2022.xlsx" TargetMode="External"/><Relationship Id="rId2" Type="http://schemas.microsoft.com/office/2011/relationships/chartColorStyle" Target="colors14.xml"/><Relationship Id="rId1" Type="http://schemas.microsoft.com/office/2011/relationships/chartStyle" Target="style14.xml"/></Relationships>
</file>

<file path=word/charts/_rels/chart15.xml.rels><?xml version="1.0" encoding="UTF-8" standalone="yes"?>
<Relationships xmlns="http://schemas.openxmlformats.org/package/2006/relationships"><Relationship Id="rId3" Type="http://schemas.openxmlformats.org/officeDocument/2006/relationships/oleObject" Target="file:///D:\svn\PO&#346;%20Rzesz&#243;w%202023\3.PROD\fragmenty\Marta%20W\Materia&#322;y%20powietrze\Statystyki%20pomiar&#243;w%20powietrze%20lata%202018-2022.xlsx" TargetMode="External"/><Relationship Id="rId2" Type="http://schemas.microsoft.com/office/2011/relationships/chartColorStyle" Target="colors15.xml"/><Relationship Id="rId1" Type="http://schemas.microsoft.com/office/2011/relationships/chartStyle" Target="style15.xml"/></Relationships>
</file>

<file path=word/charts/_rels/chart16.xml.rels><?xml version="1.0" encoding="UTF-8" standalone="yes"?>
<Relationships xmlns="http://schemas.openxmlformats.org/package/2006/relationships"><Relationship Id="rId3" Type="http://schemas.openxmlformats.org/officeDocument/2006/relationships/oleObject" Target="file:///D:\svn\PO&#346;%20Rzesz&#243;w%202023\3.PROD\fragmenty\Marta%20W\Materia&#322;y%20powietrze\Statystyki%20pomiar&#243;w%20powietrze%20lata%202018-2022.xlsx" TargetMode="External"/><Relationship Id="rId2" Type="http://schemas.microsoft.com/office/2011/relationships/chartColorStyle" Target="colors16.xml"/><Relationship Id="rId1" Type="http://schemas.microsoft.com/office/2011/relationships/chartStyle" Target="style16.xml"/></Relationships>
</file>

<file path=word/charts/_rels/chart17.xml.rels><?xml version="1.0" encoding="UTF-8" standalone="yes"?>
<Relationships xmlns="http://schemas.openxmlformats.org/package/2006/relationships"><Relationship Id="rId3" Type="http://schemas.openxmlformats.org/officeDocument/2006/relationships/oleObject" Target="file:///D:\svn\PO&#346;%20Rzesz&#243;w%202023\3.PROD\fragmenty\Marta%20W\Materia&#322;y%20powietrze\Statystyki%20pomiar&#243;w%20powietrze%20lata%202018-2022.xlsx" TargetMode="External"/><Relationship Id="rId2" Type="http://schemas.microsoft.com/office/2011/relationships/chartColorStyle" Target="colors17.xml"/><Relationship Id="rId1" Type="http://schemas.microsoft.com/office/2011/relationships/chartStyle" Target="style17.xml"/></Relationships>
</file>

<file path=word/charts/_rels/chart18.xml.rels><?xml version="1.0" encoding="UTF-8" standalone="yes"?>
<Relationships xmlns="http://schemas.openxmlformats.org/package/2006/relationships"><Relationship Id="rId3" Type="http://schemas.openxmlformats.org/officeDocument/2006/relationships/oleObject" Target="file:///D:\svn\PO&#346;%20Rzesz&#243;w%202023\3.PROD\fragmenty\Marta%20W\Materia&#322;y%20powietrze\Statystyki%20pomiar&#243;w%20powietrze%20lata%202018-2022.xlsx" TargetMode="External"/><Relationship Id="rId2" Type="http://schemas.microsoft.com/office/2011/relationships/chartColorStyle" Target="colors18.xml"/><Relationship Id="rId1" Type="http://schemas.microsoft.com/office/2011/relationships/chartStyle" Target="style18.xml"/></Relationships>
</file>

<file path=word/charts/_rels/chart19.xml.rels><?xml version="1.0" encoding="UTF-8" standalone="yes"?>
<Relationships xmlns="http://schemas.openxmlformats.org/package/2006/relationships"><Relationship Id="rId3" Type="http://schemas.openxmlformats.org/officeDocument/2006/relationships/oleObject" Target="file:///D:\svn\PO&#346;%20Rzesz&#243;w%202023\3.PROD\fragmenty\Marta%20W\Materia&#322;y%20powietrze\obszary%20przekrocze&#324;.xlsx" TargetMode="External"/><Relationship Id="rId2" Type="http://schemas.microsoft.com/office/2011/relationships/chartColorStyle" Target="colors19.xml"/><Relationship Id="rId1" Type="http://schemas.microsoft.com/office/2011/relationships/chartStyle" Target="style19.xml"/></Relationships>
</file>

<file path=word/charts/_rels/chart20.xml.rels><?xml version="1.0" encoding="UTF-8" standalone="yes"?>
<Relationships xmlns="http://schemas.openxmlformats.org/package/2006/relationships"><Relationship Id="rId3" Type="http://schemas.openxmlformats.org/officeDocument/2006/relationships/oleObject" Target="file:///D:\svn\PO&#346;%20Rzesz&#243;w%202023\3.PROD\fragmenty\Marta%20W\Materia&#322;y%20powietrze\obszary%20przekrocze&#324;.xlsx" TargetMode="External"/><Relationship Id="rId2" Type="http://schemas.microsoft.com/office/2011/relationships/chartColorStyle" Target="colors20.xml"/><Relationship Id="rId1" Type="http://schemas.microsoft.com/office/2011/relationships/chartStyle" Target="style20.xml"/></Relationships>
</file>

<file path=word/charts/_rels/chart21.xml.rels><?xml version="1.0" encoding="UTF-8" standalone="yes"?>
<Relationships xmlns="http://schemas.openxmlformats.org/package/2006/relationships"><Relationship Id="rId3" Type="http://schemas.openxmlformats.org/officeDocument/2006/relationships/oleObject" Target="file:///D:\svn\PO&#346;%20Rzesz&#243;w%202023\3.PROD\fragmenty\Marta%20W\Materia&#322;y%20powietrze\obszary%20przekrocze&#324;.xlsx" TargetMode="External"/><Relationship Id="rId2" Type="http://schemas.microsoft.com/office/2011/relationships/chartColorStyle" Target="colors21.xml"/><Relationship Id="rId1" Type="http://schemas.microsoft.com/office/2011/relationships/chartStyle" Target="style21.xml"/></Relationships>
</file>

<file path=word/charts/_rels/chart22.xml.rels><?xml version="1.0" encoding="UTF-8" standalone="yes"?>
<Relationships xmlns="http://schemas.openxmlformats.org/package/2006/relationships"><Relationship Id="rId3" Type="http://schemas.openxmlformats.org/officeDocument/2006/relationships/oleObject" Target="file:///D:\svn\PO&#346;%20Rzesz&#243;w%202023\3.PROD\fragmenty\Marta%20W\Materia&#322;y%20powietrze\obszary%20przekrocze&#324;%20i%20emisje.xlsx" TargetMode="External"/><Relationship Id="rId2" Type="http://schemas.microsoft.com/office/2011/relationships/chartColorStyle" Target="colors22.xml"/><Relationship Id="rId1" Type="http://schemas.microsoft.com/office/2011/relationships/chartStyle" Target="style22.xml"/></Relationships>
</file>

<file path=word/charts/_rels/chart23.xml.rels><?xml version="1.0" encoding="UTF-8" standalone="yes"?>
<Relationships xmlns="http://schemas.openxmlformats.org/package/2006/relationships"><Relationship Id="rId3" Type="http://schemas.openxmlformats.org/officeDocument/2006/relationships/oleObject" Target="file:///C:\Users\kawulka\Desktop\PULPIT\SVN\Miasta_new\PO&#346;%20Rzesz&#243;w%20podkarpackie\3.PROD\fragmenty\Dorota\pojazdy.xlsx" TargetMode="External"/><Relationship Id="rId2" Type="http://schemas.microsoft.com/office/2011/relationships/chartColorStyle" Target="colors23.xml"/><Relationship Id="rId1" Type="http://schemas.microsoft.com/office/2011/relationships/chartStyle" Target="style23.xml"/></Relationships>
</file>

<file path=word/charts/_rels/chart24.xml.rels><?xml version="1.0" encoding="UTF-8" standalone="yes"?>
<Relationships xmlns="http://schemas.openxmlformats.org/package/2006/relationships"><Relationship Id="rId3" Type="http://schemas.openxmlformats.org/officeDocument/2006/relationships/oleObject" Target="file:///C:\PO&#346;%20Rzesz&#243;w\PO&#346;-podkarpackie-komponenty-&#347;rodowiska-1.xlsx" TargetMode="External"/><Relationship Id="rId2" Type="http://schemas.microsoft.com/office/2011/relationships/chartColorStyle" Target="colors24.xml"/><Relationship Id="rId1" Type="http://schemas.microsoft.com/office/2011/relationships/chartStyle" Target="style24.xml"/></Relationships>
</file>

<file path=word/charts/_rels/chart25.xml.rels><?xml version="1.0" encoding="UTF-8" standalone="yes"?>
<Relationships xmlns="http://schemas.openxmlformats.org/package/2006/relationships"><Relationship Id="rId3" Type="http://schemas.openxmlformats.org/officeDocument/2006/relationships/oleObject" Target="file:///C:\PO&#346;%20Rzesz&#243;w\PO&#346;-podkarpackie-komponenty-&#347;rodowiska-1.xlsx" TargetMode="External"/><Relationship Id="rId2" Type="http://schemas.microsoft.com/office/2011/relationships/chartColorStyle" Target="colors25.xml"/><Relationship Id="rId1" Type="http://schemas.microsoft.com/office/2011/relationships/chartStyle" Target="style25.xml"/></Relationships>
</file>

<file path=word/charts/_rels/chart26.xml.rels><?xml version="1.0" encoding="UTF-8" standalone="yes"?>
<Relationships xmlns="http://schemas.openxmlformats.org/package/2006/relationships"><Relationship Id="rId3" Type="http://schemas.openxmlformats.org/officeDocument/2006/relationships/oleObject" Target="file:///C:\Administracja\miasta\Rzesz&#243;w\PO&#346;%20Rzesz&#243;w_2023\3.PROD\fragmenty\Oliwia\PO&#346;-podkarpackie-komponenty-&#347;rodowiska-1.xlsx" TargetMode="External"/><Relationship Id="rId2" Type="http://schemas.microsoft.com/office/2011/relationships/chartColorStyle" Target="colors26.xml"/><Relationship Id="rId1" Type="http://schemas.microsoft.com/office/2011/relationships/chartStyle" Target="style26.xml"/></Relationships>
</file>

<file path=word/charts/_rels/chart27.xml.rels><?xml version="1.0" encoding="UTF-8" standalone="yes"?>
<Relationships xmlns="http://schemas.openxmlformats.org/package/2006/relationships"><Relationship Id="rId3" Type="http://schemas.openxmlformats.org/officeDocument/2006/relationships/oleObject" Target="file:///C:\Administracja\miasta\Rzesz&#243;w\PO&#346;%20Rzesz&#243;w_2023\3.PROD\fragmenty\Oliwia\PO&#346;-podkarpackie-komponenty-&#347;rodowiska-1.xlsx" TargetMode="External"/><Relationship Id="rId2" Type="http://schemas.microsoft.com/office/2011/relationships/chartColorStyle" Target="colors27.xml"/><Relationship Id="rId1" Type="http://schemas.microsoft.com/office/2011/relationships/chartStyle" Target="style27.xml"/></Relationships>
</file>

<file path=word/charts/_rels/chart28.xml.rels><?xml version="1.0" encoding="UTF-8" standalone="yes"?>
<Relationships xmlns="http://schemas.openxmlformats.org/package/2006/relationships"><Relationship Id="rId3" Type="http://schemas.openxmlformats.org/officeDocument/2006/relationships/oleObject" Target="file:///C:\PO&#346;%20Rzesz&#243;w\PO&#346;-podkarpackie-komponenty-&#347;rodowiska.xlsx" TargetMode="External"/><Relationship Id="rId2" Type="http://schemas.microsoft.com/office/2011/relationships/chartColorStyle" Target="colors28.xml"/><Relationship Id="rId1" Type="http://schemas.microsoft.com/office/2011/relationships/chartStyle" Target="style28.xml"/></Relationships>
</file>

<file path=word/charts/_rels/chart29.xml.rels><?xml version="1.0" encoding="UTF-8" standalone="yes"?>
<Relationships xmlns="http://schemas.openxmlformats.org/package/2006/relationships"><Relationship Id="rId3" Type="http://schemas.openxmlformats.org/officeDocument/2006/relationships/oleObject" Target="file:///C:\Administracja\miasta\Rzesz&#243;w\PO&#346;%20Rzesz&#243;w_2023\3.PROD\fragmenty\Oliwia\PO&#346;-podkarpackie-komponenty-&#347;rodowiska-1.xlsx" TargetMode="External"/><Relationship Id="rId2" Type="http://schemas.microsoft.com/office/2011/relationships/chartColorStyle" Target="colors29.xml"/><Relationship Id="rId1" Type="http://schemas.microsoft.com/office/2011/relationships/chartStyle" Target="style29.xml"/></Relationships>
</file>

<file path=word/charts/_rels/chart30.xml.rels><?xml version="1.0" encoding="UTF-8" standalone="yes"?>
<Relationships xmlns="http://schemas.openxmlformats.org/package/2006/relationships"><Relationship Id="rId3" Type="http://schemas.openxmlformats.org/officeDocument/2006/relationships/oleObject" Target="file:///C:\Administracja\miasta\Rzesz&#243;w\PO&#346;%20Rzesz&#243;w_2023\3.PROD\fragmenty\Oliwia\PO&#346;-podkarpackie-komponenty-&#347;rodowiska-1.xlsx" TargetMode="External"/><Relationship Id="rId2" Type="http://schemas.microsoft.com/office/2011/relationships/chartColorStyle" Target="colors30.xml"/><Relationship Id="rId1" Type="http://schemas.microsoft.com/office/2011/relationships/chartStyle" Target="style30.xml"/></Relationships>
</file>

<file path=word/charts/_rels/chart31.xml.rels><?xml version="1.0" encoding="UTF-8" standalone="yes"?>
<Relationships xmlns="http://schemas.openxmlformats.org/package/2006/relationships"><Relationship Id="rId3" Type="http://schemas.openxmlformats.org/officeDocument/2006/relationships/oleObject" Target="file:///C:\Administracja\miasta\Rzesz&#243;w\PO&#346;%20Rzesz&#243;w_2023\3.PROD\fragmenty\Oliwia\PO&#346;-podkarpackie-komponenty-&#347;rodowiska-1.xlsx" TargetMode="External"/><Relationship Id="rId2" Type="http://schemas.microsoft.com/office/2011/relationships/chartColorStyle" Target="colors31.xml"/><Relationship Id="rId1" Type="http://schemas.microsoft.com/office/2011/relationships/chartStyle" Target="style31.xml"/></Relationships>
</file>

<file path=word/charts/_rels/chart32.xml.rels><?xml version="1.0" encoding="UTF-8" standalone="yes"?>
<Relationships xmlns="http://schemas.openxmlformats.org/package/2006/relationships"><Relationship Id="rId3" Type="http://schemas.openxmlformats.org/officeDocument/2006/relationships/oleObject" Target="file:///C:\Administracja\miasta\Rzesz&#243;w\PO&#346;%20Rzesz&#243;w_2023\3.PROD\fragmenty\Oliwia\PO&#346;-podkarpackie-komponenty-&#347;rodowiska-1.xlsx" TargetMode="External"/><Relationship Id="rId2" Type="http://schemas.microsoft.com/office/2011/relationships/chartColorStyle" Target="colors32.xml"/><Relationship Id="rId1" Type="http://schemas.microsoft.com/office/2011/relationships/chartStyle" Target="style32.xml"/></Relationships>
</file>

<file path=word/charts/_rels/chart33.xml.rels><?xml version="1.0" encoding="UTF-8" standalone="yes"?>
<Relationships xmlns="http://schemas.openxmlformats.org/package/2006/relationships"><Relationship Id="rId3" Type="http://schemas.openxmlformats.org/officeDocument/2006/relationships/oleObject" Target="file:///C:\Administracja\miasta\Rzesz&#243;w\PO&#346;%20Rzesz&#243;w_2023\3.PROD\fragmenty\Oliwia\PO&#346;-podkarpackie-komponenty-&#347;rodowiska-1.xlsx" TargetMode="External"/><Relationship Id="rId2" Type="http://schemas.microsoft.com/office/2011/relationships/chartColorStyle" Target="colors33.xml"/><Relationship Id="rId1" Type="http://schemas.microsoft.com/office/2011/relationships/chartStyle" Target="style33.xml"/></Relationships>
</file>

<file path=word/charts/_rels/chart34.xml.rels><?xml version="1.0" encoding="UTF-8" standalone="yes"?>
<Relationships xmlns="http://schemas.openxmlformats.org/package/2006/relationships"><Relationship Id="rId3" Type="http://schemas.openxmlformats.org/officeDocument/2006/relationships/oleObject" Target="file:///C:\Administracja\miasta\Rzesz&#243;w\PO&#346;%20Rzesz&#243;w_2023\3.PROD\fragmenty\Oliwia\PO&#346;-podkarpackie-komponenty-&#347;rodowiska-1.xlsx" TargetMode="External"/><Relationship Id="rId2" Type="http://schemas.microsoft.com/office/2011/relationships/chartColorStyle" Target="colors34.xml"/><Relationship Id="rId1" Type="http://schemas.microsoft.com/office/2011/relationships/chartStyle" Target="style34.xml"/></Relationships>
</file>

<file path=word/charts/_rels/chart35.xml.rels><?xml version="1.0" encoding="UTF-8" standalone="yes"?>
<Relationships xmlns="http://schemas.openxmlformats.org/package/2006/relationships"><Relationship Id="rId3" Type="http://schemas.openxmlformats.org/officeDocument/2006/relationships/oleObject" Target="file:///C:\Administracja\miasta\Rzesz&#243;w\PO&#346;%20Rzesz&#243;w_2023\3.PROD\fragmenty\Oliwia\PO&#346;-podkarpackie-komponenty-&#347;rodowiska-1.xlsx" TargetMode="External"/><Relationship Id="rId2" Type="http://schemas.microsoft.com/office/2011/relationships/chartColorStyle" Target="colors35.xml"/><Relationship Id="rId1" Type="http://schemas.microsoft.com/office/2011/relationships/chartStyle" Target="style35.xml"/></Relationships>
</file>

<file path=word/charts/_rels/chart36.xml.rels><?xml version="1.0" encoding="UTF-8" standalone="yes"?>
<Relationships xmlns="http://schemas.openxmlformats.org/package/2006/relationships"><Relationship Id="rId3" Type="http://schemas.openxmlformats.org/officeDocument/2006/relationships/oleObject" Target="file:///C:\Users\romanicz\Downloads\PT18_gminy_PK%20(1).xlsx" TargetMode="External"/><Relationship Id="rId2" Type="http://schemas.microsoft.com/office/2011/relationships/chartColorStyle" Target="colors36.xml"/><Relationship Id="rId1" Type="http://schemas.microsoft.com/office/2011/relationships/chartStyle" Target="style36.xml"/></Relationships>
</file>

<file path=word/charts/_rels/chart37.xml.rels><?xml version="1.0" encoding="UTF-8" standalone="yes"?>
<Relationships xmlns="http://schemas.openxmlformats.org/package/2006/relationships"><Relationship Id="rId3" Type="http://schemas.openxmlformats.org/officeDocument/2006/relationships/oleObject" Target="file:///C:\Administracja\miasta\Rzesz&#243;w\PO&#346;%20Rzesz&#243;w_2023\3.PROD\fragmenty\Oliwia\PO&#346;-podkarpackie-komponenty-&#347;rodowiska-1.xlsx" TargetMode="External"/><Relationship Id="rId2" Type="http://schemas.microsoft.com/office/2011/relationships/chartColorStyle" Target="colors37.xml"/><Relationship Id="rId1" Type="http://schemas.microsoft.com/office/2011/relationships/chartStyle" Target="style37.xml"/></Relationships>
</file>

<file path=word/charts/_rels/chart38.xml.rels><?xml version="1.0" encoding="UTF-8" standalone="yes"?>
<Relationships xmlns="http://schemas.openxmlformats.org/package/2006/relationships"><Relationship Id="rId3" Type="http://schemas.openxmlformats.org/officeDocument/2006/relationships/oleObject" Target="file:///C:\Administracja\miasta\Rzesz&#243;w\PO&#346;%20Rzesz&#243;w_2023\3.PROD\fragmenty\Oliwia\PO&#346;-podkarpackie-komponenty-&#347;rodowiska-1.xlsx" TargetMode="External"/><Relationship Id="rId2" Type="http://schemas.microsoft.com/office/2011/relationships/chartColorStyle" Target="colors38.xml"/><Relationship Id="rId1" Type="http://schemas.microsoft.com/office/2011/relationships/chartStyle" Target="style38.xml"/></Relationships>
</file>

<file path=word/charts/_rels/chart39.xml.rels><?xml version="1.0" encoding="UTF-8" standalone="yes"?>
<Relationships xmlns="http://schemas.openxmlformats.org/package/2006/relationships"><Relationship Id="rId3" Type="http://schemas.openxmlformats.org/officeDocument/2006/relationships/oleObject" Target="file:///C:\Administracja\miasta\Rzesz&#243;w\PO&#346;%20Rzesz&#243;w_2023\3.PROD\fragmenty\Oliwia\PO&#346;-podkarpackie-komponenty-&#347;rodowiska-1.xlsx" TargetMode="External"/><Relationship Id="rId2" Type="http://schemas.microsoft.com/office/2011/relationships/chartColorStyle" Target="colors39.xml"/><Relationship Id="rId1" Type="http://schemas.microsoft.com/office/2011/relationships/chartStyle" Target="style39.xml"/><Relationship Id="rId4" Type="http://schemas.openxmlformats.org/officeDocument/2006/relationships/chartUserShapes" Target="../drawings/drawing1.xml"/></Relationships>
</file>

<file path=word/charts/_rels/chart40.xml.rels><?xml version="1.0" encoding="UTF-8" standalone="yes"?>
<Relationships xmlns="http://schemas.openxmlformats.org/package/2006/relationships"><Relationship Id="rId3" Type="http://schemas.openxmlformats.org/officeDocument/2006/relationships/oleObject" Target="file:///C:\Administracja\miasta\Rzesz&#243;w\PO&#346;%20Rzesz&#243;w_2023\3.PROD\fragmenty\Oliwia\PO&#346;-podkarpackie-komponenty-&#347;rodowiska-1.xlsx" TargetMode="External"/><Relationship Id="rId2" Type="http://schemas.microsoft.com/office/2011/relationships/chartColorStyle" Target="colors40.xml"/><Relationship Id="rId1" Type="http://schemas.microsoft.com/office/2011/relationships/chartStyle" Target="style40.xml"/></Relationships>
</file>

<file path=word/charts/_rels/chart41.xml.rels><?xml version="1.0" encoding="UTF-8" standalone="yes"?>
<Relationships xmlns="http://schemas.openxmlformats.org/package/2006/relationships"><Relationship Id="rId3" Type="http://schemas.openxmlformats.org/officeDocument/2006/relationships/oleObject" Target="file:///C:\Administracja\miasta\Rzesz&#243;w\PO&#346;%20Rzesz&#243;w_2023\3.PROD\fragmenty\Oliwia\PO&#346;-podkarpackie-komponenty-&#347;rodowiska-1.xlsx" TargetMode="External"/><Relationship Id="rId2" Type="http://schemas.microsoft.com/office/2011/relationships/chartColorStyle" Target="colors41.xml"/><Relationship Id="rId1" Type="http://schemas.microsoft.com/office/2011/relationships/chartStyle" Target="style41.xml"/></Relationships>
</file>

<file path=word/charts/_rels/chart42.xml.rels><?xml version="1.0" encoding="UTF-8" standalone="yes"?>
<Relationships xmlns="http://schemas.openxmlformats.org/package/2006/relationships"><Relationship Id="rId8" Type="http://schemas.openxmlformats.org/officeDocument/2006/relationships/image" Target="../media/image32.png"/><Relationship Id="rId3" Type="http://schemas.openxmlformats.org/officeDocument/2006/relationships/image" Target="../media/image27.png"/><Relationship Id="rId7" Type="http://schemas.openxmlformats.org/officeDocument/2006/relationships/image" Target="../media/image31.png"/><Relationship Id="rId2" Type="http://schemas.openxmlformats.org/officeDocument/2006/relationships/image" Target="../media/image26.png"/><Relationship Id="rId1" Type="http://schemas.openxmlformats.org/officeDocument/2006/relationships/themeOverride" Target="../theme/themeOverride12.xml"/><Relationship Id="rId6" Type="http://schemas.openxmlformats.org/officeDocument/2006/relationships/image" Target="../media/image30.png"/><Relationship Id="rId5" Type="http://schemas.openxmlformats.org/officeDocument/2006/relationships/image" Target="../media/image29.png"/><Relationship Id="rId4" Type="http://schemas.openxmlformats.org/officeDocument/2006/relationships/image" Target="../media/image28.png"/><Relationship Id="rId9" Type="http://schemas.openxmlformats.org/officeDocument/2006/relationships/oleObject" Target="NULL" TargetMode="External"/></Relationships>
</file>

<file path=word/charts/_rels/chart43.xml.rels><?xml version="1.0" encoding="UTF-8" standalone="yes"?>
<Relationships xmlns="http://schemas.openxmlformats.org/package/2006/relationships"><Relationship Id="rId3" Type="http://schemas.openxmlformats.org/officeDocument/2006/relationships/oleObject" Target="NULL" TargetMode="External"/><Relationship Id="rId2" Type="http://schemas.openxmlformats.org/officeDocument/2006/relationships/image" Target="../media/image29.png"/><Relationship Id="rId1" Type="http://schemas.openxmlformats.org/officeDocument/2006/relationships/themeOverride" Target="../theme/themeOverride13.xml"/></Relationships>
</file>

<file path=word/charts/_rels/chart44.xml.rels><?xml version="1.0" encoding="UTF-8" standalone="yes"?>
<Relationships xmlns="http://schemas.openxmlformats.org/package/2006/relationships"><Relationship Id="rId8" Type="http://schemas.openxmlformats.org/officeDocument/2006/relationships/image" Target="../media/image30.png"/><Relationship Id="rId3" Type="http://schemas.openxmlformats.org/officeDocument/2006/relationships/image" Target="../media/image27.png"/><Relationship Id="rId7" Type="http://schemas.openxmlformats.org/officeDocument/2006/relationships/image" Target="../media/image37.png"/><Relationship Id="rId2" Type="http://schemas.openxmlformats.org/officeDocument/2006/relationships/image" Target="../media/image29.png"/><Relationship Id="rId1" Type="http://schemas.openxmlformats.org/officeDocument/2006/relationships/themeOverride" Target="../theme/themeOverride14.xml"/><Relationship Id="rId6" Type="http://schemas.openxmlformats.org/officeDocument/2006/relationships/image" Target="../media/image36.png"/><Relationship Id="rId11" Type="http://schemas.openxmlformats.org/officeDocument/2006/relationships/oleObject" Target="NULL" TargetMode="External"/><Relationship Id="rId5" Type="http://schemas.openxmlformats.org/officeDocument/2006/relationships/image" Target="../media/image31.png"/><Relationship Id="rId10" Type="http://schemas.openxmlformats.org/officeDocument/2006/relationships/image" Target="../media/image28.png"/><Relationship Id="rId4" Type="http://schemas.openxmlformats.org/officeDocument/2006/relationships/image" Target="../media/image26.png"/><Relationship Id="rId9" Type="http://schemas.openxmlformats.org/officeDocument/2006/relationships/image" Target="../media/image32.png"/></Relationships>
</file>

<file path=word/charts/_rels/chart45.xml.rels><?xml version="1.0" encoding="UTF-8" standalone="yes"?>
<Relationships xmlns="http://schemas.openxmlformats.org/package/2006/relationships"><Relationship Id="rId3" Type="http://schemas.openxmlformats.org/officeDocument/2006/relationships/image" Target="../media/image27.png"/><Relationship Id="rId2" Type="http://schemas.openxmlformats.org/officeDocument/2006/relationships/image" Target="../media/image29.png"/><Relationship Id="rId1" Type="http://schemas.openxmlformats.org/officeDocument/2006/relationships/themeOverride" Target="../theme/themeOverride15.xml"/><Relationship Id="rId4" Type="http://schemas.openxmlformats.org/officeDocument/2006/relationships/oleObject" Target="NULL" TargetMode="External"/></Relationships>
</file>

<file path=word/charts/_rels/chart46.xml.rels><?xml version="1.0" encoding="UTF-8" standalone="yes"?>
<Relationships xmlns="http://schemas.openxmlformats.org/package/2006/relationships"><Relationship Id="rId3" Type="http://schemas.openxmlformats.org/officeDocument/2006/relationships/oleObject" Target="NULL" TargetMode="External"/><Relationship Id="rId2" Type="http://schemas.openxmlformats.org/officeDocument/2006/relationships/image" Target="../media/image32.png"/><Relationship Id="rId1" Type="http://schemas.openxmlformats.org/officeDocument/2006/relationships/themeOverride" Target="../theme/themeOverride16.xml"/></Relationships>
</file>

<file path=word/charts/_rels/chart47.xml.rels><?xml version="1.0" encoding="UTF-8" standalone="yes"?>
<Relationships xmlns="http://schemas.openxmlformats.org/package/2006/relationships"><Relationship Id="rId3" Type="http://schemas.openxmlformats.org/officeDocument/2006/relationships/image" Target="../media/image27.png"/><Relationship Id="rId2" Type="http://schemas.openxmlformats.org/officeDocument/2006/relationships/image" Target="../media/image36.png"/><Relationship Id="rId1" Type="http://schemas.openxmlformats.org/officeDocument/2006/relationships/themeOverride" Target="../theme/themeOverride17.xml"/><Relationship Id="rId5" Type="http://schemas.openxmlformats.org/officeDocument/2006/relationships/oleObject" Target="NULL" TargetMode="External"/><Relationship Id="rId4" Type="http://schemas.openxmlformats.org/officeDocument/2006/relationships/image" Target="../media/image29.png"/></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Arkusz29!$B$2</c:f>
              <c:strCache>
                <c:ptCount val="1"/>
                <c:pt idx="0">
                  <c:v>Średnia temperatura roczna [°C]</c:v>
                </c:pt>
              </c:strCache>
            </c:strRef>
          </c:tx>
          <c:spPr>
            <a:pattFill prst="pct90">
              <a:fgClr>
                <a:srgbClr val="BA5B03"/>
              </a:fgClr>
              <a:bgClr>
                <a:schemeClr val="bg1"/>
              </a:bgClr>
            </a:pattFill>
            <a:ln>
              <a:solidFill>
                <a:srgbClr val="BA5B03"/>
              </a:solidFill>
            </a:ln>
            <a:effectLst/>
          </c:spPr>
          <c:invertIfNegative val="0"/>
          <c:dLbls>
            <c:dLbl>
              <c:idx val="6"/>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F134-4C88-964E-B741253E12EA}"/>
                </c:ext>
              </c:extLst>
            </c:dLbl>
            <c:dLbl>
              <c:idx val="29"/>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F134-4C88-964E-B741253E12EA}"/>
                </c:ext>
              </c:extLst>
            </c:dLbl>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trendline>
            <c:spPr>
              <a:ln w="19050" cap="rnd">
                <a:solidFill>
                  <a:srgbClr val="384DE5"/>
                </a:solidFill>
                <a:prstDash val="dash"/>
              </a:ln>
              <a:effectLst/>
            </c:spPr>
            <c:trendlineType val="linear"/>
            <c:dispRSqr val="0"/>
            <c:dispEq val="0"/>
          </c:trendline>
          <c:cat>
            <c:numRef>
              <c:f>Arkusz29!$A$3:$A$35</c:f>
              <c:numCache>
                <c:formatCode>General</c:formatCode>
                <c:ptCount val="33"/>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pt idx="25">
                  <c:v>2015</c:v>
                </c:pt>
                <c:pt idx="26">
                  <c:v>2016</c:v>
                </c:pt>
                <c:pt idx="27">
                  <c:v>2017</c:v>
                </c:pt>
                <c:pt idx="28">
                  <c:v>2018</c:v>
                </c:pt>
                <c:pt idx="29">
                  <c:v>2019</c:v>
                </c:pt>
                <c:pt idx="30">
                  <c:v>2020</c:v>
                </c:pt>
                <c:pt idx="31">
                  <c:v>2021</c:v>
                </c:pt>
                <c:pt idx="32">
                  <c:v>2022</c:v>
                </c:pt>
              </c:numCache>
            </c:numRef>
          </c:cat>
          <c:val>
            <c:numRef>
              <c:f>Arkusz29!$B$3:$B$35</c:f>
              <c:numCache>
                <c:formatCode>0.0</c:formatCode>
                <c:ptCount val="33"/>
                <c:pt idx="0">
                  <c:v>8.8916666666666675</c:v>
                </c:pt>
                <c:pt idx="1">
                  <c:v>7.7</c:v>
                </c:pt>
                <c:pt idx="2">
                  <c:v>8.5416666666666661</c:v>
                </c:pt>
                <c:pt idx="3">
                  <c:v>7.7250000000000005</c:v>
                </c:pt>
                <c:pt idx="4">
                  <c:v>9.0833333333333321</c:v>
                </c:pt>
                <c:pt idx="5">
                  <c:v>8.0499999999999989</c:v>
                </c:pt>
                <c:pt idx="6">
                  <c:v>6.8666666666666663</c:v>
                </c:pt>
                <c:pt idx="7">
                  <c:v>7.6249999999999991</c:v>
                </c:pt>
                <c:pt idx="8">
                  <c:v>8.375</c:v>
                </c:pt>
                <c:pt idx="9">
                  <c:v>8.8416666666666668</c:v>
                </c:pt>
                <c:pt idx="10">
                  <c:v>9.4750000000000014</c:v>
                </c:pt>
                <c:pt idx="11">
                  <c:v>8.3083333333333336</c:v>
                </c:pt>
                <c:pt idx="12">
                  <c:v>9.2333333333333325</c:v>
                </c:pt>
                <c:pt idx="13">
                  <c:v>8.2750000000000004</c:v>
                </c:pt>
                <c:pt idx="14">
                  <c:v>8.4833333333333325</c:v>
                </c:pt>
                <c:pt idx="15">
                  <c:v>8.2666666666666657</c:v>
                </c:pt>
                <c:pt idx="16">
                  <c:v>8.7000000000000011</c:v>
                </c:pt>
                <c:pt idx="17">
                  <c:v>9.4166666666666661</c:v>
                </c:pt>
                <c:pt idx="18">
                  <c:v>9.6249999999999982</c:v>
                </c:pt>
                <c:pt idx="19">
                  <c:v>9.0083333333333329</c:v>
                </c:pt>
                <c:pt idx="20">
                  <c:v>8.0916666666666686</c:v>
                </c:pt>
                <c:pt idx="21">
                  <c:v>8.9500000000000011</c:v>
                </c:pt>
                <c:pt idx="22">
                  <c:v>8.75</c:v>
                </c:pt>
                <c:pt idx="23">
                  <c:v>8.9583333333333339</c:v>
                </c:pt>
                <c:pt idx="24">
                  <c:v>9.9166666666666661</c:v>
                </c:pt>
                <c:pt idx="25">
                  <c:v>10.124999999999998</c:v>
                </c:pt>
                <c:pt idx="26">
                  <c:v>9.4750000000000014</c:v>
                </c:pt>
                <c:pt idx="27">
                  <c:v>9.2750000000000004</c:v>
                </c:pt>
                <c:pt idx="28">
                  <c:v>9.875</c:v>
                </c:pt>
                <c:pt idx="29">
                  <c:v>10.483333333333334</c:v>
                </c:pt>
                <c:pt idx="30">
                  <c:v>10.100000000000001</c:v>
                </c:pt>
                <c:pt idx="31">
                  <c:v>8.7666666666666657</c:v>
                </c:pt>
                <c:pt idx="32">
                  <c:v>9.8583333333333325</c:v>
                </c:pt>
              </c:numCache>
            </c:numRef>
          </c:val>
          <c:extLst>
            <c:ext xmlns:c16="http://schemas.microsoft.com/office/drawing/2014/chart" uri="{C3380CC4-5D6E-409C-BE32-E72D297353CC}">
              <c16:uniqueId val="{00000003-F134-4C88-964E-B741253E12EA}"/>
            </c:ext>
          </c:extLst>
        </c:ser>
        <c:dLbls>
          <c:showLegendKey val="0"/>
          <c:showVal val="0"/>
          <c:showCatName val="0"/>
          <c:showSerName val="0"/>
          <c:showPercent val="0"/>
          <c:showBubbleSize val="0"/>
        </c:dLbls>
        <c:gapWidth val="219"/>
        <c:overlap val="-27"/>
        <c:axId val="374803848"/>
        <c:axId val="622146232"/>
      </c:barChart>
      <c:catAx>
        <c:axId val="3748038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622146232"/>
        <c:crosses val="autoZero"/>
        <c:auto val="1"/>
        <c:lblAlgn val="ctr"/>
        <c:lblOffset val="100"/>
        <c:noMultiLvlLbl val="0"/>
      </c:catAx>
      <c:valAx>
        <c:axId val="62214623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pl-PL"/>
                  <a:t>temperatura  [°C]</a:t>
                </a:r>
              </a:p>
            </c:rich>
          </c:tx>
          <c:overlay val="0"/>
          <c:spPr>
            <a:noFill/>
            <a:ln>
              <a:noFill/>
            </a:ln>
            <a:effectLst/>
          </c:spPr>
          <c:txPr>
            <a:bodyPr rot="-54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37480384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1200">
          <a:solidFill>
            <a:sysClr val="windowText" lastClr="000000"/>
          </a:solidFill>
          <a:latin typeface="Arial" panose="020B0604020202020204" pitchFamily="34" charset="0"/>
          <a:cs typeface="Arial" panose="020B0604020202020204" pitchFamily="34" charset="0"/>
        </a:defRPr>
      </a:pPr>
      <a:endParaRPr lang="pl-PL"/>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5"/>
          <c:order val="0"/>
          <c:tx>
            <c:v>2018</c:v>
          </c:tx>
          <c:spPr>
            <a:pattFill prst="dkUpDiag">
              <a:fgClr>
                <a:srgbClr val="384DE5"/>
              </a:fgClr>
              <a:bgClr>
                <a:schemeClr val="bg1"/>
              </a:bgClr>
            </a:pattFill>
            <a:ln>
              <a:noFill/>
            </a:ln>
            <a:effectLst/>
          </c:spPr>
          <c:invertIfNegative val="0"/>
          <c:cat>
            <c:strRef>
              <c:f>'temperatura 10 lat'!$K$3:$K$14</c:f>
              <c:strCache>
                <c:ptCount val="12"/>
                <c:pt idx="0">
                  <c:v>styczeń</c:v>
                </c:pt>
                <c:pt idx="1">
                  <c:v>luty</c:v>
                </c:pt>
                <c:pt idx="2">
                  <c:v>marzec</c:v>
                </c:pt>
                <c:pt idx="3">
                  <c:v>kwiecień</c:v>
                </c:pt>
                <c:pt idx="4">
                  <c:v>maj</c:v>
                </c:pt>
                <c:pt idx="5">
                  <c:v>czerwiec</c:v>
                </c:pt>
                <c:pt idx="6">
                  <c:v>lipiec</c:v>
                </c:pt>
                <c:pt idx="7">
                  <c:v>sierpień</c:v>
                </c:pt>
                <c:pt idx="8">
                  <c:v>wrzesień</c:v>
                </c:pt>
                <c:pt idx="9">
                  <c:v>październik</c:v>
                </c:pt>
                <c:pt idx="10">
                  <c:v>listopad</c:v>
                </c:pt>
                <c:pt idx="11">
                  <c:v>grudzień</c:v>
                </c:pt>
              </c:strCache>
            </c:strRef>
          </c:cat>
          <c:val>
            <c:numRef>
              <c:f>'temperatura 10 lat'!$Q$3:$Q$14</c:f>
              <c:numCache>
                <c:formatCode>General</c:formatCode>
                <c:ptCount val="12"/>
                <c:pt idx="0">
                  <c:v>0.8</c:v>
                </c:pt>
                <c:pt idx="1">
                  <c:v>-3.7</c:v>
                </c:pt>
                <c:pt idx="2">
                  <c:v>0.3</c:v>
                </c:pt>
                <c:pt idx="3">
                  <c:v>14</c:v>
                </c:pt>
                <c:pt idx="4">
                  <c:v>17</c:v>
                </c:pt>
                <c:pt idx="5">
                  <c:v>18.5</c:v>
                </c:pt>
                <c:pt idx="6">
                  <c:v>20.100000000000001</c:v>
                </c:pt>
                <c:pt idx="7">
                  <c:v>20.3</c:v>
                </c:pt>
                <c:pt idx="8">
                  <c:v>15.5</c:v>
                </c:pt>
                <c:pt idx="9">
                  <c:v>10.6</c:v>
                </c:pt>
                <c:pt idx="10">
                  <c:v>4.4000000000000004</c:v>
                </c:pt>
                <c:pt idx="11">
                  <c:v>0.7</c:v>
                </c:pt>
              </c:numCache>
            </c:numRef>
          </c:val>
          <c:extLst>
            <c:ext xmlns:c16="http://schemas.microsoft.com/office/drawing/2014/chart" uri="{C3380CC4-5D6E-409C-BE32-E72D297353CC}">
              <c16:uniqueId val="{00000000-C692-41C0-883C-00956167AD15}"/>
            </c:ext>
          </c:extLst>
        </c:ser>
        <c:ser>
          <c:idx val="6"/>
          <c:order val="1"/>
          <c:tx>
            <c:v>2019</c:v>
          </c:tx>
          <c:spPr>
            <a:pattFill prst="dkDnDiag">
              <a:fgClr>
                <a:srgbClr val="E10E0E"/>
              </a:fgClr>
              <a:bgClr>
                <a:schemeClr val="bg1"/>
              </a:bgClr>
            </a:pattFill>
            <a:ln>
              <a:noFill/>
            </a:ln>
            <a:effectLst/>
          </c:spPr>
          <c:invertIfNegative val="0"/>
          <c:cat>
            <c:strRef>
              <c:f>'temperatura 10 lat'!$K$3:$K$14</c:f>
              <c:strCache>
                <c:ptCount val="12"/>
                <c:pt idx="0">
                  <c:v>styczeń</c:v>
                </c:pt>
                <c:pt idx="1">
                  <c:v>luty</c:v>
                </c:pt>
                <c:pt idx="2">
                  <c:v>marzec</c:v>
                </c:pt>
                <c:pt idx="3">
                  <c:v>kwiecień</c:v>
                </c:pt>
                <c:pt idx="4">
                  <c:v>maj</c:v>
                </c:pt>
                <c:pt idx="5">
                  <c:v>czerwiec</c:v>
                </c:pt>
                <c:pt idx="6">
                  <c:v>lipiec</c:v>
                </c:pt>
                <c:pt idx="7">
                  <c:v>sierpień</c:v>
                </c:pt>
                <c:pt idx="8">
                  <c:v>wrzesień</c:v>
                </c:pt>
                <c:pt idx="9">
                  <c:v>październik</c:v>
                </c:pt>
                <c:pt idx="10">
                  <c:v>listopad</c:v>
                </c:pt>
                <c:pt idx="11">
                  <c:v>grudzień</c:v>
                </c:pt>
              </c:strCache>
            </c:strRef>
          </c:cat>
          <c:val>
            <c:numRef>
              <c:f>'temperatura 10 lat'!$R$3:$R$14</c:f>
              <c:numCache>
                <c:formatCode>General</c:formatCode>
                <c:ptCount val="12"/>
                <c:pt idx="0">
                  <c:v>-2.7</c:v>
                </c:pt>
                <c:pt idx="1">
                  <c:v>3.2</c:v>
                </c:pt>
                <c:pt idx="2">
                  <c:v>5.7</c:v>
                </c:pt>
                <c:pt idx="3">
                  <c:v>9.9</c:v>
                </c:pt>
                <c:pt idx="4">
                  <c:v>13.1</c:v>
                </c:pt>
                <c:pt idx="5">
                  <c:v>21.5</c:v>
                </c:pt>
                <c:pt idx="6">
                  <c:v>19</c:v>
                </c:pt>
                <c:pt idx="7">
                  <c:v>20.3</c:v>
                </c:pt>
                <c:pt idx="8">
                  <c:v>14.7</c:v>
                </c:pt>
                <c:pt idx="9">
                  <c:v>11.3</c:v>
                </c:pt>
                <c:pt idx="10">
                  <c:v>6.4</c:v>
                </c:pt>
                <c:pt idx="11">
                  <c:v>3.4</c:v>
                </c:pt>
              </c:numCache>
            </c:numRef>
          </c:val>
          <c:extLst>
            <c:ext xmlns:c16="http://schemas.microsoft.com/office/drawing/2014/chart" uri="{C3380CC4-5D6E-409C-BE32-E72D297353CC}">
              <c16:uniqueId val="{00000001-C692-41C0-883C-00956167AD15}"/>
            </c:ext>
          </c:extLst>
        </c:ser>
        <c:ser>
          <c:idx val="7"/>
          <c:order val="2"/>
          <c:tx>
            <c:v>2020</c:v>
          </c:tx>
          <c:spPr>
            <a:pattFill prst="openDmnd">
              <a:fgClr>
                <a:srgbClr val="035B87"/>
              </a:fgClr>
              <a:bgClr>
                <a:schemeClr val="bg1"/>
              </a:bgClr>
            </a:pattFill>
            <a:ln>
              <a:noFill/>
            </a:ln>
            <a:effectLst/>
          </c:spPr>
          <c:invertIfNegative val="0"/>
          <c:cat>
            <c:strRef>
              <c:f>'temperatura 10 lat'!$K$3:$K$14</c:f>
              <c:strCache>
                <c:ptCount val="12"/>
                <c:pt idx="0">
                  <c:v>styczeń</c:v>
                </c:pt>
                <c:pt idx="1">
                  <c:v>luty</c:v>
                </c:pt>
                <c:pt idx="2">
                  <c:v>marzec</c:v>
                </c:pt>
                <c:pt idx="3">
                  <c:v>kwiecień</c:v>
                </c:pt>
                <c:pt idx="4">
                  <c:v>maj</c:v>
                </c:pt>
                <c:pt idx="5">
                  <c:v>czerwiec</c:v>
                </c:pt>
                <c:pt idx="6">
                  <c:v>lipiec</c:v>
                </c:pt>
                <c:pt idx="7">
                  <c:v>sierpień</c:v>
                </c:pt>
                <c:pt idx="8">
                  <c:v>wrzesień</c:v>
                </c:pt>
                <c:pt idx="9">
                  <c:v>październik</c:v>
                </c:pt>
                <c:pt idx="10">
                  <c:v>listopad</c:v>
                </c:pt>
                <c:pt idx="11">
                  <c:v>grudzień</c:v>
                </c:pt>
              </c:strCache>
            </c:strRef>
          </c:cat>
          <c:val>
            <c:numRef>
              <c:f>'temperatura 10 lat'!$S$3:$S$14</c:f>
              <c:numCache>
                <c:formatCode>General</c:formatCode>
                <c:ptCount val="12"/>
                <c:pt idx="0">
                  <c:v>1.1000000000000001</c:v>
                </c:pt>
                <c:pt idx="1">
                  <c:v>3.7</c:v>
                </c:pt>
                <c:pt idx="2">
                  <c:v>5</c:v>
                </c:pt>
                <c:pt idx="3">
                  <c:v>9.5</c:v>
                </c:pt>
                <c:pt idx="4">
                  <c:v>11.6</c:v>
                </c:pt>
                <c:pt idx="5">
                  <c:v>18.399999999999999</c:v>
                </c:pt>
                <c:pt idx="6">
                  <c:v>19.3</c:v>
                </c:pt>
                <c:pt idx="7">
                  <c:v>20.399999999999999</c:v>
                </c:pt>
                <c:pt idx="8">
                  <c:v>15.4</c:v>
                </c:pt>
                <c:pt idx="9">
                  <c:v>10.9</c:v>
                </c:pt>
                <c:pt idx="10">
                  <c:v>4.9000000000000004</c:v>
                </c:pt>
                <c:pt idx="11">
                  <c:v>1</c:v>
                </c:pt>
              </c:numCache>
            </c:numRef>
          </c:val>
          <c:extLst>
            <c:ext xmlns:c16="http://schemas.microsoft.com/office/drawing/2014/chart" uri="{C3380CC4-5D6E-409C-BE32-E72D297353CC}">
              <c16:uniqueId val="{00000002-C692-41C0-883C-00956167AD15}"/>
            </c:ext>
          </c:extLst>
        </c:ser>
        <c:ser>
          <c:idx val="8"/>
          <c:order val="3"/>
          <c:tx>
            <c:v>2021</c:v>
          </c:tx>
          <c:spPr>
            <a:pattFill prst="zigZag">
              <a:fgClr>
                <a:srgbClr val="837201"/>
              </a:fgClr>
              <a:bgClr>
                <a:schemeClr val="bg1"/>
              </a:bgClr>
            </a:pattFill>
            <a:ln>
              <a:noFill/>
            </a:ln>
            <a:effectLst/>
          </c:spPr>
          <c:invertIfNegative val="0"/>
          <c:dLbls>
            <c:dLbl>
              <c:idx val="6"/>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C692-41C0-883C-00956167AD15}"/>
                </c:ext>
              </c:extLst>
            </c:dLbl>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'temperatura 10 lat'!$K$3:$K$14</c:f>
              <c:strCache>
                <c:ptCount val="12"/>
                <c:pt idx="0">
                  <c:v>styczeń</c:v>
                </c:pt>
                <c:pt idx="1">
                  <c:v>luty</c:v>
                </c:pt>
                <c:pt idx="2">
                  <c:v>marzec</c:v>
                </c:pt>
                <c:pt idx="3">
                  <c:v>kwiecień</c:v>
                </c:pt>
                <c:pt idx="4">
                  <c:v>maj</c:v>
                </c:pt>
                <c:pt idx="5">
                  <c:v>czerwiec</c:v>
                </c:pt>
                <c:pt idx="6">
                  <c:v>lipiec</c:v>
                </c:pt>
                <c:pt idx="7">
                  <c:v>sierpień</c:v>
                </c:pt>
                <c:pt idx="8">
                  <c:v>wrzesień</c:v>
                </c:pt>
                <c:pt idx="9">
                  <c:v>październik</c:v>
                </c:pt>
                <c:pt idx="10">
                  <c:v>listopad</c:v>
                </c:pt>
                <c:pt idx="11">
                  <c:v>grudzień</c:v>
                </c:pt>
              </c:strCache>
            </c:strRef>
          </c:cat>
          <c:val>
            <c:numRef>
              <c:f>'temperatura 10 lat'!$T$3:$T$14</c:f>
              <c:numCache>
                <c:formatCode>General</c:formatCode>
                <c:ptCount val="12"/>
                <c:pt idx="0">
                  <c:v>-0.6</c:v>
                </c:pt>
                <c:pt idx="1">
                  <c:v>-1.5</c:v>
                </c:pt>
                <c:pt idx="2">
                  <c:v>3.3</c:v>
                </c:pt>
                <c:pt idx="3">
                  <c:v>6.4</c:v>
                </c:pt>
                <c:pt idx="4">
                  <c:v>12.7</c:v>
                </c:pt>
                <c:pt idx="5">
                  <c:v>19.3</c:v>
                </c:pt>
                <c:pt idx="6">
                  <c:v>21.9</c:v>
                </c:pt>
                <c:pt idx="7">
                  <c:v>17.600000000000001</c:v>
                </c:pt>
                <c:pt idx="8">
                  <c:v>13.5</c:v>
                </c:pt>
                <c:pt idx="9">
                  <c:v>8.8000000000000007</c:v>
                </c:pt>
                <c:pt idx="10">
                  <c:v>5</c:v>
                </c:pt>
                <c:pt idx="11">
                  <c:v>-1.2</c:v>
                </c:pt>
              </c:numCache>
            </c:numRef>
          </c:val>
          <c:extLst>
            <c:ext xmlns:c16="http://schemas.microsoft.com/office/drawing/2014/chart" uri="{C3380CC4-5D6E-409C-BE32-E72D297353CC}">
              <c16:uniqueId val="{00000004-C692-41C0-883C-00956167AD15}"/>
            </c:ext>
          </c:extLst>
        </c:ser>
        <c:ser>
          <c:idx val="9"/>
          <c:order val="4"/>
          <c:tx>
            <c:v>2022</c:v>
          </c:tx>
          <c:spPr>
            <a:pattFill prst="sphere">
              <a:fgClr>
                <a:srgbClr val="532704"/>
              </a:fgClr>
              <a:bgClr>
                <a:schemeClr val="bg1"/>
              </a:bgClr>
            </a:pattFill>
            <a:ln>
              <a:noFill/>
            </a:ln>
            <a:effectLst/>
          </c:spPr>
          <c:invertIfNegative val="0"/>
          <c:cat>
            <c:strRef>
              <c:f>'temperatura 10 lat'!$K$3:$K$14</c:f>
              <c:strCache>
                <c:ptCount val="12"/>
                <c:pt idx="0">
                  <c:v>styczeń</c:v>
                </c:pt>
                <c:pt idx="1">
                  <c:v>luty</c:v>
                </c:pt>
                <c:pt idx="2">
                  <c:v>marzec</c:v>
                </c:pt>
                <c:pt idx="3">
                  <c:v>kwiecień</c:v>
                </c:pt>
                <c:pt idx="4">
                  <c:v>maj</c:v>
                </c:pt>
                <c:pt idx="5">
                  <c:v>czerwiec</c:v>
                </c:pt>
                <c:pt idx="6">
                  <c:v>lipiec</c:v>
                </c:pt>
                <c:pt idx="7">
                  <c:v>sierpień</c:v>
                </c:pt>
                <c:pt idx="8">
                  <c:v>wrzesień</c:v>
                </c:pt>
                <c:pt idx="9">
                  <c:v>październik</c:v>
                </c:pt>
                <c:pt idx="10">
                  <c:v>listopad</c:v>
                </c:pt>
                <c:pt idx="11">
                  <c:v>grudzień</c:v>
                </c:pt>
              </c:strCache>
            </c:strRef>
          </c:cat>
          <c:val>
            <c:numRef>
              <c:f>'temperatura 10 lat'!$U$3:$U$14</c:f>
              <c:numCache>
                <c:formatCode>General</c:formatCode>
                <c:ptCount val="12"/>
                <c:pt idx="0">
                  <c:v>0.2</c:v>
                </c:pt>
                <c:pt idx="1">
                  <c:v>3.1</c:v>
                </c:pt>
                <c:pt idx="2">
                  <c:v>3</c:v>
                </c:pt>
                <c:pt idx="3">
                  <c:v>7</c:v>
                </c:pt>
                <c:pt idx="4">
                  <c:v>14.6</c:v>
                </c:pt>
                <c:pt idx="5">
                  <c:v>19.7</c:v>
                </c:pt>
                <c:pt idx="6">
                  <c:v>19.899999999999999</c:v>
                </c:pt>
                <c:pt idx="7">
                  <c:v>20.8</c:v>
                </c:pt>
                <c:pt idx="8">
                  <c:v>13.1</c:v>
                </c:pt>
                <c:pt idx="9">
                  <c:v>11.4</c:v>
                </c:pt>
                <c:pt idx="10">
                  <c:v>4.4000000000000004</c:v>
                </c:pt>
                <c:pt idx="11">
                  <c:v>1.1000000000000001</c:v>
                </c:pt>
              </c:numCache>
            </c:numRef>
          </c:val>
          <c:extLst>
            <c:ext xmlns:c16="http://schemas.microsoft.com/office/drawing/2014/chart" uri="{C3380CC4-5D6E-409C-BE32-E72D297353CC}">
              <c16:uniqueId val="{00000005-C692-41C0-883C-00956167AD15}"/>
            </c:ext>
          </c:extLst>
        </c:ser>
        <c:dLbls>
          <c:showLegendKey val="0"/>
          <c:showVal val="0"/>
          <c:showCatName val="0"/>
          <c:showSerName val="0"/>
          <c:showPercent val="0"/>
          <c:showBubbleSize val="0"/>
        </c:dLbls>
        <c:gapWidth val="219"/>
        <c:overlap val="-27"/>
        <c:axId val="622147800"/>
        <c:axId val="622145448"/>
      </c:barChart>
      <c:catAx>
        <c:axId val="6221478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622145448"/>
        <c:crosses val="autoZero"/>
        <c:auto val="1"/>
        <c:lblAlgn val="ctr"/>
        <c:lblOffset val="100"/>
        <c:noMultiLvlLbl val="0"/>
      </c:catAx>
      <c:valAx>
        <c:axId val="62214544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pl-PL"/>
                  <a:t>temperatura  [°C]</a:t>
                </a:r>
              </a:p>
            </c:rich>
          </c:tx>
          <c:overlay val="0"/>
          <c:spPr>
            <a:noFill/>
            <a:ln>
              <a:noFill/>
            </a:ln>
            <a:effectLst/>
          </c:spPr>
          <c:txPr>
            <a:bodyPr rot="-54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62214780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1200">
          <a:solidFill>
            <a:sysClr val="windowText" lastClr="000000"/>
          </a:solidFill>
          <a:latin typeface="Arial" panose="020B0604020202020204" pitchFamily="34" charset="0"/>
          <a:cs typeface="Arial" panose="020B0604020202020204" pitchFamily="34" charset="0"/>
        </a:defRPr>
      </a:pPr>
      <a:endParaRPr lang="pl-PL"/>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Arkusz29!$C$2</c:f>
              <c:strCache>
                <c:ptCount val="1"/>
                <c:pt idx="0">
                  <c:v>Suma opadów [mm]</c:v>
                </c:pt>
              </c:strCache>
            </c:strRef>
          </c:tx>
          <c:spPr>
            <a:pattFill prst="dkUpDiag">
              <a:fgClr>
                <a:srgbClr val="384DE5"/>
              </a:fgClr>
              <a:bgClr>
                <a:schemeClr val="bg1"/>
              </a:bgClr>
            </a:pattFill>
            <a:ln>
              <a:noFill/>
            </a:ln>
            <a:effectLst/>
          </c:spPr>
          <c:invertIfNegative val="0"/>
          <c:dLbls>
            <c:dLbl>
              <c:idx val="20"/>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B34D-44A7-97A9-113787214F75}"/>
                </c:ext>
              </c:extLst>
            </c:dLbl>
            <c:dLbl>
              <c:idx val="28"/>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B34D-44A7-97A9-113787214F75}"/>
                </c:ext>
              </c:extLst>
            </c:dLbl>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Arkusz29!$A$3:$A$35</c:f>
              <c:numCache>
                <c:formatCode>General</c:formatCode>
                <c:ptCount val="33"/>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pt idx="25">
                  <c:v>2015</c:v>
                </c:pt>
                <c:pt idx="26">
                  <c:v>2016</c:v>
                </c:pt>
                <c:pt idx="27">
                  <c:v>2017</c:v>
                </c:pt>
                <c:pt idx="28">
                  <c:v>2018</c:v>
                </c:pt>
                <c:pt idx="29">
                  <c:v>2019</c:v>
                </c:pt>
                <c:pt idx="30">
                  <c:v>2020</c:v>
                </c:pt>
                <c:pt idx="31">
                  <c:v>2021</c:v>
                </c:pt>
                <c:pt idx="32">
                  <c:v>2022</c:v>
                </c:pt>
              </c:numCache>
            </c:numRef>
          </c:cat>
          <c:val>
            <c:numRef>
              <c:f>Arkusz29!$C$3:$C$35</c:f>
              <c:numCache>
                <c:formatCode>General</c:formatCode>
                <c:ptCount val="33"/>
                <c:pt idx="0">
                  <c:v>650.1</c:v>
                </c:pt>
                <c:pt idx="1">
                  <c:v>589.5</c:v>
                </c:pt>
                <c:pt idx="2">
                  <c:v>625.20000000000005</c:v>
                </c:pt>
                <c:pt idx="3">
                  <c:v>522.4</c:v>
                </c:pt>
                <c:pt idx="4">
                  <c:v>702.1</c:v>
                </c:pt>
                <c:pt idx="5">
                  <c:v>586.1</c:v>
                </c:pt>
                <c:pt idx="6">
                  <c:v>701</c:v>
                </c:pt>
                <c:pt idx="7">
                  <c:v>682.4</c:v>
                </c:pt>
                <c:pt idx="8">
                  <c:v>762.00000000000011</c:v>
                </c:pt>
                <c:pt idx="9">
                  <c:v>733.6</c:v>
                </c:pt>
                <c:pt idx="10">
                  <c:v>760.6</c:v>
                </c:pt>
                <c:pt idx="11">
                  <c:v>770.3</c:v>
                </c:pt>
                <c:pt idx="12">
                  <c:v>669.6</c:v>
                </c:pt>
                <c:pt idx="13">
                  <c:v>520.6</c:v>
                </c:pt>
                <c:pt idx="14">
                  <c:v>741.69999999999982</c:v>
                </c:pt>
                <c:pt idx="15">
                  <c:v>773.89999999999986</c:v>
                </c:pt>
                <c:pt idx="16">
                  <c:v>611.79999999999995</c:v>
                </c:pt>
                <c:pt idx="17">
                  <c:v>689.80000000000007</c:v>
                </c:pt>
                <c:pt idx="18">
                  <c:v>736.1</c:v>
                </c:pt>
                <c:pt idx="19">
                  <c:v>772.80000000000007</c:v>
                </c:pt>
                <c:pt idx="20">
                  <c:v>966.2</c:v>
                </c:pt>
                <c:pt idx="21">
                  <c:v>603.80000000000007</c:v>
                </c:pt>
                <c:pt idx="22">
                  <c:v>557.6</c:v>
                </c:pt>
                <c:pt idx="23">
                  <c:v>632.80000000000007</c:v>
                </c:pt>
                <c:pt idx="24">
                  <c:v>584.4</c:v>
                </c:pt>
                <c:pt idx="25">
                  <c:v>468.30000000000007</c:v>
                </c:pt>
                <c:pt idx="26">
                  <c:v>680.4</c:v>
                </c:pt>
                <c:pt idx="27">
                  <c:v>478.19999999999993</c:v>
                </c:pt>
                <c:pt idx="28">
                  <c:v>426.9</c:v>
                </c:pt>
                <c:pt idx="29">
                  <c:v>518</c:v>
                </c:pt>
                <c:pt idx="30">
                  <c:v>685.39999999999986</c:v>
                </c:pt>
                <c:pt idx="31">
                  <c:v>827.99999999999989</c:v>
                </c:pt>
                <c:pt idx="32">
                  <c:v>548.70000000000005</c:v>
                </c:pt>
              </c:numCache>
            </c:numRef>
          </c:val>
          <c:extLst>
            <c:ext xmlns:c16="http://schemas.microsoft.com/office/drawing/2014/chart" uri="{C3380CC4-5D6E-409C-BE32-E72D297353CC}">
              <c16:uniqueId val="{00000002-B34D-44A7-97A9-113787214F75}"/>
            </c:ext>
          </c:extLst>
        </c:ser>
        <c:dLbls>
          <c:showLegendKey val="0"/>
          <c:showVal val="0"/>
          <c:showCatName val="0"/>
          <c:showSerName val="0"/>
          <c:showPercent val="0"/>
          <c:showBubbleSize val="0"/>
        </c:dLbls>
        <c:gapWidth val="219"/>
        <c:overlap val="-27"/>
        <c:axId val="622147408"/>
        <c:axId val="622147016"/>
      </c:barChart>
      <c:catAx>
        <c:axId val="62214740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622147016"/>
        <c:crosses val="autoZero"/>
        <c:auto val="1"/>
        <c:lblAlgn val="ctr"/>
        <c:lblOffset val="100"/>
        <c:noMultiLvlLbl val="0"/>
      </c:catAx>
      <c:valAx>
        <c:axId val="62214701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1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pl-PL"/>
                  <a:t>Opad [mm]</a:t>
                </a:r>
              </a:p>
            </c:rich>
          </c:tx>
          <c:overlay val="0"/>
          <c:spPr>
            <a:noFill/>
            <a:ln>
              <a:noFill/>
            </a:ln>
            <a:effectLst/>
          </c:spPr>
          <c:txPr>
            <a:bodyPr rot="-5400000" spcFirstLastPara="1" vertOverflow="ellipsis" vert="horz" wrap="square" anchor="ctr" anchorCtr="1"/>
            <a:lstStyle/>
            <a:p>
              <a:pPr>
                <a:defRPr sz="11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62214740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1100">
          <a:solidFill>
            <a:sysClr val="windowText" lastClr="000000"/>
          </a:solidFill>
          <a:latin typeface="Arial" panose="020B0604020202020204" pitchFamily="34" charset="0"/>
          <a:cs typeface="Arial" panose="020B0604020202020204" pitchFamily="34" charset="0"/>
        </a:defRPr>
      </a:pPr>
      <a:endParaRPr lang="pl-PL"/>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5"/>
          <c:order val="0"/>
          <c:tx>
            <c:v>2018</c:v>
          </c:tx>
          <c:spPr>
            <a:pattFill prst="dkUpDiag">
              <a:fgClr>
                <a:srgbClr val="384DE5"/>
              </a:fgClr>
              <a:bgClr>
                <a:sysClr val="window" lastClr="FFFFFF"/>
              </a:bgClr>
            </a:pattFill>
            <a:ln>
              <a:noFill/>
            </a:ln>
            <a:effectLst/>
          </c:spPr>
          <c:invertIfNegative val="0"/>
          <c:cat>
            <c:strRef>
              <c:f>'temperatura 10 lat'!$K$3:$K$14</c:f>
              <c:strCache>
                <c:ptCount val="12"/>
                <c:pt idx="0">
                  <c:v>styczeń</c:v>
                </c:pt>
                <c:pt idx="1">
                  <c:v>luty</c:v>
                </c:pt>
                <c:pt idx="2">
                  <c:v>marzec</c:v>
                </c:pt>
                <c:pt idx="3">
                  <c:v>kwiecień</c:v>
                </c:pt>
                <c:pt idx="4">
                  <c:v>maj</c:v>
                </c:pt>
                <c:pt idx="5">
                  <c:v>czerwiec</c:v>
                </c:pt>
                <c:pt idx="6">
                  <c:v>lipiec</c:v>
                </c:pt>
                <c:pt idx="7">
                  <c:v>sierpień</c:v>
                </c:pt>
                <c:pt idx="8">
                  <c:v>wrzesień</c:v>
                </c:pt>
                <c:pt idx="9">
                  <c:v>październik</c:v>
                </c:pt>
                <c:pt idx="10">
                  <c:v>listopad</c:v>
                </c:pt>
                <c:pt idx="11">
                  <c:v>grudzień</c:v>
                </c:pt>
              </c:strCache>
            </c:strRef>
          </c:cat>
          <c:val>
            <c:numRef>
              <c:f>'Opad 5 lat'!$AZ$3:$AZ$14</c:f>
              <c:numCache>
                <c:formatCode>General</c:formatCode>
                <c:ptCount val="12"/>
                <c:pt idx="0">
                  <c:v>19</c:v>
                </c:pt>
                <c:pt idx="1">
                  <c:v>28.1</c:v>
                </c:pt>
                <c:pt idx="2">
                  <c:v>37.299999999999997</c:v>
                </c:pt>
                <c:pt idx="3">
                  <c:v>13.5</c:v>
                </c:pt>
                <c:pt idx="4">
                  <c:v>37.6</c:v>
                </c:pt>
                <c:pt idx="5">
                  <c:v>67.2</c:v>
                </c:pt>
                <c:pt idx="6">
                  <c:v>66.400000000000006</c:v>
                </c:pt>
                <c:pt idx="7">
                  <c:v>49.7</c:v>
                </c:pt>
                <c:pt idx="8">
                  <c:v>23.4</c:v>
                </c:pt>
                <c:pt idx="9">
                  <c:v>23.8</c:v>
                </c:pt>
                <c:pt idx="10">
                  <c:v>15.2</c:v>
                </c:pt>
                <c:pt idx="11">
                  <c:v>45.7</c:v>
                </c:pt>
              </c:numCache>
            </c:numRef>
          </c:val>
          <c:extLst>
            <c:ext xmlns:c16="http://schemas.microsoft.com/office/drawing/2014/chart" uri="{C3380CC4-5D6E-409C-BE32-E72D297353CC}">
              <c16:uniqueId val="{00000000-3F27-490F-B7F2-BC4C6792AC13}"/>
            </c:ext>
          </c:extLst>
        </c:ser>
        <c:ser>
          <c:idx val="6"/>
          <c:order val="1"/>
          <c:tx>
            <c:v>2019</c:v>
          </c:tx>
          <c:spPr>
            <a:pattFill prst="dkDnDiag">
              <a:fgClr>
                <a:srgbClr val="E10E0E"/>
              </a:fgClr>
              <a:bgClr>
                <a:sysClr val="window" lastClr="FFFFFF"/>
              </a:bgClr>
            </a:pattFill>
            <a:ln>
              <a:noFill/>
            </a:ln>
            <a:effectLst/>
          </c:spPr>
          <c:invertIfNegative val="0"/>
          <c:cat>
            <c:strRef>
              <c:f>'temperatura 10 lat'!$K$3:$K$14</c:f>
              <c:strCache>
                <c:ptCount val="12"/>
                <c:pt idx="0">
                  <c:v>styczeń</c:v>
                </c:pt>
                <c:pt idx="1">
                  <c:v>luty</c:v>
                </c:pt>
                <c:pt idx="2">
                  <c:v>marzec</c:v>
                </c:pt>
                <c:pt idx="3">
                  <c:v>kwiecień</c:v>
                </c:pt>
                <c:pt idx="4">
                  <c:v>maj</c:v>
                </c:pt>
                <c:pt idx="5">
                  <c:v>czerwiec</c:v>
                </c:pt>
                <c:pt idx="6">
                  <c:v>lipiec</c:v>
                </c:pt>
                <c:pt idx="7">
                  <c:v>sierpień</c:v>
                </c:pt>
                <c:pt idx="8">
                  <c:v>wrzesień</c:v>
                </c:pt>
                <c:pt idx="9">
                  <c:v>październik</c:v>
                </c:pt>
                <c:pt idx="10">
                  <c:v>listopad</c:v>
                </c:pt>
                <c:pt idx="11">
                  <c:v>grudzień</c:v>
                </c:pt>
              </c:strCache>
            </c:strRef>
          </c:cat>
          <c:val>
            <c:numRef>
              <c:f>'Opad 5 lat'!$BA$3:$BA$14</c:f>
              <c:numCache>
                <c:formatCode>General</c:formatCode>
                <c:ptCount val="12"/>
                <c:pt idx="0">
                  <c:v>37.5</c:v>
                </c:pt>
                <c:pt idx="1">
                  <c:v>18.600000000000001</c:v>
                </c:pt>
                <c:pt idx="2">
                  <c:v>24.7</c:v>
                </c:pt>
                <c:pt idx="3">
                  <c:v>58.2</c:v>
                </c:pt>
                <c:pt idx="4">
                  <c:v>80.400000000000006</c:v>
                </c:pt>
                <c:pt idx="5">
                  <c:v>30.8</c:v>
                </c:pt>
                <c:pt idx="6">
                  <c:v>49.8</c:v>
                </c:pt>
                <c:pt idx="7">
                  <c:v>60.9</c:v>
                </c:pt>
                <c:pt idx="8">
                  <c:v>32.1</c:v>
                </c:pt>
                <c:pt idx="9">
                  <c:v>23.3</c:v>
                </c:pt>
                <c:pt idx="10">
                  <c:v>39</c:v>
                </c:pt>
                <c:pt idx="11">
                  <c:v>62.7</c:v>
                </c:pt>
              </c:numCache>
            </c:numRef>
          </c:val>
          <c:extLst>
            <c:ext xmlns:c16="http://schemas.microsoft.com/office/drawing/2014/chart" uri="{C3380CC4-5D6E-409C-BE32-E72D297353CC}">
              <c16:uniqueId val="{00000001-3F27-490F-B7F2-BC4C6792AC13}"/>
            </c:ext>
          </c:extLst>
        </c:ser>
        <c:ser>
          <c:idx val="7"/>
          <c:order val="2"/>
          <c:tx>
            <c:v>2020</c:v>
          </c:tx>
          <c:spPr>
            <a:pattFill prst="openDmnd">
              <a:fgClr>
                <a:srgbClr val="035B87"/>
              </a:fgClr>
              <a:bgClr>
                <a:sysClr val="window" lastClr="FFFFFF"/>
              </a:bgClr>
            </a:pattFill>
            <a:ln>
              <a:noFill/>
            </a:ln>
            <a:effectLst/>
          </c:spPr>
          <c:invertIfNegative val="0"/>
          <c:cat>
            <c:strRef>
              <c:f>'temperatura 10 lat'!$K$3:$K$14</c:f>
              <c:strCache>
                <c:ptCount val="12"/>
                <c:pt idx="0">
                  <c:v>styczeń</c:v>
                </c:pt>
                <c:pt idx="1">
                  <c:v>luty</c:v>
                </c:pt>
                <c:pt idx="2">
                  <c:v>marzec</c:v>
                </c:pt>
                <c:pt idx="3">
                  <c:v>kwiecień</c:v>
                </c:pt>
                <c:pt idx="4">
                  <c:v>maj</c:v>
                </c:pt>
                <c:pt idx="5">
                  <c:v>czerwiec</c:v>
                </c:pt>
                <c:pt idx="6">
                  <c:v>lipiec</c:v>
                </c:pt>
                <c:pt idx="7">
                  <c:v>sierpień</c:v>
                </c:pt>
                <c:pt idx="8">
                  <c:v>wrzesień</c:v>
                </c:pt>
                <c:pt idx="9">
                  <c:v>październik</c:v>
                </c:pt>
                <c:pt idx="10">
                  <c:v>listopad</c:v>
                </c:pt>
                <c:pt idx="11">
                  <c:v>grudzień</c:v>
                </c:pt>
              </c:strCache>
            </c:strRef>
          </c:cat>
          <c:val>
            <c:numRef>
              <c:f>'Opad 5 lat'!$BB$3:$BB$14</c:f>
              <c:numCache>
                <c:formatCode>General</c:formatCode>
                <c:ptCount val="12"/>
                <c:pt idx="0">
                  <c:v>17.600000000000001</c:v>
                </c:pt>
                <c:pt idx="1">
                  <c:v>67.8</c:v>
                </c:pt>
                <c:pt idx="2">
                  <c:v>27.1</c:v>
                </c:pt>
                <c:pt idx="3">
                  <c:v>14</c:v>
                </c:pt>
                <c:pt idx="4">
                  <c:v>102.2</c:v>
                </c:pt>
                <c:pt idx="5">
                  <c:v>113.6</c:v>
                </c:pt>
                <c:pt idx="6">
                  <c:v>46.2</c:v>
                </c:pt>
                <c:pt idx="7">
                  <c:v>66.900000000000006</c:v>
                </c:pt>
                <c:pt idx="8">
                  <c:v>99</c:v>
                </c:pt>
                <c:pt idx="9">
                  <c:v>76.8</c:v>
                </c:pt>
                <c:pt idx="10">
                  <c:v>12.9</c:v>
                </c:pt>
                <c:pt idx="11">
                  <c:v>41.3</c:v>
                </c:pt>
              </c:numCache>
            </c:numRef>
          </c:val>
          <c:extLst>
            <c:ext xmlns:c16="http://schemas.microsoft.com/office/drawing/2014/chart" uri="{C3380CC4-5D6E-409C-BE32-E72D297353CC}">
              <c16:uniqueId val="{00000002-3F27-490F-B7F2-BC4C6792AC13}"/>
            </c:ext>
          </c:extLst>
        </c:ser>
        <c:ser>
          <c:idx val="8"/>
          <c:order val="3"/>
          <c:tx>
            <c:strRef>
              <c:f>'Opad 5 lat'!$BC$2</c:f>
              <c:strCache>
                <c:ptCount val="1"/>
                <c:pt idx="0">
                  <c:v>2021</c:v>
                </c:pt>
              </c:strCache>
            </c:strRef>
          </c:tx>
          <c:spPr>
            <a:pattFill prst="zigZag">
              <a:fgClr>
                <a:srgbClr val="837201"/>
              </a:fgClr>
              <a:bgClr>
                <a:sysClr val="window" lastClr="FFFFFF"/>
              </a:bgClr>
            </a:pattFill>
            <a:ln>
              <a:noFill/>
            </a:ln>
            <a:effectLst/>
          </c:spPr>
          <c:invertIfNegative val="0"/>
          <c:cat>
            <c:strRef>
              <c:f>'temperatura 10 lat'!$K$3:$K$14</c:f>
              <c:strCache>
                <c:ptCount val="12"/>
                <c:pt idx="0">
                  <c:v>styczeń</c:v>
                </c:pt>
                <c:pt idx="1">
                  <c:v>luty</c:v>
                </c:pt>
                <c:pt idx="2">
                  <c:v>marzec</c:v>
                </c:pt>
                <c:pt idx="3">
                  <c:v>kwiecień</c:v>
                </c:pt>
                <c:pt idx="4">
                  <c:v>maj</c:v>
                </c:pt>
                <c:pt idx="5">
                  <c:v>czerwiec</c:v>
                </c:pt>
                <c:pt idx="6">
                  <c:v>lipiec</c:v>
                </c:pt>
                <c:pt idx="7">
                  <c:v>sierpień</c:v>
                </c:pt>
                <c:pt idx="8">
                  <c:v>wrzesień</c:v>
                </c:pt>
                <c:pt idx="9">
                  <c:v>październik</c:v>
                </c:pt>
                <c:pt idx="10">
                  <c:v>listopad</c:v>
                </c:pt>
                <c:pt idx="11">
                  <c:v>grudzień</c:v>
                </c:pt>
              </c:strCache>
            </c:strRef>
          </c:cat>
          <c:val>
            <c:numRef>
              <c:f>'Opad 5 lat'!$BC$3:$BC$14</c:f>
              <c:numCache>
                <c:formatCode>General</c:formatCode>
                <c:ptCount val="12"/>
                <c:pt idx="0">
                  <c:v>52.1</c:v>
                </c:pt>
                <c:pt idx="1">
                  <c:v>44.6</c:v>
                </c:pt>
                <c:pt idx="2">
                  <c:v>18</c:v>
                </c:pt>
                <c:pt idx="3">
                  <c:v>53.2</c:v>
                </c:pt>
                <c:pt idx="4">
                  <c:v>73.8</c:v>
                </c:pt>
                <c:pt idx="5">
                  <c:v>53.1</c:v>
                </c:pt>
                <c:pt idx="6">
                  <c:v>199</c:v>
                </c:pt>
                <c:pt idx="7">
                  <c:v>149.69999999999999</c:v>
                </c:pt>
                <c:pt idx="8">
                  <c:v>100.4</c:v>
                </c:pt>
                <c:pt idx="9">
                  <c:v>3.4</c:v>
                </c:pt>
                <c:pt idx="10">
                  <c:v>38.299999999999997</c:v>
                </c:pt>
                <c:pt idx="11">
                  <c:v>42.4</c:v>
                </c:pt>
              </c:numCache>
            </c:numRef>
          </c:val>
          <c:extLst>
            <c:ext xmlns:c16="http://schemas.microsoft.com/office/drawing/2014/chart" uri="{C3380CC4-5D6E-409C-BE32-E72D297353CC}">
              <c16:uniqueId val="{00000003-3F27-490F-B7F2-BC4C6792AC13}"/>
            </c:ext>
          </c:extLst>
        </c:ser>
        <c:ser>
          <c:idx val="9"/>
          <c:order val="4"/>
          <c:tx>
            <c:v>2022</c:v>
          </c:tx>
          <c:spPr>
            <a:pattFill prst="sphere">
              <a:fgClr>
                <a:srgbClr val="532704"/>
              </a:fgClr>
              <a:bgClr>
                <a:sysClr val="window" lastClr="FFFFFF"/>
              </a:bgClr>
            </a:pattFill>
            <a:ln>
              <a:noFill/>
            </a:ln>
            <a:effectLst/>
          </c:spPr>
          <c:invertIfNegative val="0"/>
          <c:cat>
            <c:strRef>
              <c:f>'temperatura 10 lat'!$K$3:$K$14</c:f>
              <c:strCache>
                <c:ptCount val="12"/>
                <c:pt idx="0">
                  <c:v>styczeń</c:v>
                </c:pt>
                <c:pt idx="1">
                  <c:v>luty</c:v>
                </c:pt>
                <c:pt idx="2">
                  <c:v>marzec</c:v>
                </c:pt>
                <c:pt idx="3">
                  <c:v>kwiecień</c:v>
                </c:pt>
                <c:pt idx="4">
                  <c:v>maj</c:v>
                </c:pt>
                <c:pt idx="5">
                  <c:v>czerwiec</c:v>
                </c:pt>
                <c:pt idx="6">
                  <c:v>lipiec</c:v>
                </c:pt>
                <c:pt idx="7">
                  <c:v>sierpień</c:v>
                </c:pt>
                <c:pt idx="8">
                  <c:v>wrzesień</c:v>
                </c:pt>
                <c:pt idx="9">
                  <c:v>październik</c:v>
                </c:pt>
                <c:pt idx="10">
                  <c:v>listopad</c:v>
                </c:pt>
                <c:pt idx="11">
                  <c:v>grudzień</c:v>
                </c:pt>
              </c:strCache>
            </c:strRef>
          </c:cat>
          <c:val>
            <c:numRef>
              <c:f>'Opad 5 lat'!$BD$3:$BD$14</c:f>
              <c:numCache>
                <c:formatCode>General</c:formatCode>
                <c:ptCount val="12"/>
                <c:pt idx="0">
                  <c:v>44.1</c:v>
                </c:pt>
                <c:pt idx="1">
                  <c:v>29.2</c:v>
                </c:pt>
                <c:pt idx="2">
                  <c:v>28.1</c:v>
                </c:pt>
                <c:pt idx="3">
                  <c:v>51.1</c:v>
                </c:pt>
                <c:pt idx="4">
                  <c:v>38.799999999999997</c:v>
                </c:pt>
                <c:pt idx="5">
                  <c:v>27.3</c:v>
                </c:pt>
                <c:pt idx="6">
                  <c:v>90.9</c:v>
                </c:pt>
                <c:pt idx="7">
                  <c:v>15.1</c:v>
                </c:pt>
                <c:pt idx="8">
                  <c:v>81.2</c:v>
                </c:pt>
                <c:pt idx="9">
                  <c:v>33.6</c:v>
                </c:pt>
                <c:pt idx="10">
                  <c:v>24.6</c:v>
                </c:pt>
                <c:pt idx="11">
                  <c:v>84.7</c:v>
                </c:pt>
              </c:numCache>
            </c:numRef>
          </c:val>
          <c:extLst>
            <c:ext xmlns:c16="http://schemas.microsoft.com/office/drawing/2014/chart" uri="{C3380CC4-5D6E-409C-BE32-E72D297353CC}">
              <c16:uniqueId val="{00000004-3F27-490F-B7F2-BC4C6792AC13}"/>
            </c:ext>
          </c:extLst>
        </c:ser>
        <c:dLbls>
          <c:showLegendKey val="0"/>
          <c:showVal val="0"/>
          <c:showCatName val="0"/>
          <c:showSerName val="0"/>
          <c:showPercent val="0"/>
          <c:showBubbleSize val="0"/>
        </c:dLbls>
        <c:gapWidth val="219"/>
        <c:overlap val="-27"/>
        <c:axId val="622144664"/>
        <c:axId val="622145056"/>
      </c:barChart>
      <c:catAx>
        <c:axId val="6221446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622145056"/>
        <c:crosses val="autoZero"/>
        <c:auto val="1"/>
        <c:lblAlgn val="ctr"/>
        <c:lblOffset val="100"/>
        <c:noMultiLvlLbl val="0"/>
      </c:catAx>
      <c:valAx>
        <c:axId val="62214505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pl-PL"/>
                  <a:t>Opad [mm]</a:t>
                </a:r>
              </a:p>
            </c:rich>
          </c:tx>
          <c:overlay val="0"/>
          <c:spPr>
            <a:noFill/>
            <a:ln>
              <a:noFill/>
            </a:ln>
            <a:effectLst/>
          </c:spPr>
          <c:txPr>
            <a:bodyPr rot="-54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62214466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1200">
          <a:solidFill>
            <a:sysClr val="windowText" lastClr="000000"/>
          </a:solidFill>
          <a:latin typeface="Arial" panose="020B0604020202020204" pitchFamily="34" charset="0"/>
          <a:cs typeface="Arial" panose="020B0604020202020204" pitchFamily="34" charset="0"/>
        </a:defRPr>
      </a:pPr>
      <a:endParaRPr lang="pl-PL"/>
    </a:p>
  </c:txPr>
  <c:externalData r:id="rId4">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Arkusz29!$D$2</c:f>
              <c:strCache>
                <c:ptCount val="1"/>
                <c:pt idx="0">
                  <c:v>Liczba dni z pokrywą śnieżną</c:v>
                </c:pt>
              </c:strCache>
            </c:strRef>
          </c:tx>
          <c:spPr>
            <a:pattFill prst="dkUpDiag">
              <a:fgClr>
                <a:srgbClr val="384DE5"/>
              </a:fgClr>
              <a:bgClr>
                <a:schemeClr val="bg1"/>
              </a:bgClr>
            </a:pattFill>
            <a:ln>
              <a:noFill/>
            </a:ln>
            <a:effectLst/>
          </c:spPr>
          <c:invertIfNegative val="0"/>
          <c:dLbls>
            <c:dLbl>
              <c:idx val="6"/>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91DB-4F46-B187-926CD7F6672E}"/>
                </c:ext>
              </c:extLst>
            </c:dLbl>
            <c:dLbl>
              <c:idx val="30"/>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91DB-4F46-B187-926CD7F6672E}"/>
                </c:ext>
              </c:extLst>
            </c:dLbl>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trendline>
            <c:spPr>
              <a:ln w="19050" cap="rnd">
                <a:solidFill>
                  <a:srgbClr val="E10E0E"/>
                </a:solidFill>
                <a:prstDash val="sysDot"/>
              </a:ln>
              <a:effectLst/>
            </c:spPr>
            <c:trendlineType val="linear"/>
            <c:dispRSqr val="0"/>
            <c:dispEq val="0"/>
          </c:trendline>
          <c:cat>
            <c:numRef>
              <c:f>Arkusz29!$A$3:$A$35</c:f>
              <c:numCache>
                <c:formatCode>General</c:formatCode>
                <c:ptCount val="33"/>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pt idx="25">
                  <c:v>2015</c:v>
                </c:pt>
                <c:pt idx="26">
                  <c:v>2016</c:v>
                </c:pt>
                <c:pt idx="27">
                  <c:v>2017</c:v>
                </c:pt>
                <c:pt idx="28">
                  <c:v>2018</c:v>
                </c:pt>
                <c:pt idx="29">
                  <c:v>2019</c:v>
                </c:pt>
                <c:pt idx="30">
                  <c:v>2020</c:v>
                </c:pt>
                <c:pt idx="31">
                  <c:v>2021</c:v>
                </c:pt>
                <c:pt idx="32">
                  <c:v>2022</c:v>
                </c:pt>
              </c:numCache>
            </c:numRef>
          </c:cat>
          <c:val>
            <c:numRef>
              <c:f>Arkusz29!$D$3:$D$35</c:f>
              <c:numCache>
                <c:formatCode>General</c:formatCode>
                <c:ptCount val="33"/>
                <c:pt idx="0">
                  <c:v>45</c:v>
                </c:pt>
                <c:pt idx="1">
                  <c:v>55</c:v>
                </c:pt>
                <c:pt idx="2">
                  <c:v>55</c:v>
                </c:pt>
                <c:pt idx="3">
                  <c:v>77</c:v>
                </c:pt>
                <c:pt idx="4">
                  <c:v>38</c:v>
                </c:pt>
                <c:pt idx="5">
                  <c:v>82</c:v>
                </c:pt>
                <c:pt idx="6">
                  <c:v>111</c:v>
                </c:pt>
                <c:pt idx="7">
                  <c:v>75</c:v>
                </c:pt>
                <c:pt idx="8">
                  <c:v>51</c:v>
                </c:pt>
                <c:pt idx="9">
                  <c:v>70</c:v>
                </c:pt>
                <c:pt idx="10">
                  <c:v>56</c:v>
                </c:pt>
                <c:pt idx="11">
                  <c:v>70</c:v>
                </c:pt>
                <c:pt idx="12">
                  <c:v>54</c:v>
                </c:pt>
                <c:pt idx="13">
                  <c:v>65</c:v>
                </c:pt>
                <c:pt idx="14">
                  <c:v>78</c:v>
                </c:pt>
                <c:pt idx="15">
                  <c:v>81</c:v>
                </c:pt>
                <c:pt idx="16">
                  <c:v>84</c:v>
                </c:pt>
                <c:pt idx="17">
                  <c:v>51</c:v>
                </c:pt>
                <c:pt idx="18">
                  <c:v>35</c:v>
                </c:pt>
                <c:pt idx="19">
                  <c:v>64</c:v>
                </c:pt>
                <c:pt idx="20">
                  <c:v>100</c:v>
                </c:pt>
                <c:pt idx="21">
                  <c:v>44</c:v>
                </c:pt>
                <c:pt idx="22">
                  <c:v>62</c:v>
                </c:pt>
                <c:pt idx="23">
                  <c:v>71</c:v>
                </c:pt>
                <c:pt idx="24">
                  <c:v>22</c:v>
                </c:pt>
                <c:pt idx="25">
                  <c:v>25</c:v>
                </c:pt>
                <c:pt idx="26">
                  <c:v>38</c:v>
                </c:pt>
                <c:pt idx="27">
                  <c:v>53</c:v>
                </c:pt>
                <c:pt idx="28">
                  <c:v>62</c:v>
                </c:pt>
                <c:pt idx="29">
                  <c:v>27</c:v>
                </c:pt>
                <c:pt idx="30">
                  <c:v>7</c:v>
                </c:pt>
                <c:pt idx="31">
                  <c:v>61</c:v>
                </c:pt>
                <c:pt idx="32">
                  <c:v>34</c:v>
                </c:pt>
              </c:numCache>
            </c:numRef>
          </c:val>
          <c:extLst>
            <c:ext xmlns:c16="http://schemas.microsoft.com/office/drawing/2014/chart" uri="{C3380CC4-5D6E-409C-BE32-E72D297353CC}">
              <c16:uniqueId val="{00000003-91DB-4F46-B187-926CD7F6672E}"/>
            </c:ext>
          </c:extLst>
        </c:ser>
        <c:dLbls>
          <c:showLegendKey val="0"/>
          <c:showVal val="0"/>
          <c:showCatName val="0"/>
          <c:showSerName val="0"/>
          <c:showPercent val="0"/>
          <c:showBubbleSize val="0"/>
        </c:dLbls>
        <c:gapWidth val="219"/>
        <c:overlap val="-27"/>
        <c:axId val="641263072"/>
        <c:axId val="641265032"/>
      </c:barChart>
      <c:catAx>
        <c:axId val="64126307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641265032"/>
        <c:crosses val="autoZero"/>
        <c:auto val="1"/>
        <c:lblAlgn val="ctr"/>
        <c:lblOffset val="100"/>
        <c:noMultiLvlLbl val="0"/>
      </c:catAx>
      <c:valAx>
        <c:axId val="64126503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pl-PL"/>
                  <a:t>Liczba dni</a:t>
                </a:r>
              </a:p>
            </c:rich>
          </c:tx>
          <c:overlay val="0"/>
          <c:spPr>
            <a:noFill/>
            <a:ln>
              <a:noFill/>
            </a:ln>
            <a:effectLst/>
          </c:spPr>
          <c:txPr>
            <a:bodyPr rot="-54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64126307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1200">
          <a:solidFill>
            <a:sysClr val="windowText" lastClr="000000"/>
          </a:solidFill>
          <a:latin typeface="Arial" panose="020B0604020202020204" pitchFamily="34" charset="0"/>
          <a:cs typeface="Arial" panose="020B0604020202020204" pitchFamily="34" charset="0"/>
        </a:defRPr>
      </a:pPr>
      <a:endParaRPr lang="pl-PL"/>
    </a:p>
  </c:txPr>
  <c:externalData r:id="rId4">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v>2018</c:v>
          </c:tx>
          <c:spPr>
            <a:pattFill prst="dkUpDiag">
              <a:fgClr>
                <a:srgbClr val="384DE5"/>
              </a:fgClr>
              <a:bgClr>
                <a:schemeClr val="bg1"/>
              </a:bgClr>
            </a:pattFill>
            <a:ln>
              <a:noFill/>
            </a:ln>
            <a:effectLst/>
          </c:spPr>
          <c:invertIfNegative val="0"/>
          <c:cat>
            <c:strRef>
              <c:f>'Wiatr 5 lat '!$J$3:$J$14</c:f>
              <c:strCache>
                <c:ptCount val="12"/>
                <c:pt idx="0">
                  <c:v>styczeń</c:v>
                </c:pt>
                <c:pt idx="1">
                  <c:v>luty</c:v>
                </c:pt>
                <c:pt idx="2">
                  <c:v>marzec</c:v>
                </c:pt>
                <c:pt idx="3">
                  <c:v>kwiecień</c:v>
                </c:pt>
                <c:pt idx="4">
                  <c:v>maj</c:v>
                </c:pt>
                <c:pt idx="5">
                  <c:v>czerwiec</c:v>
                </c:pt>
                <c:pt idx="6">
                  <c:v>lipiec</c:v>
                </c:pt>
                <c:pt idx="7">
                  <c:v>sierpień</c:v>
                </c:pt>
                <c:pt idx="8">
                  <c:v>wrzesień</c:v>
                </c:pt>
                <c:pt idx="9">
                  <c:v>październik</c:v>
                </c:pt>
                <c:pt idx="10">
                  <c:v>listopad</c:v>
                </c:pt>
                <c:pt idx="11">
                  <c:v>grudzień</c:v>
                </c:pt>
              </c:strCache>
            </c:strRef>
          </c:cat>
          <c:val>
            <c:numRef>
              <c:f>'Wiatr 5 lat '!$K$3:$K$14</c:f>
              <c:numCache>
                <c:formatCode>General</c:formatCode>
                <c:ptCount val="12"/>
                <c:pt idx="0">
                  <c:v>5.0999999999999996</c:v>
                </c:pt>
                <c:pt idx="1">
                  <c:v>3.4</c:v>
                </c:pt>
                <c:pt idx="2">
                  <c:v>3.8</c:v>
                </c:pt>
                <c:pt idx="3">
                  <c:v>3.9</c:v>
                </c:pt>
                <c:pt idx="4">
                  <c:v>3.2</c:v>
                </c:pt>
                <c:pt idx="5">
                  <c:v>3</c:v>
                </c:pt>
                <c:pt idx="6">
                  <c:v>3.3</c:v>
                </c:pt>
                <c:pt idx="7">
                  <c:v>2.5</c:v>
                </c:pt>
                <c:pt idx="8">
                  <c:v>3.1</c:v>
                </c:pt>
                <c:pt idx="9">
                  <c:v>3.6</c:v>
                </c:pt>
                <c:pt idx="10">
                  <c:v>3.7</c:v>
                </c:pt>
                <c:pt idx="11">
                  <c:v>4.9000000000000004</c:v>
                </c:pt>
              </c:numCache>
            </c:numRef>
          </c:val>
          <c:extLst>
            <c:ext xmlns:c16="http://schemas.microsoft.com/office/drawing/2014/chart" uri="{C3380CC4-5D6E-409C-BE32-E72D297353CC}">
              <c16:uniqueId val="{00000000-0F23-47BE-A3FC-31C01B4B1349}"/>
            </c:ext>
          </c:extLst>
        </c:ser>
        <c:ser>
          <c:idx val="1"/>
          <c:order val="1"/>
          <c:tx>
            <c:v>2019</c:v>
          </c:tx>
          <c:spPr>
            <a:pattFill prst="dkDnDiag">
              <a:fgClr>
                <a:srgbClr val="E10E0E"/>
              </a:fgClr>
              <a:bgClr>
                <a:schemeClr val="bg1"/>
              </a:bgClr>
            </a:pattFill>
            <a:ln>
              <a:noFill/>
            </a:ln>
            <a:effectLst/>
          </c:spPr>
          <c:invertIfNegative val="0"/>
          <c:cat>
            <c:strRef>
              <c:f>'Wiatr 5 lat '!$J$3:$J$14</c:f>
              <c:strCache>
                <c:ptCount val="12"/>
                <c:pt idx="0">
                  <c:v>styczeń</c:v>
                </c:pt>
                <c:pt idx="1">
                  <c:v>luty</c:v>
                </c:pt>
                <c:pt idx="2">
                  <c:v>marzec</c:v>
                </c:pt>
                <c:pt idx="3">
                  <c:v>kwiecień</c:v>
                </c:pt>
                <c:pt idx="4">
                  <c:v>maj</c:v>
                </c:pt>
                <c:pt idx="5">
                  <c:v>czerwiec</c:v>
                </c:pt>
                <c:pt idx="6">
                  <c:v>lipiec</c:v>
                </c:pt>
                <c:pt idx="7">
                  <c:v>sierpień</c:v>
                </c:pt>
                <c:pt idx="8">
                  <c:v>wrzesień</c:v>
                </c:pt>
                <c:pt idx="9">
                  <c:v>październik</c:v>
                </c:pt>
                <c:pt idx="10">
                  <c:v>listopad</c:v>
                </c:pt>
                <c:pt idx="11">
                  <c:v>grudzień</c:v>
                </c:pt>
              </c:strCache>
            </c:strRef>
          </c:cat>
          <c:val>
            <c:numRef>
              <c:f>'Wiatr 5 lat '!$L$3:$L$14</c:f>
              <c:numCache>
                <c:formatCode>General</c:formatCode>
                <c:ptCount val="12"/>
                <c:pt idx="0">
                  <c:v>4.5999999999999996</c:v>
                </c:pt>
                <c:pt idx="1">
                  <c:v>4.7</c:v>
                </c:pt>
                <c:pt idx="2">
                  <c:v>5</c:v>
                </c:pt>
                <c:pt idx="3">
                  <c:v>4.3</c:v>
                </c:pt>
                <c:pt idx="4">
                  <c:v>3.6</c:v>
                </c:pt>
                <c:pt idx="5">
                  <c:v>3.1</c:v>
                </c:pt>
                <c:pt idx="6">
                  <c:v>3.4</c:v>
                </c:pt>
                <c:pt idx="7">
                  <c:v>2.9</c:v>
                </c:pt>
                <c:pt idx="8">
                  <c:v>3.7</c:v>
                </c:pt>
                <c:pt idx="9">
                  <c:v>3.4</c:v>
                </c:pt>
                <c:pt idx="10">
                  <c:v>4.5999999999999996</c:v>
                </c:pt>
                <c:pt idx="11">
                  <c:v>4.9000000000000004</c:v>
                </c:pt>
              </c:numCache>
            </c:numRef>
          </c:val>
          <c:extLst>
            <c:ext xmlns:c16="http://schemas.microsoft.com/office/drawing/2014/chart" uri="{C3380CC4-5D6E-409C-BE32-E72D297353CC}">
              <c16:uniqueId val="{00000001-0F23-47BE-A3FC-31C01B4B1349}"/>
            </c:ext>
          </c:extLst>
        </c:ser>
        <c:ser>
          <c:idx val="2"/>
          <c:order val="2"/>
          <c:tx>
            <c:v>2020</c:v>
          </c:tx>
          <c:spPr>
            <a:pattFill prst="openDmnd">
              <a:fgClr>
                <a:srgbClr val="035B87"/>
              </a:fgClr>
              <a:bgClr>
                <a:schemeClr val="bg1"/>
              </a:bgClr>
            </a:pattFill>
            <a:ln>
              <a:noFill/>
            </a:ln>
            <a:effectLst/>
          </c:spPr>
          <c:invertIfNegative val="0"/>
          <c:dLbls>
            <c:dLbl>
              <c:idx val="1"/>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0F23-47BE-A3FC-31C01B4B1349}"/>
                </c:ext>
              </c:extLst>
            </c:dLbl>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'Wiatr 5 lat '!$J$3:$J$14</c:f>
              <c:strCache>
                <c:ptCount val="12"/>
                <c:pt idx="0">
                  <c:v>styczeń</c:v>
                </c:pt>
                <c:pt idx="1">
                  <c:v>luty</c:v>
                </c:pt>
                <c:pt idx="2">
                  <c:v>marzec</c:v>
                </c:pt>
                <c:pt idx="3">
                  <c:v>kwiecień</c:v>
                </c:pt>
                <c:pt idx="4">
                  <c:v>maj</c:v>
                </c:pt>
                <c:pt idx="5">
                  <c:v>czerwiec</c:v>
                </c:pt>
                <c:pt idx="6">
                  <c:v>lipiec</c:v>
                </c:pt>
                <c:pt idx="7">
                  <c:v>sierpień</c:v>
                </c:pt>
                <c:pt idx="8">
                  <c:v>wrzesień</c:v>
                </c:pt>
                <c:pt idx="9">
                  <c:v>październik</c:v>
                </c:pt>
                <c:pt idx="10">
                  <c:v>listopad</c:v>
                </c:pt>
                <c:pt idx="11">
                  <c:v>grudzień</c:v>
                </c:pt>
              </c:strCache>
            </c:strRef>
          </c:cat>
          <c:val>
            <c:numRef>
              <c:f>'Wiatr 5 lat '!$M$3:$M$14</c:f>
              <c:numCache>
                <c:formatCode>General</c:formatCode>
                <c:ptCount val="12"/>
                <c:pt idx="0">
                  <c:v>4.9000000000000004</c:v>
                </c:pt>
                <c:pt idx="1">
                  <c:v>5.7</c:v>
                </c:pt>
                <c:pt idx="2">
                  <c:v>4.3</c:v>
                </c:pt>
                <c:pt idx="3">
                  <c:v>3.6</c:v>
                </c:pt>
                <c:pt idx="4">
                  <c:v>4.0999999999999996</c:v>
                </c:pt>
                <c:pt idx="5">
                  <c:v>3.2</c:v>
                </c:pt>
                <c:pt idx="6">
                  <c:v>2.7</c:v>
                </c:pt>
                <c:pt idx="7">
                  <c:v>3.1</c:v>
                </c:pt>
                <c:pt idx="8">
                  <c:v>2.9</c:v>
                </c:pt>
                <c:pt idx="9">
                  <c:v>3.6</c:v>
                </c:pt>
                <c:pt idx="10">
                  <c:v>3.4</c:v>
                </c:pt>
                <c:pt idx="11">
                  <c:v>4.8</c:v>
                </c:pt>
              </c:numCache>
            </c:numRef>
          </c:val>
          <c:extLst>
            <c:ext xmlns:c16="http://schemas.microsoft.com/office/drawing/2014/chart" uri="{C3380CC4-5D6E-409C-BE32-E72D297353CC}">
              <c16:uniqueId val="{00000003-0F23-47BE-A3FC-31C01B4B1349}"/>
            </c:ext>
          </c:extLst>
        </c:ser>
        <c:ser>
          <c:idx val="3"/>
          <c:order val="3"/>
          <c:tx>
            <c:v>2021</c:v>
          </c:tx>
          <c:spPr>
            <a:pattFill prst="zigZag">
              <a:fgClr>
                <a:srgbClr val="837201"/>
              </a:fgClr>
              <a:bgClr>
                <a:schemeClr val="bg1"/>
              </a:bgClr>
            </a:pattFill>
            <a:ln>
              <a:noFill/>
            </a:ln>
            <a:effectLst/>
          </c:spPr>
          <c:invertIfNegative val="0"/>
          <c:cat>
            <c:strRef>
              <c:f>'Wiatr 5 lat '!$J$3:$J$14</c:f>
              <c:strCache>
                <c:ptCount val="12"/>
                <c:pt idx="0">
                  <c:v>styczeń</c:v>
                </c:pt>
                <c:pt idx="1">
                  <c:v>luty</c:v>
                </c:pt>
                <c:pt idx="2">
                  <c:v>marzec</c:v>
                </c:pt>
                <c:pt idx="3">
                  <c:v>kwiecień</c:v>
                </c:pt>
                <c:pt idx="4">
                  <c:v>maj</c:v>
                </c:pt>
                <c:pt idx="5">
                  <c:v>czerwiec</c:v>
                </c:pt>
                <c:pt idx="6">
                  <c:v>lipiec</c:v>
                </c:pt>
                <c:pt idx="7">
                  <c:v>sierpień</c:v>
                </c:pt>
                <c:pt idx="8">
                  <c:v>wrzesień</c:v>
                </c:pt>
                <c:pt idx="9">
                  <c:v>październik</c:v>
                </c:pt>
                <c:pt idx="10">
                  <c:v>listopad</c:v>
                </c:pt>
                <c:pt idx="11">
                  <c:v>grudzień</c:v>
                </c:pt>
              </c:strCache>
            </c:strRef>
          </c:cat>
          <c:val>
            <c:numRef>
              <c:f>'Wiatr 5 lat '!$N$3:$N$14</c:f>
              <c:numCache>
                <c:formatCode>General</c:formatCode>
                <c:ptCount val="12"/>
                <c:pt idx="0">
                  <c:v>4.0999999999999996</c:v>
                </c:pt>
                <c:pt idx="1">
                  <c:v>4.5</c:v>
                </c:pt>
                <c:pt idx="2">
                  <c:v>3.8</c:v>
                </c:pt>
                <c:pt idx="3">
                  <c:v>4.3</c:v>
                </c:pt>
                <c:pt idx="4">
                  <c:v>4.2</c:v>
                </c:pt>
                <c:pt idx="5">
                  <c:v>2.8</c:v>
                </c:pt>
                <c:pt idx="6">
                  <c:v>2.9</c:v>
                </c:pt>
                <c:pt idx="7">
                  <c:v>2.8</c:v>
                </c:pt>
                <c:pt idx="8">
                  <c:v>3.3</c:v>
                </c:pt>
                <c:pt idx="9">
                  <c:v>4</c:v>
                </c:pt>
                <c:pt idx="10">
                  <c:v>4.0999999999999996</c:v>
                </c:pt>
                <c:pt idx="11">
                  <c:v>4.2</c:v>
                </c:pt>
              </c:numCache>
            </c:numRef>
          </c:val>
          <c:extLst>
            <c:ext xmlns:c16="http://schemas.microsoft.com/office/drawing/2014/chart" uri="{C3380CC4-5D6E-409C-BE32-E72D297353CC}">
              <c16:uniqueId val="{00000004-0F23-47BE-A3FC-31C01B4B1349}"/>
            </c:ext>
          </c:extLst>
        </c:ser>
        <c:ser>
          <c:idx val="4"/>
          <c:order val="4"/>
          <c:tx>
            <c:v>2022</c:v>
          </c:tx>
          <c:spPr>
            <a:pattFill prst="sphere">
              <a:fgClr>
                <a:srgbClr val="532704"/>
              </a:fgClr>
              <a:bgClr>
                <a:schemeClr val="bg1"/>
              </a:bgClr>
            </a:pattFill>
            <a:ln>
              <a:noFill/>
            </a:ln>
            <a:effectLst/>
          </c:spPr>
          <c:invertIfNegative val="0"/>
          <c:cat>
            <c:strRef>
              <c:f>'Wiatr 5 lat '!$J$3:$J$14</c:f>
              <c:strCache>
                <c:ptCount val="12"/>
                <c:pt idx="0">
                  <c:v>styczeń</c:v>
                </c:pt>
                <c:pt idx="1">
                  <c:v>luty</c:v>
                </c:pt>
                <c:pt idx="2">
                  <c:v>marzec</c:v>
                </c:pt>
                <c:pt idx="3">
                  <c:v>kwiecień</c:v>
                </c:pt>
                <c:pt idx="4">
                  <c:v>maj</c:v>
                </c:pt>
                <c:pt idx="5">
                  <c:v>czerwiec</c:v>
                </c:pt>
                <c:pt idx="6">
                  <c:v>lipiec</c:v>
                </c:pt>
                <c:pt idx="7">
                  <c:v>sierpień</c:v>
                </c:pt>
                <c:pt idx="8">
                  <c:v>wrzesień</c:v>
                </c:pt>
                <c:pt idx="9">
                  <c:v>październik</c:v>
                </c:pt>
                <c:pt idx="10">
                  <c:v>listopad</c:v>
                </c:pt>
                <c:pt idx="11">
                  <c:v>grudzień</c:v>
                </c:pt>
              </c:strCache>
            </c:strRef>
          </c:cat>
          <c:val>
            <c:numRef>
              <c:f>'Wiatr 5 lat '!$O$3:$O$14</c:f>
              <c:numCache>
                <c:formatCode>General</c:formatCode>
                <c:ptCount val="12"/>
                <c:pt idx="0">
                  <c:v>5.6</c:v>
                </c:pt>
                <c:pt idx="1">
                  <c:v>5.5</c:v>
                </c:pt>
                <c:pt idx="2">
                  <c:v>3.1</c:v>
                </c:pt>
                <c:pt idx="3">
                  <c:v>3.6</c:v>
                </c:pt>
                <c:pt idx="4">
                  <c:v>3.3</c:v>
                </c:pt>
                <c:pt idx="5">
                  <c:v>3.2</c:v>
                </c:pt>
                <c:pt idx="6">
                  <c:v>3.4</c:v>
                </c:pt>
                <c:pt idx="7">
                  <c:v>2.7</c:v>
                </c:pt>
                <c:pt idx="8">
                  <c:v>3.3</c:v>
                </c:pt>
                <c:pt idx="9">
                  <c:v>3.4</c:v>
                </c:pt>
                <c:pt idx="10">
                  <c:v>3</c:v>
                </c:pt>
                <c:pt idx="11">
                  <c:v>4.5999999999999996</c:v>
                </c:pt>
              </c:numCache>
            </c:numRef>
          </c:val>
          <c:extLst>
            <c:ext xmlns:c16="http://schemas.microsoft.com/office/drawing/2014/chart" uri="{C3380CC4-5D6E-409C-BE32-E72D297353CC}">
              <c16:uniqueId val="{00000005-0F23-47BE-A3FC-31C01B4B1349}"/>
            </c:ext>
          </c:extLst>
        </c:ser>
        <c:dLbls>
          <c:showLegendKey val="0"/>
          <c:showVal val="0"/>
          <c:showCatName val="0"/>
          <c:showSerName val="0"/>
          <c:showPercent val="0"/>
          <c:showBubbleSize val="0"/>
        </c:dLbls>
        <c:gapWidth val="219"/>
        <c:overlap val="-27"/>
        <c:axId val="641261896"/>
        <c:axId val="641262288"/>
      </c:barChart>
      <c:catAx>
        <c:axId val="64126189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641262288"/>
        <c:crosses val="autoZero"/>
        <c:auto val="1"/>
        <c:lblAlgn val="ctr"/>
        <c:lblOffset val="100"/>
        <c:noMultiLvlLbl val="0"/>
      </c:catAx>
      <c:valAx>
        <c:axId val="64126228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pl-PL"/>
                  <a:t>Prędkość wiatru [m/s]</a:t>
                </a:r>
              </a:p>
            </c:rich>
          </c:tx>
          <c:overlay val="0"/>
          <c:spPr>
            <a:noFill/>
            <a:ln>
              <a:noFill/>
            </a:ln>
            <a:effectLst/>
          </c:spPr>
          <c:txPr>
            <a:bodyPr rot="-54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64126189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1200">
          <a:solidFill>
            <a:sysClr val="windowText" lastClr="000000"/>
          </a:solidFill>
          <a:latin typeface="Arial" panose="020B0604020202020204" pitchFamily="34" charset="0"/>
          <a:cs typeface="Arial" panose="020B0604020202020204" pitchFamily="34" charset="0"/>
        </a:defRPr>
      </a:pPr>
      <a:endParaRPr lang="pl-PL"/>
    </a:p>
  </c:txPr>
  <c:externalData r:id="rId4">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Arkusz29!$F$2</c:f>
              <c:strCache>
                <c:ptCount val="1"/>
                <c:pt idx="0">
                  <c:v>Liczba dni z wiatrem &gt;= 10m/s</c:v>
                </c:pt>
              </c:strCache>
            </c:strRef>
          </c:tx>
          <c:spPr>
            <a:pattFill prst="zigZag">
              <a:fgClr>
                <a:srgbClr val="837201"/>
              </a:fgClr>
              <a:bgClr>
                <a:schemeClr val="bg1"/>
              </a:bgClr>
            </a:pattFill>
            <a:ln>
              <a:noFill/>
            </a:ln>
            <a:effectLst/>
          </c:spPr>
          <c:invertIfNegative val="0"/>
          <c:dLbls>
            <c:dLbl>
              <c:idx val="1"/>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BBD9-4D28-BB92-E1874B04F9AA}"/>
                </c:ext>
              </c:extLst>
            </c:dLbl>
            <c:dLbl>
              <c:idx val="27"/>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BBD9-4D28-BB92-E1874B04F9AA}"/>
                </c:ext>
              </c:extLst>
            </c:dLbl>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trendline>
            <c:spPr>
              <a:ln w="19050" cap="rnd">
                <a:solidFill>
                  <a:srgbClr val="384DE5"/>
                </a:solidFill>
                <a:prstDash val="sysDot"/>
              </a:ln>
              <a:effectLst/>
            </c:spPr>
            <c:trendlineType val="linear"/>
            <c:dispRSqr val="0"/>
            <c:dispEq val="0"/>
          </c:trendline>
          <c:cat>
            <c:numRef>
              <c:f>Arkusz29!$A$3:$A$35</c:f>
              <c:numCache>
                <c:formatCode>General</c:formatCode>
                <c:ptCount val="33"/>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pt idx="25">
                  <c:v>2015</c:v>
                </c:pt>
                <c:pt idx="26">
                  <c:v>2016</c:v>
                </c:pt>
                <c:pt idx="27">
                  <c:v>2017</c:v>
                </c:pt>
                <c:pt idx="28">
                  <c:v>2018</c:v>
                </c:pt>
                <c:pt idx="29">
                  <c:v>2019</c:v>
                </c:pt>
                <c:pt idx="30">
                  <c:v>2020</c:v>
                </c:pt>
                <c:pt idx="31">
                  <c:v>2021</c:v>
                </c:pt>
                <c:pt idx="32">
                  <c:v>2022</c:v>
                </c:pt>
              </c:numCache>
            </c:numRef>
          </c:cat>
          <c:val>
            <c:numRef>
              <c:f>Arkusz29!$F$3:$F$35</c:f>
              <c:numCache>
                <c:formatCode>General</c:formatCode>
                <c:ptCount val="33"/>
                <c:pt idx="0">
                  <c:v>15</c:v>
                </c:pt>
                <c:pt idx="1">
                  <c:v>6</c:v>
                </c:pt>
                <c:pt idx="2">
                  <c:v>14</c:v>
                </c:pt>
                <c:pt idx="3">
                  <c:v>35</c:v>
                </c:pt>
                <c:pt idx="4">
                  <c:v>33</c:v>
                </c:pt>
                <c:pt idx="5">
                  <c:v>30</c:v>
                </c:pt>
                <c:pt idx="6">
                  <c:v>14</c:v>
                </c:pt>
                <c:pt idx="7">
                  <c:v>25</c:v>
                </c:pt>
                <c:pt idx="8">
                  <c:v>33</c:v>
                </c:pt>
                <c:pt idx="9">
                  <c:v>11</c:v>
                </c:pt>
                <c:pt idx="10">
                  <c:v>17</c:v>
                </c:pt>
                <c:pt idx="11">
                  <c:v>27</c:v>
                </c:pt>
                <c:pt idx="12">
                  <c:v>82</c:v>
                </c:pt>
                <c:pt idx="13">
                  <c:v>64</c:v>
                </c:pt>
                <c:pt idx="14">
                  <c:v>42</c:v>
                </c:pt>
                <c:pt idx="15">
                  <c:v>42</c:v>
                </c:pt>
                <c:pt idx="16">
                  <c:v>32</c:v>
                </c:pt>
                <c:pt idx="17">
                  <c:v>48</c:v>
                </c:pt>
                <c:pt idx="18">
                  <c:v>53</c:v>
                </c:pt>
                <c:pt idx="19">
                  <c:v>36</c:v>
                </c:pt>
                <c:pt idx="20">
                  <c:v>62</c:v>
                </c:pt>
                <c:pt idx="21">
                  <c:v>48</c:v>
                </c:pt>
                <c:pt idx="22">
                  <c:v>61</c:v>
                </c:pt>
                <c:pt idx="23">
                  <c:v>40</c:v>
                </c:pt>
                <c:pt idx="24">
                  <c:v>45</c:v>
                </c:pt>
                <c:pt idx="25">
                  <c:v>65</c:v>
                </c:pt>
                <c:pt idx="26">
                  <c:v>53</c:v>
                </c:pt>
                <c:pt idx="27">
                  <c:v>85</c:v>
                </c:pt>
                <c:pt idx="28">
                  <c:v>43</c:v>
                </c:pt>
                <c:pt idx="29">
                  <c:v>69</c:v>
                </c:pt>
                <c:pt idx="30">
                  <c:v>66</c:v>
                </c:pt>
                <c:pt idx="31">
                  <c:v>64</c:v>
                </c:pt>
                <c:pt idx="32">
                  <c:v>55</c:v>
                </c:pt>
              </c:numCache>
            </c:numRef>
          </c:val>
          <c:extLst>
            <c:ext xmlns:c16="http://schemas.microsoft.com/office/drawing/2014/chart" uri="{C3380CC4-5D6E-409C-BE32-E72D297353CC}">
              <c16:uniqueId val="{00000003-BBD9-4D28-BB92-E1874B04F9AA}"/>
            </c:ext>
          </c:extLst>
        </c:ser>
        <c:dLbls>
          <c:showLegendKey val="0"/>
          <c:showVal val="0"/>
          <c:showCatName val="0"/>
          <c:showSerName val="0"/>
          <c:showPercent val="0"/>
          <c:showBubbleSize val="0"/>
        </c:dLbls>
        <c:gapWidth val="219"/>
        <c:overlap val="-27"/>
        <c:axId val="641264248"/>
        <c:axId val="641264640"/>
      </c:barChart>
      <c:catAx>
        <c:axId val="6412642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641264640"/>
        <c:crosses val="autoZero"/>
        <c:auto val="1"/>
        <c:lblAlgn val="ctr"/>
        <c:lblOffset val="100"/>
        <c:noMultiLvlLbl val="0"/>
      </c:catAx>
      <c:valAx>
        <c:axId val="64126464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pl-PL"/>
                  <a:t>Liczba dni</a:t>
                </a:r>
              </a:p>
            </c:rich>
          </c:tx>
          <c:overlay val="0"/>
          <c:spPr>
            <a:noFill/>
            <a:ln>
              <a:noFill/>
            </a:ln>
            <a:effectLst/>
          </c:spPr>
          <c:txPr>
            <a:bodyPr rot="-54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64126424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1200">
          <a:solidFill>
            <a:sysClr val="windowText" lastClr="000000"/>
          </a:solidFill>
          <a:latin typeface="Arial" panose="020B0604020202020204" pitchFamily="34" charset="0"/>
          <a:cs typeface="Arial" panose="020B0604020202020204" pitchFamily="34" charset="0"/>
        </a:defRPr>
      </a:pPr>
      <a:endParaRPr lang="pl-PL"/>
    </a:p>
  </c:txPr>
  <c:externalData r:id="rId4">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lineChart>
        <c:grouping val="standard"/>
        <c:varyColors val="0"/>
        <c:ser>
          <c:idx val="0"/>
          <c:order val="0"/>
          <c:tx>
            <c:strRef>
              <c:f>tas_annual_0_aver_rcp45_Rzeszow!$B$16</c:f>
              <c:strCache>
                <c:ptCount val="1"/>
                <c:pt idx="0">
                  <c:v>RCP 4.5</c:v>
                </c:pt>
              </c:strCache>
            </c:strRef>
          </c:tx>
          <c:spPr>
            <a:ln w="15875" cap="rnd">
              <a:solidFill>
                <a:srgbClr val="384DE5"/>
              </a:solidFill>
              <a:prstDash val="solid"/>
              <a:round/>
            </a:ln>
            <a:effectLst/>
          </c:spPr>
          <c:marker>
            <c:symbol val="circle"/>
            <c:size val="5"/>
            <c:spPr>
              <a:solidFill>
                <a:srgbClr val="384DE5"/>
              </a:solidFill>
              <a:ln w="9525">
                <a:solidFill>
                  <a:srgbClr val="384DE5"/>
                </a:solidFill>
              </a:ln>
              <a:effectLst/>
            </c:spPr>
          </c:marker>
          <c:dLbls>
            <c:dLbl>
              <c:idx val="26"/>
              <c:layout>
                <c:manualLayout>
                  <c:x val="-5.5555555555555558E-3"/>
                  <c:y val="-6.481481481481481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D826-446B-BBBD-1BCD0B5F3C96}"/>
                </c:ext>
              </c:extLst>
            </c:dLbl>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tas_annual_0_aver_rcp45_Rzeszow!$A$17:$A$43</c:f>
              <c:numCache>
                <c:formatCode>General</c:formatCode>
                <c:ptCount val="27"/>
                <c:pt idx="0">
                  <c:v>2024</c:v>
                </c:pt>
                <c:pt idx="1">
                  <c:v>2025</c:v>
                </c:pt>
                <c:pt idx="2">
                  <c:v>2026</c:v>
                </c:pt>
                <c:pt idx="3">
                  <c:v>2027</c:v>
                </c:pt>
                <c:pt idx="4">
                  <c:v>2028</c:v>
                </c:pt>
                <c:pt idx="5">
                  <c:v>2029</c:v>
                </c:pt>
                <c:pt idx="6">
                  <c:v>2030</c:v>
                </c:pt>
                <c:pt idx="7">
                  <c:v>2031</c:v>
                </c:pt>
                <c:pt idx="8">
                  <c:v>2032</c:v>
                </c:pt>
                <c:pt idx="9">
                  <c:v>2033</c:v>
                </c:pt>
                <c:pt idx="10">
                  <c:v>2034</c:v>
                </c:pt>
                <c:pt idx="11">
                  <c:v>2035</c:v>
                </c:pt>
                <c:pt idx="12">
                  <c:v>2036</c:v>
                </c:pt>
                <c:pt idx="13">
                  <c:v>2037</c:v>
                </c:pt>
                <c:pt idx="14">
                  <c:v>2038</c:v>
                </c:pt>
                <c:pt idx="15">
                  <c:v>2039</c:v>
                </c:pt>
                <c:pt idx="16">
                  <c:v>2040</c:v>
                </c:pt>
                <c:pt idx="17">
                  <c:v>2041</c:v>
                </c:pt>
                <c:pt idx="18">
                  <c:v>2042</c:v>
                </c:pt>
                <c:pt idx="19">
                  <c:v>2043</c:v>
                </c:pt>
                <c:pt idx="20">
                  <c:v>2044</c:v>
                </c:pt>
                <c:pt idx="21">
                  <c:v>2045</c:v>
                </c:pt>
                <c:pt idx="22">
                  <c:v>2046</c:v>
                </c:pt>
                <c:pt idx="23">
                  <c:v>2047</c:v>
                </c:pt>
                <c:pt idx="24">
                  <c:v>2048</c:v>
                </c:pt>
                <c:pt idx="25">
                  <c:v>2049</c:v>
                </c:pt>
                <c:pt idx="26">
                  <c:v>2050</c:v>
                </c:pt>
              </c:numCache>
            </c:numRef>
          </c:cat>
          <c:val>
            <c:numRef>
              <c:f>tas_annual_0_aver_rcp45_Rzeszow!$B$17:$B$43</c:f>
              <c:numCache>
                <c:formatCode>General</c:formatCode>
                <c:ptCount val="27"/>
                <c:pt idx="0">
                  <c:v>9.4</c:v>
                </c:pt>
                <c:pt idx="1">
                  <c:v>9.57</c:v>
                </c:pt>
                <c:pt idx="2">
                  <c:v>9.58</c:v>
                </c:pt>
                <c:pt idx="3">
                  <c:v>9.58</c:v>
                </c:pt>
                <c:pt idx="4">
                  <c:v>9.7100000000000009</c:v>
                </c:pt>
                <c:pt idx="5">
                  <c:v>9.76</c:v>
                </c:pt>
                <c:pt idx="6">
                  <c:v>9.85</c:v>
                </c:pt>
                <c:pt idx="7">
                  <c:v>9.84</c:v>
                </c:pt>
                <c:pt idx="8">
                  <c:v>9.85</c:v>
                </c:pt>
                <c:pt idx="9">
                  <c:v>9.84</c:v>
                </c:pt>
                <c:pt idx="10">
                  <c:v>9.86</c:v>
                </c:pt>
                <c:pt idx="11">
                  <c:v>9.81</c:v>
                </c:pt>
                <c:pt idx="12">
                  <c:v>9.86</c:v>
                </c:pt>
                <c:pt idx="13">
                  <c:v>9.85</c:v>
                </c:pt>
                <c:pt idx="14">
                  <c:v>9.77</c:v>
                </c:pt>
                <c:pt idx="15">
                  <c:v>9.83</c:v>
                </c:pt>
                <c:pt idx="16">
                  <c:v>9.7799999999999994</c:v>
                </c:pt>
                <c:pt idx="17">
                  <c:v>9.83</c:v>
                </c:pt>
                <c:pt idx="18">
                  <c:v>9.82</c:v>
                </c:pt>
                <c:pt idx="19">
                  <c:v>9.85</c:v>
                </c:pt>
                <c:pt idx="20">
                  <c:v>9.92</c:v>
                </c:pt>
                <c:pt idx="21">
                  <c:v>9.9499999999999993</c:v>
                </c:pt>
                <c:pt idx="22">
                  <c:v>10</c:v>
                </c:pt>
                <c:pt idx="23">
                  <c:v>10.050000000000001</c:v>
                </c:pt>
                <c:pt idx="24">
                  <c:v>10.11</c:v>
                </c:pt>
                <c:pt idx="25">
                  <c:v>10.130000000000001</c:v>
                </c:pt>
                <c:pt idx="26">
                  <c:v>10.17</c:v>
                </c:pt>
              </c:numCache>
            </c:numRef>
          </c:val>
          <c:smooth val="0"/>
          <c:extLst>
            <c:ext xmlns:c16="http://schemas.microsoft.com/office/drawing/2014/chart" uri="{C3380CC4-5D6E-409C-BE32-E72D297353CC}">
              <c16:uniqueId val="{00000001-D826-446B-BBBD-1BCD0B5F3C96}"/>
            </c:ext>
          </c:extLst>
        </c:ser>
        <c:ser>
          <c:idx val="1"/>
          <c:order val="1"/>
          <c:tx>
            <c:strRef>
              <c:f>tas_annual_0_aver_rcp45_Rzeszow!$C$16</c:f>
              <c:strCache>
                <c:ptCount val="1"/>
                <c:pt idx="0">
                  <c:v>RCP 8.5</c:v>
                </c:pt>
              </c:strCache>
            </c:strRef>
          </c:tx>
          <c:spPr>
            <a:ln w="15875" cap="rnd">
              <a:solidFill>
                <a:srgbClr val="E10E0E"/>
              </a:solidFill>
              <a:prstDash val="solid"/>
              <a:round/>
            </a:ln>
            <a:effectLst/>
          </c:spPr>
          <c:marker>
            <c:symbol val="circle"/>
            <c:size val="5"/>
            <c:spPr>
              <a:solidFill>
                <a:srgbClr val="E10E0E"/>
              </a:solidFill>
              <a:ln w="9525">
                <a:solidFill>
                  <a:srgbClr val="E10E0E"/>
                </a:solidFill>
              </a:ln>
              <a:effectLst/>
            </c:spPr>
          </c:marker>
          <c:dLbls>
            <c:dLbl>
              <c:idx val="0"/>
              <c:layout>
                <c:manualLayout>
                  <c:x val="-1.6666666666666666E-2"/>
                  <c:y val="5.555555555555546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D826-446B-BBBD-1BCD0B5F3C96}"/>
                </c:ext>
              </c:extLst>
            </c:dLbl>
            <c:dLbl>
              <c:idx val="26"/>
              <c:layout>
                <c:manualLayout>
                  <c:x val="-1.3888888888888788E-2"/>
                  <c:y val="-2.777777777777777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D826-446B-BBBD-1BCD0B5F3C96}"/>
                </c:ext>
              </c:extLst>
            </c:dLbl>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tas_annual_0_aver_rcp45_Rzeszow!$A$17:$A$43</c:f>
              <c:numCache>
                <c:formatCode>General</c:formatCode>
                <c:ptCount val="27"/>
                <c:pt idx="0">
                  <c:v>2024</c:v>
                </c:pt>
                <c:pt idx="1">
                  <c:v>2025</c:v>
                </c:pt>
                <c:pt idx="2">
                  <c:v>2026</c:v>
                </c:pt>
                <c:pt idx="3">
                  <c:v>2027</c:v>
                </c:pt>
                <c:pt idx="4">
                  <c:v>2028</c:v>
                </c:pt>
                <c:pt idx="5">
                  <c:v>2029</c:v>
                </c:pt>
                <c:pt idx="6">
                  <c:v>2030</c:v>
                </c:pt>
                <c:pt idx="7">
                  <c:v>2031</c:v>
                </c:pt>
                <c:pt idx="8">
                  <c:v>2032</c:v>
                </c:pt>
                <c:pt idx="9">
                  <c:v>2033</c:v>
                </c:pt>
                <c:pt idx="10">
                  <c:v>2034</c:v>
                </c:pt>
                <c:pt idx="11">
                  <c:v>2035</c:v>
                </c:pt>
                <c:pt idx="12">
                  <c:v>2036</c:v>
                </c:pt>
                <c:pt idx="13">
                  <c:v>2037</c:v>
                </c:pt>
                <c:pt idx="14">
                  <c:v>2038</c:v>
                </c:pt>
                <c:pt idx="15">
                  <c:v>2039</c:v>
                </c:pt>
                <c:pt idx="16">
                  <c:v>2040</c:v>
                </c:pt>
                <c:pt idx="17">
                  <c:v>2041</c:v>
                </c:pt>
                <c:pt idx="18">
                  <c:v>2042</c:v>
                </c:pt>
                <c:pt idx="19">
                  <c:v>2043</c:v>
                </c:pt>
                <c:pt idx="20">
                  <c:v>2044</c:v>
                </c:pt>
                <c:pt idx="21">
                  <c:v>2045</c:v>
                </c:pt>
                <c:pt idx="22">
                  <c:v>2046</c:v>
                </c:pt>
                <c:pt idx="23">
                  <c:v>2047</c:v>
                </c:pt>
                <c:pt idx="24">
                  <c:v>2048</c:v>
                </c:pt>
                <c:pt idx="25">
                  <c:v>2049</c:v>
                </c:pt>
                <c:pt idx="26">
                  <c:v>2050</c:v>
                </c:pt>
              </c:numCache>
            </c:numRef>
          </c:cat>
          <c:val>
            <c:numRef>
              <c:f>tas_annual_0_aver_rcp45_Rzeszow!$C$17:$C$43</c:f>
              <c:numCache>
                <c:formatCode>General</c:formatCode>
                <c:ptCount val="27"/>
                <c:pt idx="0">
                  <c:v>9.41</c:v>
                </c:pt>
                <c:pt idx="1">
                  <c:v>9.49</c:v>
                </c:pt>
                <c:pt idx="2">
                  <c:v>9.5500000000000007</c:v>
                </c:pt>
                <c:pt idx="3">
                  <c:v>9.61</c:v>
                </c:pt>
                <c:pt idx="4">
                  <c:v>9.66</c:v>
                </c:pt>
                <c:pt idx="5">
                  <c:v>9.69</c:v>
                </c:pt>
                <c:pt idx="6">
                  <c:v>9.7899999999999991</c:v>
                </c:pt>
                <c:pt idx="7">
                  <c:v>9.8800000000000008</c:v>
                </c:pt>
                <c:pt idx="8">
                  <c:v>9.99</c:v>
                </c:pt>
                <c:pt idx="9">
                  <c:v>10</c:v>
                </c:pt>
                <c:pt idx="10">
                  <c:v>10.06</c:v>
                </c:pt>
                <c:pt idx="11">
                  <c:v>10.029999999999999</c:v>
                </c:pt>
                <c:pt idx="12">
                  <c:v>10.039999999999999</c:v>
                </c:pt>
                <c:pt idx="13">
                  <c:v>10.11</c:v>
                </c:pt>
                <c:pt idx="14">
                  <c:v>10.09</c:v>
                </c:pt>
                <c:pt idx="15">
                  <c:v>10.09</c:v>
                </c:pt>
                <c:pt idx="16">
                  <c:v>10.029999999999999</c:v>
                </c:pt>
                <c:pt idx="17">
                  <c:v>10.07</c:v>
                </c:pt>
                <c:pt idx="18">
                  <c:v>10.06</c:v>
                </c:pt>
                <c:pt idx="19">
                  <c:v>10.09</c:v>
                </c:pt>
                <c:pt idx="20">
                  <c:v>10.119999999999999</c:v>
                </c:pt>
                <c:pt idx="21">
                  <c:v>10.17</c:v>
                </c:pt>
                <c:pt idx="22">
                  <c:v>10.25</c:v>
                </c:pt>
                <c:pt idx="23">
                  <c:v>10.31</c:v>
                </c:pt>
                <c:pt idx="24">
                  <c:v>10.44</c:v>
                </c:pt>
                <c:pt idx="25">
                  <c:v>10.52</c:v>
                </c:pt>
                <c:pt idx="26">
                  <c:v>10.58</c:v>
                </c:pt>
              </c:numCache>
            </c:numRef>
          </c:val>
          <c:smooth val="0"/>
          <c:extLst>
            <c:ext xmlns:c16="http://schemas.microsoft.com/office/drawing/2014/chart" uri="{C3380CC4-5D6E-409C-BE32-E72D297353CC}">
              <c16:uniqueId val="{00000004-D826-446B-BBBD-1BCD0B5F3C96}"/>
            </c:ext>
          </c:extLst>
        </c:ser>
        <c:dLbls>
          <c:showLegendKey val="0"/>
          <c:showVal val="0"/>
          <c:showCatName val="0"/>
          <c:showSerName val="0"/>
          <c:showPercent val="0"/>
          <c:showBubbleSize val="0"/>
        </c:dLbls>
        <c:marker val="1"/>
        <c:smooth val="0"/>
        <c:axId val="631925112"/>
        <c:axId val="631925504"/>
      </c:lineChart>
      <c:catAx>
        <c:axId val="63192511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631925504"/>
        <c:crosses val="autoZero"/>
        <c:auto val="1"/>
        <c:lblAlgn val="ctr"/>
        <c:lblOffset val="100"/>
        <c:noMultiLvlLbl val="0"/>
      </c:catAx>
      <c:valAx>
        <c:axId val="63192550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lgn="ctr" rtl="0">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pl-PL"/>
                  <a:t>Temperatura [0C]</a:t>
                </a:r>
              </a:p>
            </c:rich>
          </c:tx>
          <c:overlay val="0"/>
          <c:spPr>
            <a:noFill/>
            <a:ln>
              <a:noFill/>
            </a:ln>
            <a:effectLst/>
          </c:spPr>
          <c:txPr>
            <a:bodyPr rot="-5400000" spcFirstLastPara="1" vertOverflow="ellipsis" vert="horz" wrap="square" anchor="ctr" anchorCtr="1"/>
            <a:lstStyle/>
            <a:p>
              <a:pPr algn="ctr" rtl="0">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63192511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1200">
          <a:solidFill>
            <a:sysClr val="windowText" lastClr="000000"/>
          </a:solidFill>
          <a:latin typeface="Arial" panose="020B0604020202020204" pitchFamily="34" charset="0"/>
          <a:cs typeface="Arial" panose="020B0604020202020204" pitchFamily="34" charset="0"/>
        </a:defRPr>
      </a:pPr>
      <a:endParaRPr lang="pl-PL"/>
    </a:p>
  </c:txPr>
  <c:externalData r:id="rId4">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tas_annual_0_aver_rcp45_Rzeszow!$H$16</c:f>
              <c:strCache>
                <c:ptCount val="1"/>
                <c:pt idx="0">
                  <c:v>RCP 4.5</c:v>
                </c:pt>
              </c:strCache>
            </c:strRef>
          </c:tx>
          <c:spPr>
            <a:ln w="15875" cap="rnd">
              <a:solidFill>
                <a:srgbClr val="384DE5"/>
              </a:solidFill>
              <a:prstDash val="solid"/>
              <a:round/>
            </a:ln>
            <a:effectLst/>
          </c:spPr>
          <c:marker>
            <c:symbol val="circle"/>
            <c:size val="5"/>
            <c:spPr>
              <a:solidFill>
                <a:srgbClr val="384DE5"/>
              </a:solidFill>
              <a:ln w="9525">
                <a:solidFill>
                  <a:srgbClr val="384DE5"/>
                </a:solidFill>
              </a:ln>
              <a:effectLst/>
            </c:spPr>
          </c:marker>
          <c:dLbls>
            <c:dLbl>
              <c:idx val="26"/>
              <c:layout>
                <c:manualLayout>
                  <c:x val="-5.5555555555555558E-3"/>
                  <c:y val="-6.481481481481481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B074-462E-B16A-5CE1F64BC1AF}"/>
                </c:ext>
              </c:extLst>
            </c:dLbl>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tas_annual_0_aver_rcp45_Rzeszow!$A$17:$A$43</c:f>
              <c:numCache>
                <c:formatCode>General</c:formatCode>
                <c:ptCount val="27"/>
                <c:pt idx="0">
                  <c:v>2024</c:v>
                </c:pt>
                <c:pt idx="1">
                  <c:v>2025</c:v>
                </c:pt>
                <c:pt idx="2">
                  <c:v>2026</c:v>
                </c:pt>
                <c:pt idx="3">
                  <c:v>2027</c:v>
                </c:pt>
                <c:pt idx="4">
                  <c:v>2028</c:v>
                </c:pt>
                <c:pt idx="5">
                  <c:v>2029</c:v>
                </c:pt>
                <c:pt idx="6">
                  <c:v>2030</c:v>
                </c:pt>
                <c:pt idx="7">
                  <c:v>2031</c:v>
                </c:pt>
                <c:pt idx="8">
                  <c:v>2032</c:v>
                </c:pt>
                <c:pt idx="9">
                  <c:v>2033</c:v>
                </c:pt>
                <c:pt idx="10">
                  <c:v>2034</c:v>
                </c:pt>
                <c:pt idx="11">
                  <c:v>2035</c:v>
                </c:pt>
                <c:pt idx="12">
                  <c:v>2036</c:v>
                </c:pt>
                <c:pt idx="13">
                  <c:v>2037</c:v>
                </c:pt>
                <c:pt idx="14">
                  <c:v>2038</c:v>
                </c:pt>
                <c:pt idx="15">
                  <c:v>2039</c:v>
                </c:pt>
                <c:pt idx="16">
                  <c:v>2040</c:v>
                </c:pt>
                <c:pt idx="17">
                  <c:v>2041</c:v>
                </c:pt>
                <c:pt idx="18">
                  <c:v>2042</c:v>
                </c:pt>
                <c:pt idx="19">
                  <c:v>2043</c:v>
                </c:pt>
                <c:pt idx="20">
                  <c:v>2044</c:v>
                </c:pt>
                <c:pt idx="21">
                  <c:v>2045</c:v>
                </c:pt>
                <c:pt idx="22">
                  <c:v>2046</c:v>
                </c:pt>
                <c:pt idx="23">
                  <c:v>2047</c:v>
                </c:pt>
                <c:pt idx="24">
                  <c:v>2048</c:v>
                </c:pt>
                <c:pt idx="25">
                  <c:v>2049</c:v>
                </c:pt>
                <c:pt idx="26">
                  <c:v>2050</c:v>
                </c:pt>
              </c:numCache>
            </c:numRef>
          </c:cat>
          <c:val>
            <c:numRef>
              <c:f>tas_annual_0_aver_rcp45_Rzeszow!$H$17:$H$43</c:f>
              <c:numCache>
                <c:formatCode>General</c:formatCode>
                <c:ptCount val="27"/>
                <c:pt idx="0">
                  <c:v>816.64</c:v>
                </c:pt>
                <c:pt idx="1">
                  <c:v>820.47</c:v>
                </c:pt>
                <c:pt idx="2">
                  <c:v>819.3</c:v>
                </c:pt>
                <c:pt idx="3">
                  <c:v>820.45</c:v>
                </c:pt>
                <c:pt idx="4">
                  <c:v>814.29</c:v>
                </c:pt>
                <c:pt idx="5">
                  <c:v>813.88</c:v>
                </c:pt>
                <c:pt idx="6">
                  <c:v>815.2</c:v>
                </c:pt>
                <c:pt idx="7">
                  <c:v>819.98</c:v>
                </c:pt>
                <c:pt idx="8">
                  <c:v>811.7</c:v>
                </c:pt>
                <c:pt idx="9">
                  <c:v>807.09</c:v>
                </c:pt>
                <c:pt idx="10">
                  <c:v>807.59</c:v>
                </c:pt>
                <c:pt idx="11">
                  <c:v>812.87</c:v>
                </c:pt>
                <c:pt idx="12">
                  <c:v>802</c:v>
                </c:pt>
                <c:pt idx="13">
                  <c:v>798.12</c:v>
                </c:pt>
                <c:pt idx="14">
                  <c:v>802.53</c:v>
                </c:pt>
                <c:pt idx="15">
                  <c:v>804.11</c:v>
                </c:pt>
                <c:pt idx="16">
                  <c:v>809.94</c:v>
                </c:pt>
                <c:pt idx="17">
                  <c:v>807.41</c:v>
                </c:pt>
                <c:pt idx="18">
                  <c:v>823.18</c:v>
                </c:pt>
                <c:pt idx="19">
                  <c:v>835.68</c:v>
                </c:pt>
                <c:pt idx="20">
                  <c:v>831.4</c:v>
                </c:pt>
                <c:pt idx="21">
                  <c:v>826.52</c:v>
                </c:pt>
                <c:pt idx="22">
                  <c:v>830.12</c:v>
                </c:pt>
                <c:pt idx="23">
                  <c:v>835.63</c:v>
                </c:pt>
                <c:pt idx="24">
                  <c:v>837.1</c:v>
                </c:pt>
                <c:pt idx="25">
                  <c:v>841.26</c:v>
                </c:pt>
                <c:pt idx="26">
                  <c:v>840.25</c:v>
                </c:pt>
              </c:numCache>
            </c:numRef>
          </c:val>
          <c:smooth val="0"/>
          <c:extLst>
            <c:ext xmlns:c16="http://schemas.microsoft.com/office/drawing/2014/chart" uri="{C3380CC4-5D6E-409C-BE32-E72D297353CC}">
              <c16:uniqueId val="{00000001-B074-462E-B16A-5CE1F64BC1AF}"/>
            </c:ext>
          </c:extLst>
        </c:ser>
        <c:ser>
          <c:idx val="1"/>
          <c:order val="1"/>
          <c:tx>
            <c:strRef>
              <c:f>tas_annual_0_aver_rcp45_Rzeszow!$I$16</c:f>
              <c:strCache>
                <c:ptCount val="1"/>
                <c:pt idx="0">
                  <c:v>RCP 8.5</c:v>
                </c:pt>
              </c:strCache>
            </c:strRef>
          </c:tx>
          <c:spPr>
            <a:ln w="15875" cap="rnd">
              <a:solidFill>
                <a:srgbClr val="E10E0E"/>
              </a:solidFill>
              <a:prstDash val="solid"/>
              <a:round/>
            </a:ln>
            <a:effectLst/>
          </c:spPr>
          <c:marker>
            <c:symbol val="circle"/>
            <c:size val="5"/>
            <c:spPr>
              <a:solidFill>
                <a:srgbClr val="E10E0E"/>
              </a:solidFill>
              <a:ln w="9525">
                <a:solidFill>
                  <a:srgbClr val="E10E0E"/>
                </a:solidFill>
              </a:ln>
              <a:effectLst/>
            </c:spPr>
          </c:marker>
          <c:dLbls>
            <c:dLbl>
              <c:idx val="0"/>
              <c:layout>
                <c:manualLayout>
                  <c:x val="-1.6666666666666666E-2"/>
                  <c:y val="5.555555555555546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B074-462E-B16A-5CE1F64BC1AF}"/>
                </c:ext>
              </c:extLst>
            </c:dLbl>
            <c:dLbl>
              <c:idx val="26"/>
              <c:layout>
                <c:manualLayout>
                  <c:x val="-1.3888888888888788E-2"/>
                  <c:y val="6.944444444444444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B074-462E-B16A-5CE1F64BC1AF}"/>
                </c:ext>
              </c:extLst>
            </c:dLbl>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tas_annual_0_aver_rcp45_Rzeszow!$A$17:$A$43</c:f>
              <c:numCache>
                <c:formatCode>General</c:formatCode>
                <c:ptCount val="27"/>
                <c:pt idx="0">
                  <c:v>2024</c:v>
                </c:pt>
                <c:pt idx="1">
                  <c:v>2025</c:v>
                </c:pt>
                <c:pt idx="2">
                  <c:v>2026</c:v>
                </c:pt>
                <c:pt idx="3">
                  <c:v>2027</c:v>
                </c:pt>
                <c:pt idx="4">
                  <c:v>2028</c:v>
                </c:pt>
                <c:pt idx="5">
                  <c:v>2029</c:v>
                </c:pt>
                <c:pt idx="6">
                  <c:v>2030</c:v>
                </c:pt>
                <c:pt idx="7">
                  <c:v>2031</c:v>
                </c:pt>
                <c:pt idx="8">
                  <c:v>2032</c:v>
                </c:pt>
                <c:pt idx="9">
                  <c:v>2033</c:v>
                </c:pt>
                <c:pt idx="10">
                  <c:v>2034</c:v>
                </c:pt>
                <c:pt idx="11">
                  <c:v>2035</c:v>
                </c:pt>
                <c:pt idx="12">
                  <c:v>2036</c:v>
                </c:pt>
                <c:pt idx="13">
                  <c:v>2037</c:v>
                </c:pt>
                <c:pt idx="14">
                  <c:v>2038</c:v>
                </c:pt>
                <c:pt idx="15">
                  <c:v>2039</c:v>
                </c:pt>
                <c:pt idx="16">
                  <c:v>2040</c:v>
                </c:pt>
                <c:pt idx="17">
                  <c:v>2041</c:v>
                </c:pt>
                <c:pt idx="18">
                  <c:v>2042</c:v>
                </c:pt>
                <c:pt idx="19">
                  <c:v>2043</c:v>
                </c:pt>
                <c:pt idx="20">
                  <c:v>2044</c:v>
                </c:pt>
                <c:pt idx="21">
                  <c:v>2045</c:v>
                </c:pt>
                <c:pt idx="22">
                  <c:v>2046</c:v>
                </c:pt>
                <c:pt idx="23">
                  <c:v>2047</c:v>
                </c:pt>
                <c:pt idx="24">
                  <c:v>2048</c:v>
                </c:pt>
                <c:pt idx="25">
                  <c:v>2049</c:v>
                </c:pt>
                <c:pt idx="26">
                  <c:v>2050</c:v>
                </c:pt>
              </c:numCache>
            </c:numRef>
          </c:cat>
          <c:val>
            <c:numRef>
              <c:f>tas_annual_0_aver_rcp45_Rzeszow!$I$17:$I$43</c:f>
              <c:numCache>
                <c:formatCode>General</c:formatCode>
                <c:ptCount val="27"/>
                <c:pt idx="0">
                  <c:v>816.92</c:v>
                </c:pt>
                <c:pt idx="1">
                  <c:v>811.93</c:v>
                </c:pt>
                <c:pt idx="2">
                  <c:v>816</c:v>
                </c:pt>
                <c:pt idx="3">
                  <c:v>821.48</c:v>
                </c:pt>
                <c:pt idx="4">
                  <c:v>820.31</c:v>
                </c:pt>
                <c:pt idx="5">
                  <c:v>823.42</c:v>
                </c:pt>
                <c:pt idx="6">
                  <c:v>817.2</c:v>
                </c:pt>
                <c:pt idx="7">
                  <c:v>808.31</c:v>
                </c:pt>
                <c:pt idx="8">
                  <c:v>810.29</c:v>
                </c:pt>
                <c:pt idx="9">
                  <c:v>812.41</c:v>
                </c:pt>
                <c:pt idx="10">
                  <c:v>814.2</c:v>
                </c:pt>
                <c:pt idx="11">
                  <c:v>816.13</c:v>
                </c:pt>
                <c:pt idx="12">
                  <c:v>829.46</c:v>
                </c:pt>
                <c:pt idx="13">
                  <c:v>835.24</c:v>
                </c:pt>
                <c:pt idx="14">
                  <c:v>846.53</c:v>
                </c:pt>
                <c:pt idx="15">
                  <c:v>852.25</c:v>
                </c:pt>
                <c:pt idx="16">
                  <c:v>858.95</c:v>
                </c:pt>
                <c:pt idx="17">
                  <c:v>859.46</c:v>
                </c:pt>
                <c:pt idx="18">
                  <c:v>852.52</c:v>
                </c:pt>
                <c:pt idx="19">
                  <c:v>853.52</c:v>
                </c:pt>
                <c:pt idx="20">
                  <c:v>853.29</c:v>
                </c:pt>
                <c:pt idx="21">
                  <c:v>857.99</c:v>
                </c:pt>
                <c:pt idx="22">
                  <c:v>842.54</c:v>
                </c:pt>
                <c:pt idx="23">
                  <c:v>836.54</c:v>
                </c:pt>
                <c:pt idx="24">
                  <c:v>829.08</c:v>
                </c:pt>
                <c:pt idx="25">
                  <c:v>828.06</c:v>
                </c:pt>
                <c:pt idx="26">
                  <c:v>832.5</c:v>
                </c:pt>
              </c:numCache>
            </c:numRef>
          </c:val>
          <c:smooth val="0"/>
          <c:extLst>
            <c:ext xmlns:c16="http://schemas.microsoft.com/office/drawing/2014/chart" uri="{C3380CC4-5D6E-409C-BE32-E72D297353CC}">
              <c16:uniqueId val="{00000004-B074-462E-B16A-5CE1F64BC1AF}"/>
            </c:ext>
          </c:extLst>
        </c:ser>
        <c:dLbls>
          <c:showLegendKey val="0"/>
          <c:showVal val="0"/>
          <c:showCatName val="0"/>
          <c:showSerName val="0"/>
          <c:showPercent val="0"/>
          <c:showBubbleSize val="0"/>
        </c:dLbls>
        <c:marker val="1"/>
        <c:smooth val="0"/>
        <c:axId val="631923544"/>
        <c:axId val="631922760"/>
      </c:lineChart>
      <c:catAx>
        <c:axId val="63192354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631922760"/>
        <c:crosses val="autoZero"/>
        <c:auto val="1"/>
        <c:lblAlgn val="ctr"/>
        <c:lblOffset val="100"/>
        <c:noMultiLvlLbl val="0"/>
      </c:catAx>
      <c:valAx>
        <c:axId val="631922760"/>
        <c:scaling>
          <c:orientation val="minMax"/>
          <c:min val="74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lgn="ctr" rtl="0">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pl-PL"/>
                  <a:t>Opady [mm]</a:t>
                </a:r>
              </a:p>
            </c:rich>
          </c:tx>
          <c:overlay val="0"/>
          <c:spPr>
            <a:noFill/>
            <a:ln>
              <a:noFill/>
            </a:ln>
            <a:effectLst/>
          </c:spPr>
          <c:txPr>
            <a:bodyPr rot="-5400000" spcFirstLastPara="1" vertOverflow="ellipsis" vert="horz" wrap="square" anchor="ctr" anchorCtr="1"/>
            <a:lstStyle/>
            <a:p>
              <a:pPr algn="ctr" rtl="0">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63192354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1200">
          <a:solidFill>
            <a:sysClr val="windowText" lastClr="000000"/>
          </a:solidFill>
          <a:latin typeface="Arial" panose="020B0604020202020204" pitchFamily="34" charset="0"/>
          <a:cs typeface="Arial" panose="020B0604020202020204" pitchFamily="34" charset="0"/>
        </a:defRPr>
      </a:pPr>
      <a:endParaRPr lang="pl-PL"/>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lineChart>
        <c:grouping val="standard"/>
        <c:varyColors val="0"/>
        <c:ser>
          <c:idx val="0"/>
          <c:order val="0"/>
          <c:tx>
            <c:strRef>
              <c:f>tas_annual_0_aver_rcp45_Rzeszow!$T$16</c:f>
              <c:strCache>
                <c:ptCount val="1"/>
                <c:pt idx="0">
                  <c:v>RCP 4.5</c:v>
                </c:pt>
              </c:strCache>
            </c:strRef>
          </c:tx>
          <c:spPr>
            <a:ln w="15875" cap="rnd">
              <a:solidFill>
                <a:srgbClr val="384DE5"/>
              </a:solidFill>
              <a:prstDash val="solid"/>
              <a:round/>
            </a:ln>
            <a:effectLst/>
          </c:spPr>
          <c:marker>
            <c:symbol val="circle"/>
            <c:size val="5"/>
            <c:spPr>
              <a:solidFill>
                <a:srgbClr val="384DE5"/>
              </a:solidFill>
              <a:ln w="9525">
                <a:solidFill>
                  <a:srgbClr val="384DE5"/>
                </a:solidFill>
              </a:ln>
              <a:effectLst/>
            </c:spPr>
          </c:marker>
          <c:dLbls>
            <c:dLbl>
              <c:idx val="26"/>
              <c:layout>
                <c:manualLayout>
                  <c:x val="-3.0555555555555555E-2"/>
                  <c:y val="0.10648148148148148"/>
                </c:manualLayout>
              </c:layout>
              <c:numFmt formatCode="#,##0.00" sourceLinked="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04FC-42D2-A638-E88AA752705C}"/>
                </c:ext>
              </c:extLst>
            </c:dLbl>
            <c:numFmt formatCode="#,##0" sourceLinked="0"/>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ysClr val="windowText" lastClr="000000"/>
                      </a:solidFill>
                      <a:round/>
                    </a:ln>
                    <a:effectLst/>
                  </c:spPr>
                </c15:leaderLines>
              </c:ext>
            </c:extLst>
          </c:dLbls>
          <c:cat>
            <c:numRef>
              <c:f>tas_annual_0_aver_rcp45_Rzeszow!$A$17:$A$43</c:f>
              <c:numCache>
                <c:formatCode>General</c:formatCode>
                <c:ptCount val="27"/>
                <c:pt idx="0">
                  <c:v>2024</c:v>
                </c:pt>
                <c:pt idx="1">
                  <c:v>2025</c:v>
                </c:pt>
                <c:pt idx="2">
                  <c:v>2026</c:v>
                </c:pt>
                <c:pt idx="3">
                  <c:v>2027</c:v>
                </c:pt>
                <c:pt idx="4">
                  <c:v>2028</c:v>
                </c:pt>
                <c:pt idx="5">
                  <c:v>2029</c:v>
                </c:pt>
                <c:pt idx="6">
                  <c:v>2030</c:v>
                </c:pt>
                <c:pt idx="7">
                  <c:v>2031</c:v>
                </c:pt>
                <c:pt idx="8">
                  <c:v>2032</c:v>
                </c:pt>
                <c:pt idx="9">
                  <c:v>2033</c:v>
                </c:pt>
                <c:pt idx="10">
                  <c:v>2034</c:v>
                </c:pt>
                <c:pt idx="11">
                  <c:v>2035</c:v>
                </c:pt>
                <c:pt idx="12">
                  <c:v>2036</c:v>
                </c:pt>
                <c:pt idx="13">
                  <c:v>2037</c:v>
                </c:pt>
                <c:pt idx="14">
                  <c:v>2038</c:v>
                </c:pt>
                <c:pt idx="15">
                  <c:v>2039</c:v>
                </c:pt>
                <c:pt idx="16">
                  <c:v>2040</c:v>
                </c:pt>
                <c:pt idx="17">
                  <c:v>2041</c:v>
                </c:pt>
                <c:pt idx="18">
                  <c:v>2042</c:v>
                </c:pt>
                <c:pt idx="19">
                  <c:v>2043</c:v>
                </c:pt>
                <c:pt idx="20">
                  <c:v>2044</c:v>
                </c:pt>
                <c:pt idx="21">
                  <c:v>2045</c:v>
                </c:pt>
                <c:pt idx="22">
                  <c:v>2046</c:v>
                </c:pt>
                <c:pt idx="23">
                  <c:v>2047</c:v>
                </c:pt>
                <c:pt idx="24">
                  <c:v>2048</c:v>
                </c:pt>
                <c:pt idx="25">
                  <c:v>2049</c:v>
                </c:pt>
                <c:pt idx="26">
                  <c:v>2050</c:v>
                </c:pt>
              </c:numCache>
            </c:numRef>
          </c:cat>
          <c:val>
            <c:numRef>
              <c:f>tas_annual_0_aver_rcp45_Rzeszow!$T$17:$T$43</c:f>
              <c:numCache>
                <c:formatCode>General</c:formatCode>
                <c:ptCount val="27"/>
                <c:pt idx="0">
                  <c:v>5.71</c:v>
                </c:pt>
                <c:pt idx="1">
                  <c:v>5.72</c:v>
                </c:pt>
                <c:pt idx="2">
                  <c:v>5.71</c:v>
                </c:pt>
                <c:pt idx="3">
                  <c:v>5.68</c:v>
                </c:pt>
                <c:pt idx="4">
                  <c:v>5.69</c:v>
                </c:pt>
                <c:pt idx="5">
                  <c:v>5.7</c:v>
                </c:pt>
                <c:pt idx="6">
                  <c:v>5.69</c:v>
                </c:pt>
                <c:pt idx="7">
                  <c:v>5.7</c:v>
                </c:pt>
                <c:pt idx="8">
                  <c:v>5.67</c:v>
                </c:pt>
                <c:pt idx="9">
                  <c:v>5.66</c:v>
                </c:pt>
                <c:pt idx="10">
                  <c:v>5.66</c:v>
                </c:pt>
                <c:pt idx="11">
                  <c:v>5.72</c:v>
                </c:pt>
                <c:pt idx="12">
                  <c:v>5.69</c:v>
                </c:pt>
                <c:pt idx="13">
                  <c:v>5.68</c:v>
                </c:pt>
                <c:pt idx="14">
                  <c:v>5.68</c:v>
                </c:pt>
                <c:pt idx="15">
                  <c:v>5.71</c:v>
                </c:pt>
                <c:pt idx="16">
                  <c:v>5.73</c:v>
                </c:pt>
                <c:pt idx="17">
                  <c:v>5.72</c:v>
                </c:pt>
                <c:pt idx="18">
                  <c:v>5.77</c:v>
                </c:pt>
                <c:pt idx="19">
                  <c:v>5.84</c:v>
                </c:pt>
                <c:pt idx="20">
                  <c:v>5.81</c:v>
                </c:pt>
                <c:pt idx="21">
                  <c:v>5.79</c:v>
                </c:pt>
                <c:pt idx="22">
                  <c:v>5.8</c:v>
                </c:pt>
                <c:pt idx="23">
                  <c:v>5.81</c:v>
                </c:pt>
                <c:pt idx="24">
                  <c:v>5.83</c:v>
                </c:pt>
                <c:pt idx="25">
                  <c:v>5.86</c:v>
                </c:pt>
                <c:pt idx="26">
                  <c:v>5.86</c:v>
                </c:pt>
              </c:numCache>
            </c:numRef>
          </c:val>
          <c:smooth val="0"/>
          <c:extLst>
            <c:ext xmlns:c16="http://schemas.microsoft.com/office/drawing/2014/chart" uri="{C3380CC4-5D6E-409C-BE32-E72D297353CC}">
              <c16:uniqueId val="{00000001-04FC-42D2-A638-E88AA752705C}"/>
            </c:ext>
          </c:extLst>
        </c:ser>
        <c:ser>
          <c:idx val="1"/>
          <c:order val="1"/>
          <c:tx>
            <c:strRef>
              <c:f>tas_annual_0_aver_rcp45_Rzeszow!$U$16</c:f>
              <c:strCache>
                <c:ptCount val="1"/>
                <c:pt idx="0">
                  <c:v>RCP 8.5</c:v>
                </c:pt>
              </c:strCache>
            </c:strRef>
          </c:tx>
          <c:spPr>
            <a:ln w="15875" cap="rnd">
              <a:solidFill>
                <a:srgbClr val="E10E0E"/>
              </a:solidFill>
              <a:prstDash val="solid"/>
              <a:round/>
            </a:ln>
            <a:effectLst/>
          </c:spPr>
          <c:marker>
            <c:symbol val="circle"/>
            <c:size val="5"/>
            <c:spPr>
              <a:solidFill>
                <a:srgbClr val="E10E0E"/>
              </a:solidFill>
              <a:ln w="9525">
                <a:solidFill>
                  <a:srgbClr val="E10E0E"/>
                </a:solidFill>
              </a:ln>
              <a:effectLst/>
            </c:spPr>
          </c:marker>
          <c:dLbls>
            <c:dLbl>
              <c:idx val="26"/>
              <c:layout>
                <c:manualLayout>
                  <c:x val="-1.9444444444444445E-2"/>
                  <c:y val="-6.481481481481481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04FC-42D2-A638-E88AA752705C}"/>
                </c:ext>
              </c:extLst>
            </c:dLbl>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ysClr val="windowText" lastClr="000000"/>
                      </a:solidFill>
                      <a:round/>
                    </a:ln>
                    <a:effectLst/>
                  </c:spPr>
                </c15:leaderLines>
              </c:ext>
            </c:extLst>
          </c:dLbls>
          <c:cat>
            <c:numRef>
              <c:f>tas_annual_0_aver_rcp45_Rzeszow!$A$17:$A$43</c:f>
              <c:numCache>
                <c:formatCode>General</c:formatCode>
                <c:ptCount val="27"/>
                <c:pt idx="0">
                  <c:v>2024</c:v>
                </c:pt>
                <c:pt idx="1">
                  <c:v>2025</c:v>
                </c:pt>
                <c:pt idx="2">
                  <c:v>2026</c:v>
                </c:pt>
                <c:pt idx="3">
                  <c:v>2027</c:v>
                </c:pt>
                <c:pt idx="4">
                  <c:v>2028</c:v>
                </c:pt>
                <c:pt idx="5">
                  <c:v>2029</c:v>
                </c:pt>
                <c:pt idx="6">
                  <c:v>2030</c:v>
                </c:pt>
                <c:pt idx="7">
                  <c:v>2031</c:v>
                </c:pt>
                <c:pt idx="8">
                  <c:v>2032</c:v>
                </c:pt>
                <c:pt idx="9">
                  <c:v>2033</c:v>
                </c:pt>
                <c:pt idx="10">
                  <c:v>2034</c:v>
                </c:pt>
                <c:pt idx="11">
                  <c:v>2035</c:v>
                </c:pt>
                <c:pt idx="12">
                  <c:v>2036</c:v>
                </c:pt>
                <c:pt idx="13">
                  <c:v>2037</c:v>
                </c:pt>
                <c:pt idx="14">
                  <c:v>2038</c:v>
                </c:pt>
                <c:pt idx="15">
                  <c:v>2039</c:v>
                </c:pt>
                <c:pt idx="16">
                  <c:v>2040</c:v>
                </c:pt>
                <c:pt idx="17">
                  <c:v>2041</c:v>
                </c:pt>
                <c:pt idx="18">
                  <c:v>2042</c:v>
                </c:pt>
                <c:pt idx="19">
                  <c:v>2043</c:v>
                </c:pt>
                <c:pt idx="20">
                  <c:v>2044</c:v>
                </c:pt>
                <c:pt idx="21">
                  <c:v>2045</c:v>
                </c:pt>
                <c:pt idx="22">
                  <c:v>2046</c:v>
                </c:pt>
                <c:pt idx="23">
                  <c:v>2047</c:v>
                </c:pt>
                <c:pt idx="24">
                  <c:v>2048</c:v>
                </c:pt>
                <c:pt idx="25">
                  <c:v>2049</c:v>
                </c:pt>
                <c:pt idx="26">
                  <c:v>2050</c:v>
                </c:pt>
              </c:numCache>
            </c:numRef>
          </c:cat>
          <c:val>
            <c:numRef>
              <c:f>tas_annual_0_aver_rcp45_Rzeszow!$U$17:$U$43</c:f>
              <c:numCache>
                <c:formatCode>General</c:formatCode>
                <c:ptCount val="27"/>
                <c:pt idx="0">
                  <c:v>5.78</c:v>
                </c:pt>
                <c:pt idx="1">
                  <c:v>5.74</c:v>
                </c:pt>
                <c:pt idx="2">
                  <c:v>5.74</c:v>
                </c:pt>
                <c:pt idx="3">
                  <c:v>5.76</c:v>
                </c:pt>
                <c:pt idx="4">
                  <c:v>5.76</c:v>
                </c:pt>
                <c:pt idx="5">
                  <c:v>5.77</c:v>
                </c:pt>
                <c:pt idx="6">
                  <c:v>5.74</c:v>
                </c:pt>
                <c:pt idx="7">
                  <c:v>5.73</c:v>
                </c:pt>
                <c:pt idx="8">
                  <c:v>5.77</c:v>
                </c:pt>
                <c:pt idx="9">
                  <c:v>5.76</c:v>
                </c:pt>
                <c:pt idx="10">
                  <c:v>5.74</c:v>
                </c:pt>
                <c:pt idx="11">
                  <c:v>5.75</c:v>
                </c:pt>
                <c:pt idx="12">
                  <c:v>5.81</c:v>
                </c:pt>
                <c:pt idx="13">
                  <c:v>5.84</c:v>
                </c:pt>
                <c:pt idx="14">
                  <c:v>5.88</c:v>
                </c:pt>
                <c:pt idx="15">
                  <c:v>5.88</c:v>
                </c:pt>
                <c:pt idx="16">
                  <c:v>5.9</c:v>
                </c:pt>
                <c:pt idx="17">
                  <c:v>5.89</c:v>
                </c:pt>
                <c:pt idx="18">
                  <c:v>5.87</c:v>
                </c:pt>
                <c:pt idx="19">
                  <c:v>5.88</c:v>
                </c:pt>
                <c:pt idx="20">
                  <c:v>5.89</c:v>
                </c:pt>
                <c:pt idx="21">
                  <c:v>5.93</c:v>
                </c:pt>
                <c:pt idx="22">
                  <c:v>5.9</c:v>
                </c:pt>
                <c:pt idx="23">
                  <c:v>5.89</c:v>
                </c:pt>
                <c:pt idx="24">
                  <c:v>5.89</c:v>
                </c:pt>
                <c:pt idx="25">
                  <c:v>5.9</c:v>
                </c:pt>
                <c:pt idx="26">
                  <c:v>5.92</c:v>
                </c:pt>
              </c:numCache>
            </c:numRef>
          </c:val>
          <c:smooth val="0"/>
          <c:extLst>
            <c:ext xmlns:c16="http://schemas.microsoft.com/office/drawing/2014/chart" uri="{C3380CC4-5D6E-409C-BE32-E72D297353CC}">
              <c16:uniqueId val="{00000003-04FC-42D2-A638-E88AA752705C}"/>
            </c:ext>
          </c:extLst>
        </c:ser>
        <c:dLbls>
          <c:showLegendKey val="0"/>
          <c:showVal val="0"/>
          <c:showCatName val="0"/>
          <c:showSerName val="0"/>
          <c:showPercent val="0"/>
          <c:showBubbleSize val="0"/>
        </c:dLbls>
        <c:marker val="1"/>
        <c:smooth val="0"/>
        <c:axId val="619076632"/>
        <c:axId val="619075848"/>
      </c:lineChart>
      <c:catAx>
        <c:axId val="61907663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619075848"/>
        <c:crosses val="autoZero"/>
        <c:auto val="1"/>
        <c:lblAlgn val="ctr"/>
        <c:lblOffset val="100"/>
        <c:noMultiLvlLbl val="0"/>
      </c:catAx>
      <c:valAx>
        <c:axId val="619075848"/>
        <c:scaling>
          <c:orientation val="minMax"/>
          <c:max val="6"/>
          <c:min val="5.5"/>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lgn="ctr" rtl="0">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pl-PL"/>
                  <a:t>Wskaźnik intensywności opadu</a:t>
                </a:r>
              </a:p>
            </c:rich>
          </c:tx>
          <c:overlay val="0"/>
          <c:spPr>
            <a:noFill/>
            <a:ln>
              <a:noFill/>
            </a:ln>
            <a:effectLst/>
          </c:spPr>
          <c:txPr>
            <a:bodyPr rot="-5400000" spcFirstLastPara="1" vertOverflow="ellipsis" vert="horz" wrap="square" anchor="ctr" anchorCtr="1"/>
            <a:lstStyle/>
            <a:p>
              <a:pPr algn="ctr" rtl="0">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61907663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1200">
          <a:solidFill>
            <a:sysClr val="windowText" lastClr="000000"/>
          </a:solidFill>
          <a:latin typeface="Arial" panose="020B0604020202020204" pitchFamily="34" charset="0"/>
          <a:cs typeface="Arial" panose="020B0604020202020204" pitchFamily="34" charset="0"/>
        </a:defRPr>
      </a:pPr>
      <a:endParaRPr lang="pl-PL"/>
    </a:p>
  </c:txPr>
  <c:externalData r:id="rId4">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lineChart>
        <c:grouping val="standard"/>
        <c:varyColors val="0"/>
        <c:ser>
          <c:idx val="0"/>
          <c:order val="0"/>
          <c:tx>
            <c:strRef>
              <c:f>tas_annual_0_aver_rcp45_Rzeszow!$E$16</c:f>
              <c:strCache>
                <c:ptCount val="1"/>
                <c:pt idx="0">
                  <c:v>RCP 4.5</c:v>
                </c:pt>
              </c:strCache>
            </c:strRef>
          </c:tx>
          <c:spPr>
            <a:ln w="15875" cap="rnd">
              <a:solidFill>
                <a:srgbClr val="384DE5"/>
              </a:solidFill>
              <a:prstDash val="solid"/>
              <a:round/>
            </a:ln>
            <a:effectLst/>
          </c:spPr>
          <c:marker>
            <c:symbol val="circle"/>
            <c:size val="5"/>
            <c:spPr>
              <a:solidFill>
                <a:srgbClr val="384DE5"/>
              </a:solidFill>
              <a:ln w="9525">
                <a:solidFill>
                  <a:srgbClr val="384DE5"/>
                </a:solidFill>
              </a:ln>
              <a:effectLst/>
            </c:spPr>
          </c:marker>
          <c:dLbls>
            <c:dLbl>
              <c:idx val="26"/>
              <c:layout>
                <c:manualLayout>
                  <c:x val="-5.5555555555555558E-3"/>
                  <c:y val="-6.481481481481481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2C09-4BFD-A0AC-8810425D644E}"/>
                </c:ext>
              </c:extLst>
            </c:dLbl>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tas_annual_0_aver_rcp45_Rzeszow!$A$17:$A$43</c:f>
              <c:numCache>
                <c:formatCode>General</c:formatCode>
                <c:ptCount val="27"/>
                <c:pt idx="0">
                  <c:v>2024</c:v>
                </c:pt>
                <c:pt idx="1">
                  <c:v>2025</c:v>
                </c:pt>
                <c:pt idx="2">
                  <c:v>2026</c:v>
                </c:pt>
                <c:pt idx="3">
                  <c:v>2027</c:v>
                </c:pt>
                <c:pt idx="4">
                  <c:v>2028</c:v>
                </c:pt>
                <c:pt idx="5">
                  <c:v>2029</c:v>
                </c:pt>
                <c:pt idx="6">
                  <c:v>2030</c:v>
                </c:pt>
                <c:pt idx="7">
                  <c:v>2031</c:v>
                </c:pt>
                <c:pt idx="8">
                  <c:v>2032</c:v>
                </c:pt>
                <c:pt idx="9">
                  <c:v>2033</c:v>
                </c:pt>
                <c:pt idx="10">
                  <c:v>2034</c:v>
                </c:pt>
                <c:pt idx="11">
                  <c:v>2035</c:v>
                </c:pt>
                <c:pt idx="12">
                  <c:v>2036</c:v>
                </c:pt>
                <c:pt idx="13">
                  <c:v>2037</c:v>
                </c:pt>
                <c:pt idx="14">
                  <c:v>2038</c:v>
                </c:pt>
                <c:pt idx="15">
                  <c:v>2039</c:v>
                </c:pt>
                <c:pt idx="16">
                  <c:v>2040</c:v>
                </c:pt>
                <c:pt idx="17">
                  <c:v>2041</c:v>
                </c:pt>
                <c:pt idx="18">
                  <c:v>2042</c:v>
                </c:pt>
                <c:pt idx="19">
                  <c:v>2043</c:v>
                </c:pt>
                <c:pt idx="20">
                  <c:v>2044</c:v>
                </c:pt>
                <c:pt idx="21">
                  <c:v>2045</c:v>
                </c:pt>
                <c:pt idx="22">
                  <c:v>2046</c:v>
                </c:pt>
                <c:pt idx="23">
                  <c:v>2047</c:v>
                </c:pt>
                <c:pt idx="24">
                  <c:v>2048</c:v>
                </c:pt>
                <c:pt idx="25">
                  <c:v>2049</c:v>
                </c:pt>
                <c:pt idx="26">
                  <c:v>2050</c:v>
                </c:pt>
              </c:numCache>
            </c:numRef>
          </c:cat>
          <c:val>
            <c:numRef>
              <c:f>tas_annual_0_aver_rcp45_Rzeszow!$E$17:$E$43</c:f>
              <c:numCache>
                <c:formatCode>General</c:formatCode>
                <c:ptCount val="27"/>
                <c:pt idx="0">
                  <c:v>1.9</c:v>
                </c:pt>
                <c:pt idx="1">
                  <c:v>1.7</c:v>
                </c:pt>
                <c:pt idx="2">
                  <c:v>1.7</c:v>
                </c:pt>
                <c:pt idx="3">
                  <c:v>1.7</c:v>
                </c:pt>
                <c:pt idx="4">
                  <c:v>1.5</c:v>
                </c:pt>
                <c:pt idx="5">
                  <c:v>1.4</c:v>
                </c:pt>
                <c:pt idx="6">
                  <c:v>1.4</c:v>
                </c:pt>
                <c:pt idx="7">
                  <c:v>1.4</c:v>
                </c:pt>
                <c:pt idx="8">
                  <c:v>1.4</c:v>
                </c:pt>
                <c:pt idx="9">
                  <c:v>1.4</c:v>
                </c:pt>
                <c:pt idx="10">
                  <c:v>1.5</c:v>
                </c:pt>
                <c:pt idx="11">
                  <c:v>1.5</c:v>
                </c:pt>
                <c:pt idx="12">
                  <c:v>1.6</c:v>
                </c:pt>
                <c:pt idx="13">
                  <c:v>1.7</c:v>
                </c:pt>
                <c:pt idx="14">
                  <c:v>1.8</c:v>
                </c:pt>
                <c:pt idx="15">
                  <c:v>1.8</c:v>
                </c:pt>
                <c:pt idx="16">
                  <c:v>1.8</c:v>
                </c:pt>
                <c:pt idx="17">
                  <c:v>1.8</c:v>
                </c:pt>
                <c:pt idx="18">
                  <c:v>1.8</c:v>
                </c:pt>
                <c:pt idx="19">
                  <c:v>1.9</c:v>
                </c:pt>
                <c:pt idx="20">
                  <c:v>1.7</c:v>
                </c:pt>
                <c:pt idx="21">
                  <c:v>1.8</c:v>
                </c:pt>
                <c:pt idx="22">
                  <c:v>1.7</c:v>
                </c:pt>
                <c:pt idx="23">
                  <c:v>1.5</c:v>
                </c:pt>
                <c:pt idx="24">
                  <c:v>1.5</c:v>
                </c:pt>
                <c:pt idx="25">
                  <c:v>1.5</c:v>
                </c:pt>
                <c:pt idx="26">
                  <c:v>1.5</c:v>
                </c:pt>
              </c:numCache>
            </c:numRef>
          </c:val>
          <c:smooth val="0"/>
          <c:extLst>
            <c:ext xmlns:c16="http://schemas.microsoft.com/office/drawing/2014/chart" uri="{C3380CC4-5D6E-409C-BE32-E72D297353CC}">
              <c16:uniqueId val="{00000001-2C09-4BFD-A0AC-8810425D644E}"/>
            </c:ext>
          </c:extLst>
        </c:ser>
        <c:ser>
          <c:idx val="1"/>
          <c:order val="1"/>
          <c:tx>
            <c:strRef>
              <c:f>tas_annual_0_aver_rcp45_Rzeszow!$F$16</c:f>
              <c:strCache>
                <c:ptCount val="1"/>
                <c:pt idx="0">
                  <c:v>RCP 8.5</c:v>
                </c:pt>
              </c:strCache>
            </c:strRef>
          </c:tx>
          <c:spPr>
            <a:ln w="15875" cap="rnd">
              <a:solidFill>
                <a:srgbClr val="E10E0E"/>
              </a:solidFill>
              <a:prstDash val="solid"/>
              <a:round/>
            </a:ln>
            <a:effectLst/>
          </c:spPr>
          <c:marker>
            <c:symbol val="circle"/>
            <c:size val="5"/>
            <c:spPr>
              <a:solidFill>
                <a:srgbClr val="E10E0E"/>
              </a:solidFill>
              <a:ln w="9525">
                <a:solidFill>
                  <a:srgbClr val="E10E0E"/>
                </a:solidFill>
              </a:ln>
              <a:effectLst/>
            </c:spPr>
          </c:marker>
          <c:dLbls>
            <c:dLbl>
              <c:idx val="0"/>
              <c:layout>
                <c:manualLayout>
                  <c:x val="-1.6666666666666687E-2"/>
                  <c:y val="7.305336832895888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2C09-4BFD-A0AC-8810425D644E}"/>
                </c:ext>
              </c:extLst>
            </c:dLbl>
            <c:dLbl>
              <c:idx val="26"/>
              <c:layout>
                <c:manualLayout>
                  <c:x val="-1.3888888888888788E-2"/>
                  <c:y val="-2.777777777777777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2C09-4BFD-A0AC-8810425D644E}"/>
                </c:ext>
              </c:extLst>
            </c:dLbl>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tas_annual_0_aver_rcp45_Rzeszow!$A$17:$A$43</c:f>
              <c:numCache>
                <c:formatCode>General</c:formatCode>
                <c:ptCount val="27"/>
                <c:pt idx="0">
                  <c:v>2024</c:v>
                </c:pt>
                <c:pt idx="1">
                  <c:v>2025</c:v>
                </c:pt>
                <c:pt idx="2">
                  <c:v>2026</c:v>
                </c:pt>
                <c:pt idx="3">
                  <c:v>2027</c:v>
                </c:pt>
                <c:pt idx="4">
                  <c:v>2028</c:v>
                </c:pt>
                <c:pt idx="5">
                  <c:v>2029</c:v>
                </c:pt>
                <c:pt idx="6">
                  <c:v>2030</c:v>
                </c:pt>
                <c:pt idx="7">
                  <c:v>2031</c:v>
                </c:pt>
                <c:pt idx="8">
                  <c:v>2032</c:v>
                </c:pt>
                <c:pt idx="9">
                  <c:v>2033</c:v>
                </c:pt>
                <c:pt idx="10">
                  <c:v>2034</c:v>
                </c:pt>
                <c:pt idx="11">
                  <c:v>2035</c:v>
                </c:pt>
                <c:pt idx="12">
                  <c:v>2036</c:v>
                </c:pt>
                <c:pt idx="13">
                  <c:v>2037</c:v>
                </c:pt>
                <c:pt idx="14">
                  <c:v>2038</c:v>
                </c:pt>
                <c:pt idx="15">
                  <c:v>2039</c:v>
                </c:pt>
                <c:pt idx="16">
                  <c:v>2040</c:v>
                </c:pt>
                <c:pt idx="17">
                  <c:v>2041</c:v>
                </c:pt>
                <c:pt idx="18">
                  <c:v>2042</c:v>
                </c:pt>
                <c:pt idx="19">
                  <c:v>2043</c:v>
                </c:pt>
                <c:pt idx="20">
                  <c:v>2044</c:v>
                </c:pt>
                <c:pt idx="21">
                  <c:v>2045</c:v>
                </c:pt>
                <c:pt idx="22">
                  <c:v>2046</c:v>
                </c:pt>
                <c:pt idx="23">
                  <c:v>2047</c:v>
                </c:pt>
                <c:pt idx="24">
                  <c:v>2048</c:v>
                </c:pt>
                <c:pt idx="25">
                  <c:v>2049</c:v>
                </c:pt>
                <c:pt idx="26">
                  <c:v>2050</c:v>
                </c:pt>
              </c:numCache>
            </c:numRef>
          </c:cat>
          <c:val>
            <c:numRef>
              <c:f>tas_annual_0_aver_rcp45_Rzeszow!$F$17:$F$43</c:f>
              <c:numCache>
                <c:formatCode>General</c:formatCode>
                <c:ptCount val="27"/>
                <c:pt idx="0">
                  <c:v>1.8</c:v>
                </c:pt>
                <c:pt idx="1">
                  <c:v>1.9</c:v>
                </c:pt>
                <c:pt idx="2">
                  <c:v>1.7</c:v>
                </c:pt>
                <c:pt idx="3">
                  <c:v>1.7</c:v>
                </c:pt>
                <c:pt idx="4">
                  <c:v>1.7</c:v>
                </c:pt>
                <c:pt idx="5">
                  <c:v>1.7</c:v>
                </c:pt>
                <c:pt idx="6">
                  <c:v>1.5</c:v>
                </c:pt>
                <c:pt idx="7">
                  <c:v>1.4</c:v>
                </c:pt>
                <c:pt idx="8">
                  <c:v>1.3</c:v>
                </c:pt>
                <c:pt idx="9">
                  <c:v>1.4</c:v>
                </c:pt>
                <c:pt idx="10">
                  <c:v>1.3</c:v>
                </c:pt>
                <c:pt idx="11">
                  <c:v>1.3</c:v>
                </c:pt>
                <c:pt idx="12">
                  <c:v>1.3</c:v>
                </c:pt>
                <c:pt idx="13">
                  <c:v>1.2</c:v>
                </c:pt>
                <c:pt idx="14">
                  <c:v>1.3</c:v>
                </c:pt>
                <c:pt idx="15">
                  <c:v>1.3</c:v>
                </c:pt>
                <c:pt idx="16">
                  <c:v>1.3</c:v>
                </c:pt>
                <c:pt idx="17">
                  <c:v>1.3</c:v>
                </c:pt>
                <c:pt idx="18">
                  <c:v>1.3</c:v>
                </c:pt>
                <c:pt idx="19">
                  <c:v>1.2</c:v>
                </c:pt>
                <c:pt idx="20">
                  <c:v>1.1000000000000001</c:v>
                </c:pt>
                <c:pt idx="21">
                  <c:v>1.2</c:v>
                </c:pt>
                <c:pt idx="22">
                  <c:v>1.3</c:v>
                </c:pt>
                <c:pt idx="23">
                  <c:v>1.3</c:v>
                </c:pt>
                <c:pt idx="24">
                  <c:v>1.2</c:v>
                </c:pt>
                <c:pt idx="25">
                  <c:v>1.1000000000000001</c:v>
                </c:pt>
                <c:pt idx="26">
                  <c:v>1.1000000000000001</c:v>
                </c:pt>
              </c:numCache>
            </c:numRef>
          </c:val>
          <c:smooth val="0"/>
          <c:extLst>
            <c:ext xmlns:c16="http://schemas.microsoft.com/office/drawing/2014/chart" uri="{C3380CC4-5D6E-409C-BE32-E72D297353CC}">
              <c16:uniqueId val="{00000004-2C09-4BFD-A0AC-8810425D644E}"/>
            </c:ext>
          </c:extLst>
        </c:ser>
        <c:dLbls>
          <c:showLegendKey val="0"/>
          <c:showVal val="0"/>
          <c:showCatName val="0"/>
          <c:showSerName val="0"/>
          <c:showPercent val="0"/>
          <c:showBubbleSize val="0"/>
        </c:dLbls>
        <c:marker val="1"/>
        <c:smooth val="0"/>
        <c:axId val="619077024"/>
        <c:axId val="619073888"/>
      </c:lineChart>
      <c:catAx>
        <c:axId val="61907702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619073888"/>
        <c:crosses val="autoZero"/>
        <c:auto val="1"/>
        <c:lblAlgn val="ctr"/>
        <c:lblOffset val="100"/>
        <c:noMultiLvlLbl val="0"/>
      </c:catAx>
      <c:valAx>
        <c:axId val="619073888"/>
        <c:scaling>
          <c:orientation val="minMax"/>
          <c:min val="0.70000000000000007"/>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lgn="ctr" rtl="0">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pl-PL"/>
                  <a:t>Grubość pokrywy śnieżnej [cm]</a:t>
                </a:r>
              </a:p>
            </c:rich>
          </c:tx>
          <c:overlay val="0"/>
          <c:spPr>
            <a:noFill/>
            <a:ln>
              <a:noFill/>
            </a:ln>
            <a:effectLst/>
          </c:spPr>
          <c:txPr>
            <a:bodyPr rot="-5400000" spcFirstLastPara="1" vertOverflow="ellipsis" vert="horz" wrap="square" anchor="ctr" anchorCtr="1"/>
            <a:lstStyle/>
            <a:p>
              <a:pPr algn="ctr" rtl="0">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61907702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1200">
          <a:solidFill>
            <a:sysClr val="windowText" lastClr="000000"/>
          </a:solidFill>
          <a:latin typeface="Arial" panose="020B0604020202020204" pitchFamily="34" charset="0"/>
          <a:cs typeface="Arial" panose="020B0604020202020204" pitchFamily="34" charset="0"/>
        </a:defRPr>
      </a:pPr>
      <a:endParaRPr lang="pl-PL"/>
    </a:p>
  </c:txPr>
  <c:externalData r:id="rId4">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lineChart>
        <c:grouping val="standard"/>
        <c:varyColors val="0"/>
        <c:ser>
          <c:idx val="0"/>
          <c:order val="0"/>
          <c:tx>
            <c:strRef>
              <c:f>tas_annual_0_aver_rcp45_Rzeszow!$N$16</c:f>
              <c:strCache>
                <c:ptCount val="1"/>
                <c:pt idx="0">
                  <c:v>RCP 4.5</c:v>
                </c:pt>
              </c:strCache>
            </c:strRef>
          </c:tx>
          <c:spPr>
            <a:ln w="15875" cap="rnd">
              <a:solidFill>
                <a:srgbClr val="384DE5"/>
              </a:solidFill>
              <a:prstDash val="solid"/>
              <a:round/>
            </a:ln>
            <a:effectLst/>
          </c:spPr>
          <c:marker>
            <c:symbol val="circle"/>
            <c:size val="5"/>
            <c:spPr>
              <a:solidFill>
                <a:srgbClr val="384DE5"/>
              </a:solidFill>
              <a:ln w="9525">
                <a:solidFill>
                  <a:srgbClr val="384DE5"/>
                </a:solidFill>
              </a:ln>
              <a:effectLst/>
            </c:spPr>
          </c:marker>
          <c:dLbls>
            <c:dLbl>
              <c:idx val="0"/>
              <c:layout>
                <c:manualLayout>
                  <c:x val="-2.1014582241573579E-17"/>
                  <c:y val="3.584229390680997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7170-417B-A491-35B26328C44C}"/>
                </c:ext>
              </c:extLst>
            </c:dLbl>
            <c:dLbl>
              <c:idx val="26"/>
              <c:layout>
                <c:manualLayout>
                  <c:x val="-5.5555555555555558E-3"/>
                  <c:y val="-6.4814814814814811E-2"/>
                </c:manualLayout>
              </c:layout>
              <c:numFmt formatCode="#,##0.00" sourceLinked="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7170-417B-A491-35B26328C44C}"/>
                </c:ext>
              </c:extLst>
            </c:dLbl>
            <c:numFmt formatCode="#,##0" sourceLinked="0"/>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tas_annual_0_aver_rcp45_Rzeszow!$A$17:$A$43</c:f>
              <c:numCache>
                <c:formatCode>General</c:formatCode>
                <c:ptCount val="27"/>
                <c:pt idx="0">
                  <c:v>2024</c:v>
                </c:pt>
                <c:pt idx="1">
                  <c:v>2025</c:v>
                </c:pt>
                <c:pt idx="2">
                  <c:v>2026</c:v>
                </c:pt>
                <c:pt idx="3">
                  <c:v>2027</c:v>
                </c:pt>
                <c:pt idx="4">
                  <c:v>2028</c:v>
                </c:pt>
                <c:pt idx="5">
                  <c:v>2029</c:v>
                </c:pt>
                <c:pt idx="6">
                  <c:v>2030</c:v>
                </c:pt>
                <c:pt idx="7">
                  <c:v>2031</c:v>
                </c:pt>
                <c:pt idx="8">
                  <c:v>2032</c:v>
                </c:pt>
                <c:pt idx="9">
                  <c:v>2033</c:v>
                </c:pt>
                <c:pt idx="10">
                  <c:v>2034</c:v>
                </c:pt>
                <c:pt idx="11">
                  <c:v>2035</c:v>
                </c:pt>
                <c:pt idx="12">
                  <c:v>2036</c:v>
                </c:pt>
                <c:pt idx="13">
                  <c:v>2037</c:v>
                </c:pt>
                <c:pt idx="14">
                  <c:v>2038</c:v>
                </c:pt>
                <c:pt idx="15">
                  <c:v>2039</c:v>
                </c:pt>
                <c:pt idx="16">
                  <c:v>2040</c:v>
                </c:pt>
                <c:pt idx="17">
                  <c:v>2041</c:v>
                </c:pt>
                <c:pt idx="18">
                  <c:v>2042</c:v>
                </c:pt>
                <c:pt idx="19">
                  <c:v>2043</c:v>
                </c:pt>
                <c:pt idx="20">
                  <c:v>2044</c:v>
                </c:pt>
                <c:pt idx="21">
                  <c:v>2045</c:v>
                </c:pt>
                <c:pt idx="22">
                  <c:v>2046</c:v>
                </c:pt>
                <c:pt idx="23">
                  <c:v>2047</c:v>
                </c:pt>
                <c:pt idx="24">
                  <c:v>2048</c:v>
                </c:pt>
                <c:pt idx="25">
                  <c:v>2049</c:v>
                </c:pt>
                <c:pt idx="26">
                  <c:v>2050</c:v>
                </c:pt>
              </c:numCache>
            </c:numRef>
          </c:cat>
          <c:val>
            <c:numRef>
              <c:f>tas_annual_0_aver_rcp45_Rzeszow!$N$17:$N$43</c:f>
              <c:numCache>
                <c:formatCode>General</c:formatCode>
                <c:ptCount val="27"/>
                <c:pt idx="0">
                  <c:v>3.23</c:v>
                </c:pt>
                <c:pt idx="1">
                  <c:v>3.23</c:v>
                </c:pt>
                <c:pt idx="2">
                  <c:v>3.23</c:v>
                </c:pt>
                <c:pt idx="3">
                  <c:v>3.25</c:v>
                </c:pt>
                <c:pt idx="4">
                  <c:v>3.24</c:v>
                </c:pt>
                <c:pt idx="5">
                  <c:v>3.25</c:v>
                </c:pt>
                <c:pt idx="6">
                  <c:v>3.25</c:v>
                </c:pt>
                <c:pt idx="7">
                  <c:v>3.26</c:v>
                </c:pt>
                <c:pt idx="8">
                  <c:v>3.26</c:v>
                </c:pt>
                <c:pt idx="9">
                  <c:v>3.26</c:v>
                </c:pt>
                <c:pt idx="10">
                  <c:v>3.26</c:v>
                </c:pt>
                <c:pt idx="11">
                  <c:v>3.25</c:v>
                </c:pt>
                <c:pt idx="12">
                  <c:v>3.24</c:v>
                </c:pt>
                <c:pt idx="13">
                  <c:v>3.23</c:v>
                </c:pt>
                <c:pt idx="14">
                  <c:v>3.24</c:v>
                </c:pt>
                <c:pt idx="15">
                  <c:v>3.23</c:v>
                </c:pt>
                <c:pt idx="16">
                  <c:v>3.23</c:v>
                </c:pt>
                <c:pt idx="17">
                  <c:v>3.22</c:v>
                </c:pt>
                <c:pt idx="18">
                  <c:v>3.23</c:v>
                </c:pt>
                <c:pt idx="19">
                  <c:v>3.23</c:v>
                </c:pt>
                <c:pt idx="20">
                  <c:v>3.24</c:v>
                </c:pt>
                <c:pt idx="21">
                  <c:v>3.25</c:v>
                </c:pt>
                <c:pt idx="22">
                  <c:v>3.25</c:v>
                </c:pt>
                <c:pt idx="23">
                  <c:v>3.26</c:v>
                </c:pt>
                <c:pt idx="24">
                  <c:v>3.26</c:v>
                </c:pt>
                <c:pt idx="25">
                  <c:v>3.27</c:v>
                </c:pt>
                <c:pt idx="26">
                  <c:v>3.27</c:v>
                </c:pt>
              </c:numCache>
            </c:numRef>
          </c:val>
          <c:smooth val="0"/>
          <c:extLst>
            <c:ext xmlns:c16="http://schemas.microsoft.com/office/drawing/2014/chart" uri="{C3380CC4-5D6E-409C-BE32-E72D297353CC}">
              <c16:uniqueId val="{00000002-7170-417B-A491-35B26328C44C}"/>
            </c:ext>
          </c:extLst>
        </c:ser>
        <c:ser>
          <c:idx val="1"/>
          <c:order val="1"/>
          <c:tx>
            <c:strRef>
              <c:f>tas_annual_0_aver_rcp45_Rzeszow!$O$16</c:f>
              <c:strCache>
                <c:ptCount val="1"/>
                <c:pt idx="0">
                  <c:v>RCP 8.5</c:v>
                </c:pt>
              </c:strCache>
            </c:strRef>
          </c:tx>
          <c:spPr>
            <a:ln w="15875" cap="rnd">
              <a:solidFill>
                <a:srgbClr val="E10E0E"/>
              </a:solidFill>
              <a:prstDash val="solid"/>
              <a:round/>
            </a:ln>
            <a:effectLst/>
          </c:spPr>
          <c:marker>
            <c:symbol val="circle"/>
            <c:size val="5"/>
            <c:spPr>
              <a:solidFill>
                <a:srgbClr val="E10E0E"/>
              </a:solidFill>
              <a:ln w="9525">
                <a:solidFill>
                  <a:srgbClr val="E10E0E"/>
                </a:solidFill>
              </a:ln>
              <a:effectLst/>
            </c:spPr>
          </c:marker>
          <c:dLbls>
            <c:dLbl>
              <c:idx val="26"/>
              <c:layout>
                <c:manualLayout>
                  <c:x val="-1.1111111111111112E-2"/>
                  <c:y val="0.1111111111111110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7170-417B-A491-35B26328C44C}"/>
                </c:ext>
              </c:extLst>
            </c:dLbl>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tas_annual_0_aver_rcp45_Rzeszow!$A$17:$A$43</c:f>
              <c:numCache>
                <c:formatCode>General</c:formatCode>
                <c:ptCount val="27"/>
                <c:pt idx="0">
                  <c:v>2024</c:v>
                </c:pt>
                <c:pt idx="1">
                  <c:v>2025</c:v>
                </c:pt>
                <c:pt idx="2">
                  <c:v>2026</c:v>
                </c:pt>
                <c:pt idx="3">
                  <c:v>2027</c:v>
                </c:pt>
                <c:pt idx="4">
                  <c:v>2028</c:v>
                </c:pt>
                <c:pt idx="5">
                  <c:v>2029</c:v>
                </c:pt>
                <c:pt idx="6">
                  <c:v>2030</c:v>
                </c:pt>
                <c:pt idx="7">
                  <c:v>2031</c:v>
                </c:pt>
                <c:pt idx="8">
                  <c:v>2032</c:v>
                </c:pt>
                <c:pt idx="9">
                  <c:v>2033</c:v>
                </c:pt>
                <c:pt idx="10">
                  <c:v>2034</c:v>
                </c:pt>
                <c:pt idx="11">
                  <c:v>2035</c:v>
                </c:pt>
                <c:pt idx="12">
                  <c:v>2036</c:v>
                </c:pt>
                <c:pt idx="13">
                  <c:v>2037</c:v>
                </c:pt>
                <c:pt idx="14">
                  <c:v>2038</c:v>
                </c:pt>
                <c:pt idx="15">
                  <c:v>2039</c:v>
                </c:pt>
                <c:pt idx="16">
                  <c:v>2040</c:v>
                </c:pt>
                <c:pt idx="17">
                  <c:v>2041</c:v>
                </c:pt>
                <c:pt idx="18">
                  <c:v>2042</c:v>
                </c:pt>
                <c:pt idx="19">
                  <c:v>2043</c:v>
                </c:pt>
                <c:pt idx="20">
                  <c:v>2044</c:v>
                </c:pt>
                <c:pt idx="21">
                  <c:v>2045</c:v>
                </c:pt>
                <c:pt idx="22">
                  <c:v>2046</c:v>
                </c:pt>
                <c:pt idx="23">
                  <c:v>2047</c:v>
                </c:pt>
                <c:pt idx="24">
                  <c:v>2048</c:v>
                </c:pt>
                <c:pt idx="25">
                  <c:v>2049</c:v>
                </c:pt>
                <c:pt idx="26">
                  <c:v>2050</c:v>
                </c:pt>
              </c:numCache>
            </c:numRef>
          </c:cat>
          <c:val>
            <c:numRef>
              <c:f>tas_annual_0_aver_rcp45_Rzeszow!$O$17:$O$43</c:f>
              <c:numCache>
                <c:formatCode>General</c:formatCode>
                <c:ptCount val="27"/>
                <c:pt idx="0">
                  <c:v>3.25</c:v>
                </c:pt>
                <c:pt idx="1">
                  <c:v>3.24</c:v>
                </c:pt>
                <c:pt idx="2">
                  <c:v>3.25</c:v>
                </c:pt>
                <c:pt idx="3">
                  <c:v>3.25</c:v>
                </c:pt>
                <c:pt idx="4">
                  <c:v>3.25</c:v>
                </c:pt>
                <c:pt idx="5">
                  <c:v>3.25</c:v>
                </c:pt>
                <c:pt idx="6">
                  <c:v>3.25</c:v>
                </c:pt>
                <c:pt idx="7">
                  <c:v>3.24</c:v>
                </c:pt>
                <c:pt idx="8">
                  <c:v>3.25</c:v>
                </c:pt>
                <c:pt idx="9">
                  <c:v>3.25</c:v>
                </c:pt>
                <c:pt idx="10">
                  <c:v>3.25</c:v>
                </c:pt>
                <c:pt idx="11">
                  <c:v>3.26</c:v>
                </c:pt>
                <c:pt idx="12">
                  <c:v>3.26</c:v>
                </c:pt>
                <c:pt idx="13">
                  <c:v>3.26</c:v>
                </c:pt>
                <c:pt idx="14">
                  <c:v>3.25</c:v>
                </c:pt>
                <c:pt idx="15">
                  <c:v>3.25</c:v>
                </c:pt>
                <c:pt idx="16">
                  <c:v>3.25</c:v>
                </c:pt>
                <c:pt idx="17">
                  <c:v>3.25</c:v>
                </c:pt>
                <c:pt idx="18">
                  <c:v>3.25</c:v>
                </c:pt>
                <c:pt idx="19">
                  <c:v>3.25</c:v>
                </c:pt>
                <c:pt idx="20">
                  <c:v>3.25</c:v>
                </c:pt>
                <c:pt idx="21">
                  <c:v>3.25</c:v>
                </c:pt>
                <c:pt idx="22">
                  <c:v>3.25</c:v>
                </c:pt>
                <c:pt idx="23">
                  <c:v>3.25</c:v>
                </c:pt>
                <c:pt idx="24">
                  <c:v>3.25</c:v>
                </c:pt>
                <c:pt idx="25">
                  <c:v>3.26</c:v>
                </c:pt>
                <c:pt idx="26">
                  <c:v>3.26</c:v>
                </c:pt>
              </c:numCache>
            </c:numRef>
          </c:val>
          <c:smooth val="0"/>
          <c:extLst>
            <c:ext xmlns:c16="http://schemas.microsoft.com/office/drawing/2014/chart" uri="{C3380CC4-5D6E-409C-BE32-E72D297353CC}">
              <c16:uniqueId val="{00000004-7170-417B-A491-35B26328C44C}"/>
            </c:ext>
          </c:extLst>
        </c:ser>
        <c:dLbls>
          <c:showLegendKey val="0"/>
          <c:showVal val="0"/>
          <c:showCatName val="0"/>
          <c:showSerName val="0"/>
          <c:showPercent val="0"/>
          <c:showBubbleSize val="0"/>
        </c:dLbls>
        <c:marker val="1"/>
        <c:smooth val="0"/>
        <c:axId val="613266152"/>
        <c:axId val="613265368"/>
      </c:lineChart>
      <c:catAx>
        <c:axId val="61326615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613265368"/>
        <c:crosses val="autoZero"/>
        <c:auto val="1"/>
        <c:lblAlgn val="ctr"/>
        <c:lblOffset val="100"/>
        <c:noMultiLvlLbl val="0"/>
      </c:catAx>
      <c:valAx>
        <c:axId val="613265368"/>
        <c:scaling>
          <c:orientation val="minMax"/>
          <c:max val="3.3"/>
          <c:min val="3.2"/>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lgn="ctr" rtl="0">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pl-PL"/>
                  <a:t>Prędkość wiatru [m/s]</a:t>
                </a:r>
              </a:p>
            </c:rich>
          </c:tx>
          <c:overlay val="0"/>
          <c:spPr>
            <a:noFill/>
            <a:ln>
              <a:noFill/>
            </a:ln>
            <a:effectLst/>
          </c:spPr>
          <c:txPr>
            <a:bodyPr rot="-5400000" spcFirstLastPara="1" vertOverflow="ellipsis" vert="horz" wrap="square" anchor="ctr" anchorCtr="1"/>
            <a:lstStyle/>
            <a:p>
              <a:pPr algn="ctr" rtl="0">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61326615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1200">
          <a:solidFill>
            <a:sysClr val="windowText" lastClr="000000"/>
          </a:solidFill>
          <a:latin typeface="Arial" panose="020B0604020202020204" pitchFamily="34" charset="0"/>
          <a:cs typeface="Arial" panose="020B0604020202020204" pitchFamily="34" charset="0"/>
        </a:defRPr>
      </a:pPr>
      <a:endParaRPr lang="pl-PL"/>
    </a:p>
  </c:txPr>
  <c:externalData r:id="rId4">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3476159230096238"/>
          <c:y val="5.0925925925925923E-2"/>
          <c:w val="0.82503040244969383"/>
          <c:h val="0.73577136191309422"/>
        </c:manualLayout>
      </c:layout>
      <c:lineChart>
        <c:grouping val="standard"/>
        <c:varyColors val="0"/>
        <c:ser>
          <c:idx val="0"/>
          <c:order val="0"/>
          <c:tx>
            <c:strRef>
              <c:f>[zbiorcze.xlsx]tas_annual_0_aver_rcp45_Rzeszow!$H$16</c:f>
              <c:strCache>
                <c:ptCount val="1"/>
                <c:pt idx="0">
                  <c:v>RCP 4.5</c:v>
                </c:pt>
              </c:strCache>
            </c:strRef>
          </c:tx>
          <c:spPr>
            <a:ln w="15875" cap="rnd">
              <a:solidFill>
                <a:srgbClr val="384DE5"/>
              </a:solidFill>
              <a:prstDash val="solid"/>
              <a:round/>
            </a:ln>
            <a:effectLst/>
          </c:spPr>
          <c:marker>
            <c:symbol val="circle"/>
            <c:size val="5"/>
            <c:spPr>
              <a:solidFill>
                <a:srgbClr val="384DE5"/>
              </a:solidFill>
              <a:ln w="9525">
                <a:solidFill>
                  <a:srgbClr val="384DE5"/>
                </a:solidFill>
              </a:ln>
              <a:effectLst/>
            </c:spPr>
          </c:marker>
          <c:dLbls>
            <c:dLbl>
              <c:idx val="26"/>
              <c:layout>
                <c:manualLayout>
                  <c:x val="0"/>
                  <c:y val="7.1588366890380312E-2"/>
                </c:manualLayout>
              </c:layout>
              <c:numFmt formatCode="#,##0" sourceLinked="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F8A9-4B09-9206-8D95CD064D43}"/>
                </c:ext>
              </c:extLst>
            </c:dLbl>
            <c:dLbl>
              <c:idx val="30"/>
              <c:layout>
                <c:manualLayout>
                  <c:x val="-1.6666666666666666E-2"/>
                  <c:y val="-8.333333333333335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F8A9-4B09-9206-8D95CD064D43}"/>
                </c:ext>
              </c:extLst>
            </c:dLbl>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'Taver05_-_rcp45_Rzeszow_trend'!$A$21:$A$47</c:f>
              <c:numCache>
                <c:formatCode>General</c:formatCode>
                <c:ptCount val="27"/>
                <c:pt idx="0">
                  <c:v>2024</c:v>
                </c:pt>
                <c:pt idx="1">
                  <c:v>2025</c:v>
                </c:pt>
                <c:pt idx="2">
                  <c:v>2026</c:v>
                </c:pt>
                <c:pt idx="3">
                  <c:v>2027</c:v>
                </c:pt>
                <c:pt idx="4">
                  <c:v>2028</c:v>
                </c:pt>
                <c:pt idx="5">
                  <c:v>2029</c:v>
                </c:pt>
                <c:pt idx="6">
                  <c:v>2030</c:v>
                </c:pt>
                <c:pt idx="7">
                  <c:v>2031</c:v>
                </c:pt>
                <c:pt idx="8">
                  <c:v>2032</c:v>
                </c:pt>
                <c:pt idx="9">
                  <c:v>2033</c:v>
                </c:pt>
                <c:pt idx="10">
                  <c:v>2034</c:v>
                </c:pt>
                <c:pt idx="11">
                  <c:v>2035</c:v>
                </c:pt>
                <c:pt idx="12">
                  <c:v>2036</c:v>
                </c:pt>
                <c:pt idx="13">
                  <c:v>2037</c:v>
                </c:pt>
                <c:pt idx="14">
                  <c:v>2038</c:v>
                </c:pt>
                <c:pt idx="15">
                  <c:v>2039</c:v>
                </c:pt>
                <c:pt idx="16">
                  <c:v>2040</c:v>
                </c:pt>
                <c:pt idx="17">
                  <c:v>2041</c:v>
                </c:pt>
                <c:pt idx="18">
                  <c:v>2042</c:v>
                </c:pt>
                <c:pt idx="19">
                  <c:v>2043</c:v>
                </c:pt>
                <c:pt idx="20">
                  <c:v>2044</c:v>
                </c:pt>
                <c:pt idx="21">
                  <c:v>2045</c:v>
                </c:pt>
                <c:pt idx="22">
                  <c:v>2046</c:v>
                </c:pt>
                <c:pt idx="23">
                  <c:v>2047</c:v>
                </c:pt>
                <c:pt idx="24">
                  <c:v>2048</c:v>
                </c:pt>
                <c:pt idx="25">
                  <c:v>2049</c:v>
                </c:pt>
                <c:pt idx="26">
                  <c:v>2050</c:v>
                </c:pt>
              </c:numCache>
            </c:numRef>
          </c:cat>
          <c:val>
            <c:numRef>
              <c:f>'Taver05_-_rcp45_Rzeszow_trend'!$B$21:$B$47</c:f>
              <c:numCache>
                <c:formatCode>General</c:formatCode>
                <c:ptCount val="27"/>
                <c:pt idx="0">
                  <c:v>249.19</c:v>
                </c:pt>
                <c:pt idx="1">
                  <c:v>251.2</c:v>
                </c:pt>
                <c:pt idx="2">
                  <c:v>251.99</c:v>
                </c:pt>
                <c:pt idx="3">
                  <c:v>251.63</c:v>
                </c:pt>
                <c:pt idx="4">
                  <c:v>254.14</c:v>
                </c:pt>
                <c:pt idx="5">
                  <c:v>254.64</c:v>
                </c:pt>
                <c:pt idx="6">
                  <c:v>256.14</c:v>
                </c:pt>
                <c:pt idx="7">
                  <c:v>255.79</c:v>
                </c:pt>
                <c:pt idx="8">
                  <c:v>255.45</c:v>
                </c:pt>
                <c:pt idx="9">
                  <c:v>254.54</c:v>
                </c:pt>
                <c:pt idx="10">
                  <c:v>255.39</c:v>
                </c:pt>
                <c:pt idx="11">
                  <c:v>254.39</c:v>
                </c:pt>
                <c:pt idx="12">
                  <c:v>254.44</c:v>
                </c:pt>
                <c:pt idx="13">
                  <c:v>254.07</c:v>
                </c:pt>
                <c:pt idx="14">
                  <c:v>251.97</c:v>
                </c:pt>
                <c:pt idx="15">
                  <c:v>252.87</c:v>
                </c:pt>
                <c:pt idx="16">
                  <c:v>252.04</c:v>
                </c:pt>
                <c:pt idx="17">
                  <c:v>252.53</c:v>
                </c:pt>
                <c:pt idx="18">
                  <c:v>253.01</c:v>
                </c:pt>
                <c:pt idx="19">
                  <c:v>254.38</c:v>
                </c:pt>
                <c:pt idx="20">
                  <c:v>255.2</c:v>
                </c:pt>
                <c:pt idx="21">
                  <c:v>255.39</c:v>
                </c:pt>
                <c:pt idx="22">
                  <c:v>256.27</c:v>
                </c:pt>
                <c:pt idx="23">
                  <c:v>256.95</c:v>
                </c:pt>
                <c:pt idx="24">
                  <c:v>258.48</c:v>
                </c:pt>
                <c:pt idx="25">
                  <c:v>259.32</c:v>
                </c:pt>
                <c:pt idx="26">
                  <c:v>259.45999999999998</c:v>
                </c:pt>
              </c:numCache>
            </c:numRef>
          </c:val>
          <c:smooth val="0"/>
          <c:extLst>
            <c:ext xmlns:c16="http://schemas.microsoft.com/office/drawing/2014/chart" uri="{C3380CC4-5D6E-409C-BE32-E72D297353CC}">
              <c16:uniqueId val="{00000002-F8A9-4B09-9206-8D95CD064D43}"/>
            </c:ext>
          </c:extLst>
        </c:ser>
        <c:ser>
          <c:idx val="1"/>
          <c:order val="1"/>
          <c:tx>
            <c:strRef>
              <c:f>'Taver05_-_rcp45_Rzeszow_trend'!$C$16</c:f>
              <c:strCache>
                <c:ptCount val="1"/>
                <c:pt idx="0">
                  <c:v>RCP 8.5</c:v>
                </c:pt>
              </c:strCache>
            </c:strRef>
          </c:tx>
          <c:spPr>
            <a:ln w="15875" cap="rnd">
              <a:solidFill>
                <a:srgbClr val="E10E0E"/>
              </a:solidFill>
              <a:prstDash val="solid"/>
              <a:round/>
            </a:ln>
            <a:effectLst/>
          </c:spPr>
          <c:marker>
            <c:symbol val="circle"/>
            <c:size val="5"/>
            <c:spPr>
              <a:solidFill>
                <a:srgbClr val="E10E0E"/>
              </a:solidFill>
              <a:ln w="9525">
                <a:solidFill>
                  <a:srgbClr val="E10E0E"/>
                </a:solidFill>
              </a:ln>
              <a:effectLst/>
            </c:spPr>
          </c:marker>
          <c:dLbls>
            <c:dLbl>
              <c:idx val="26"/>
              <c:layout>
                <c:manualLayout>
                  <c:x val="-7.104795737122558E-3"/>
                  <c:y val="9.3959731543624136E-2"/>
                </c:manualLayout>
              </c:layout>
              <c:numFmt formatCode="#,##0" sourceLinked="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F8A9-4B09-9206-8D95CD064D43}"/>
                </c:ext>
              </c:extLst>
            </c:dLbl>
            <c:dLbl>
              <c:idx val="30"/>
              <c:layout>
                <c:manualLayout>
                  <c:x val="-8.3333333333333332E-3"/>
                  <c:y val="8.333333333333332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F8A9-4B09-9206-8D95CD064D43}"/>
                </c:ext>
              </c:extLst>
            </c:dLbl>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'Taver05_-_rcp45_Rzeszow_trend'!$A$21:$A$47</c:f>
              <c:numCache>
                <c:formatCode>General</c:formatCode>
                <c:ptCount val="27"/>
                <c:pt idx="0">
                  <c:v>2024</c:v>
                </c:pt>
                <c:pt idx="1">
                  <c:v>2025</c:v>
                </c:pt>
                <c:pt idx="2">
                  <c:v>2026</c:v>
                </c:pt>
                <c:pt idx="3">
                  <c:v>2027</c:v>
                </c:pt>
                <c:pt idx="4">
                  <c:v>2028</c:v>
                </c:pt>
                <c:pt idx="5">
                  <c:v>2029</c:v>
                </c:pt>
                <c:pt idx="6">
                  <c:v>2030</c:v>
                </c:pt>
                <c:pt idx="7">
                  <c:v>2031</c:v>
                </c:pt>
                <c:pt idx="8">
                  <c:v>2032</c:v>
                </c:pt>
                <c:pt idx="9">
                  <c:v>2033</c:v>
                </c:pt>
                <c:pt idx="10">
                  <c:v>2034</c:v>
                </c:pt>
                <c:pt idx="11">
                  <c:v>2035</c:v>
                </c:pt>
                <c:pt idx="12">
                  <c:v>2036</c:v>
                </c:pt>
                <c:pt idx="13">
                  <c:v>2037</c:v>
                </c:pt>
                <c:pt idx="14">
                  <c:v>2038</c:v>
                </c:pt>
                <c:pt idx="15">
                  <c:v>2039</c:v>
                </c:pt>
                <c:pt idx="16">
                  <c:v>2040</c:v>
                </c:pt>
                <c:pt idx="17">
                  <c:v>2041</c:v>
                </c:pt>
                <c:pt idx="18">
                  <c:v>2042</c:v>
                </c:pt>
                <c:pt idx="19">
                  <c:v>2043</c:v>
                </c:pt>
                <c:pt idx="20">
                  <c:v>2044</c:v>
                </c:pt>
                <c:pt idx="21">
                  <c:v>2045</c:v>
                </c:pt>
                <c:pt idx="22">
                  <c:v>2046</c:v>
                </c:pt>
                <c:pt idx="23">
                  <c:v>2047</c:v>
                </c:pt>
                <c:pt idx="24">
                  <c:v>2048</c:v>
                </c:pt>
                <c:pt idx="25">
                  <c:v>2049</c:v>
                </c:pt>
                <c:pt idx="26">
                  <c:v>2050</c:v>
                </c:pt>
              </c:numCache>
            </c:numRef>
          </c:cat>
          <c:val>
            <c:numRef>
              <c:f>'Taver05_-_rcp45_Rzeszow_trend'!$C$21:$C$47</c:f>
              <c:numCache>
                <c:formatCode>General</c:formatCode>
                <c:ptCount val="27"/>
                <c:pt idx="0">
                  <c:v>247.7</c:v>
                </c:pt>
                <c:pt idx="1">
                  <c:v>248.6</c:v>
                </c:pt>
                <c:pt idx="2">
                  <c:v>249.51</c:v>
                </c:pt>
                <c:pt idx="3">
                  <c:v>250.19</c:v>
                </c:pt>
                <c:pt idx="4">
                  <c:v>250.59</c:v>
                </c:pt>
                <c:pt idx="5">
                  <c:v>251.96</c:v>
                </c:pt>
                <c:pt idx="6">
                  <c:v>253.45</c:v>
                </c:pt>
                <c:pt idx="7">
                  <c:v>254.42</c:v>
                </c:pt>
                <c:pt idx="8">
                  <c:v>257.5</c:v>
                </c:pt>
                <c:pt idx="9">
                  <c:v>257.93</c:v>
                </c:pt>
                <c:pt idx="10">
                  <c:v>259.08999999999997</c:v>
                </c:pt>
                <c:pt idx="11">
                  <c:v>259.07</c:v>
                </c:pt>
                <c:pt idx="12">
                  <c:v>258.83999999999997</c:v>
                </c:pt>
                <c:pt idx="13">
                  <c:v>259.35000000000002</c:v>
                </c:pt>
                <c:pt idx="14">
                  <c:v>259.27999999999997</c:v>
                </c:pt>
                <c:pt idx="15">
                  <c:v>259.05</c:v>
                </c:pt>
                <c:pt idx="16">
                  <c:v>258.33</c:v>
                </c:pt>
                <c:pt idx="17">
                  <c:v>259.36</c:v>
                </c:pt>
                <c:pt idx="18">
                  <c:v>257.91000000000003</c:v>
                </c:pt>
                <c:pt idx="19">
                  <c:v>258.63</c:v>
                </c:pt>
                <c:pt idx="20">
                  <c:v>259.82</c:v>
                </c:pt>
                <c:pt idx="21">
                  <c:v>260.67</c:v>
                </c:pt>
                <c:pt idx="22">
                  <c:v>262.58</c:v>
                </c:pt>
                <c:pt idx="23">
                  <c:v>264.44</c:v>
                </c:pt>
                <c:pt idx="24">
                  <c:v>266.44</c:v>
                </c:pt>
                <c:pt idx="25">
                  <c:v>267.85000000000002</c:v>
                </c:pt>
                <c:pt idx="26">
                  <c:v>268.64</c:v>
                </c:pt>
              </c:numCache>
            </c:numRef>
          </c:val>
          <c:smooth val="0"/>
          <c:extLst>
            <c:ext xmlns:c16="http://schemas.microsoft.com/office/drawing/2014/chart" uri="{C3380CC4-5D6E-409C-BE32-E72D297353CC}">
              <c16:uniqueId val="{00000005-F8A9-4B09-9206-8D95CD064D43}"/>
            </c:ext>
          </c:extLst>
        </c:ser>
        <c:dLbls>
          <c:showLegendKey val="0"/>
          <c:showVal val="0"/>
          <c:showCatName val="0"/>
          <c:showSerName val="0"/>
          <c:showPercent val="0"/>
          <c:showBubbleSize val="0"/>
        </c:dLbls>
        <c:marker val="1"/>
        <c:smooth val="0"/>
        <c:axId val="613264976"/>
        <c:axId val="613264192"/>
      </c:lineChart>
      <c:catAx>
        <c:axId val="6132649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613264192"/>
        <c:crosses val="autoZero"/>
        <c:auto val="1"/>
        <c:lblAlgn val="ctr"/>
        <c:lblOffset val="100"/>
        <c:noMultiLvlLbl val="0"/>
      </c:catAx>
      <c:valAx>
        <c:axId val="613264192"/>
        <c:scaling>
          <c:orientation val="minMax"/>
          <c:min val="245"/>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lgn="ctr" rtl="0">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pl-PL"/>
                  <a:t>Liczba dni</a:t>
                </a:r>
              </a:p>
            </c:rich>
          </c:tx>
          <c:overlay val="0"/>
          <c:spPr>
            <a:noFill/>
            <a:ln>
              <a:noFill/>
            </a:ln>
            <a:effectLst/>
          </c:spPr>
          <c:txPr>
            <a:bodyPr rot="-5400000" spcFirstLastPara="1" vertOverflow="ellipsis" vert="horz" wrap="square" anchor="ctr" anchorCtr="1"/>
            <a:lstStyle/>
            <a:p>
              <a:pPr algn="ctr" rtl="0">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613264976"/>
        <c:crosses val="autoZero"/>
        <c:crossBetween val="between"/>
      </c:valAx>
      <c:spPr>
        <a:noFill/>
        <a:ln>
          <a:noFill/>
        </a:ln>
        <a:effectLst/>
      </c:spPr>
    </c:plotArea>
    <c:legend>
      <c:legendPos val="b"/>
      <c:layout>
        <c:manualLayout>
          <c:xMode val="edge"/>
          <c:yMode val="edge"/>
          <c:x val="0.30952894795884578"/>
          <c:y val="0.92164266052109345"/>
          <c:w val="0.37641926373857271"/>
          <c:h val="7.8357339478906607E-2"/>
        </c:manualLayout>
      </c:layout>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1200">
          <a:solidFill>
            <a:sysClr val="windowText" lastClr="000000"/>
          </a:solidFill>
          <a:latin typeface="Arial" panose="020B0604020202020204" pitchFamily="34" charset="0"/>
          <a:cs typeface="Arial" panose="020B0604020202020204" pitchFamily="34" charset="0"/>
        </a:defRPr>
      </a:pPr>
      <a:endParaRPr lang="pl-PL"/>
    </a:p>
  </c:txPr>
  <c:externalData r:id="rId3">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4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r>
              <a:rPr lang="pl-PL">
                <a:solidFill>
                  <a:sysClr val="windowText" lastClr="000000"/>
                </a:solidFill>
              </a:rPr>
              <a:t>Średnioroczne wartości stężeń PM10</a:t>
            </a:r>
          </a:p>
        </c:rich>
      </c:tx>
      <c:overlay val="0"/>
      <c:spPr>
        <a:noFill/>
        <a:ln>
          <a:noFill/>
        </a:ln>
        <a:effectLst/>
      </c:spPr>
      <c:txPr>
        <a:bodyPr rot="0" spcFirstLastPara="1" vertOverflow="ellipsis" vert="horz" wrap="square" anchor="ctr" anchorCtr="1"/>
        <a:lstStyle/>
        <a:p>
          <a:pPr>
            <a:defRPr sz="144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endParaRPr lang="pl-PL"/>
        </a:p>
      </c:txPr>
    </c:title>
    <c:autoTitleDeleted val="0"/>
    <c:plotArea>
      <c:layout>
        <c:manualLayout>
          <c:layoutTarget val="inner"/>
          <c:xMode val="edge"/>
          <c:yMode val="edge"/>
          <c:x val="0.11992146814981461"/>
          <c:y val="0.19612472506357267"/>
          <c:w val="0.9024108097598913"/>
          <c:h val="0.36308084153032277"/>
        </c:manualLayout>
      </c:layout>
      <c:barChart>
        <c:barDir val="col"/>
        <c:grouping val="clustered"/>
        <c:varyColors val="0"/>
        <c:ser>
          <c:idx val="0"/>
          <c:order val="0"/>
          <c:tx>
            <c:strRef>
              <c:f>PM10_wykr!$F$2:$F$3</c:f>
              <c:strCache>
                <c:ptCount val="2"/>
                <c:pt idx="0">
                  <c:v>2018</c:v>
                </c:pt>
              </c:strCache>
            </c:strRef>
          </c:tx>
          <c:spPr>
            <a:pattFill prst="dkUpDiag">
              <a:fgClr>
                <a:srgbClr val="384DE5"/>
              </a:fgClr>
              <a:bgClr>
                <a:schemeClr val="bg1"/>
              </a:bgClr>
            </a:pattFill>
            <a:ln>
              <a:noFill/>
            </a:ln>
            <a:effectLst/>
          </c:spPr>
          <c:invertIfNegative val="0"/>
          <c:cat>
            <c:strRef>
              <c:f>PM10_wykr!$E$4:$E$17</c:f>
              <c:strCache>
                <c:ptCount val="14"/>
                <c:pt idx="0">
                  <c:v>PkRzeszRejta</c:v>
                </c:pt>
                <c:pt idx="1">
                  <c:v>PkDebiGrottg</c:v>
                </c:pt>
                <c:pt idx="2">
                  <c:v>PkIwonZdrRab</c:v>
                </c:pt>
                <c:pt idx="3">
                  <c:v>PkJarosPruch</c:v>
                </c:pt>
                <c:pt idx="4">
                  <c:v>PkJasloSikor</c:v>
                </c:pt>
                <c:pt idx="5">
                  <c:v>PkKrosKletow</c:v>
                </c:pt>
                <c:pt idx="6">
                  <c:v>PkMielBierna</c:v>
                </c:pt>
                <c:pt idx="7">
                  <c:v>PkMielPogodn</c:v>
                </c:pt>
                <c:pt idx="8">
                  <c:v>PkNiskoSzkla</c:v>
                </c:pt>
                <c:pt idx="9">
                  <c:v>PkPrzemGrunw</c:v>
                </c:pt>
                <c:pt idx="10">
                  <c:v>PkRymZdrPark</c:v>
                </c:pt>
                <c:pt idx="11">
                  <c:v>PkSanoSadowa</c:v>
                </c:pt>
                <c:pt idx="12">
                  <c:v>PkStWolWoPol</c:v>
                </c:pt>
                <c:pt idx="13">
                  <c:v>PkTarnDabrow</c:v>
                </c:pt>
              </c:strCache>
            </c:strRef>
          </c:cat>
          <c:val>
            <c:numRef>
              <c:f>PM10_wykr!$F$4:$F$17</c:f>
              <c:numCache>
                <c:formatCode>0.0</c:formatCode>
                <c:ptCount val="14"/>
                <c:pt idx="0">
                  <c:v>31.434197182999998</c:v>
                </c:pt>
                <c:pt idx="1">
                  <c:v>39.254771429000002</c:v>
                </c:pt>
                <c:pt idx="2">
                  <c:v>23.246972222</c:v>
                </c:pt>
                <c:pt idx="3">
                  <c:v>38.686795580000002</c:v>
                </c:pt>
                <c:pt idx="4">
                  <c:v>28.278536585000001</c:v>
                </c:pt>
                <c:pt idx="5">
                  <c:v>31.363491620000001</c:v>
                </c:pt>
                <c:pt idx="6">
                  <c:v>33.267772086000001</c:v>
                </c:pt>
                <c:pt idx="7">
                  <c:v>33.410833332999999</c:v>
                </c:pt>
                <c:pt idx="8">
                  <c:v>30.876630136999999</c:v>
                </c:pt>
                <c:pt idx="9">
                  <c:v>31.782187499999999</c:v>
                </c:pt>
                <c:pt idx="10">
                  <c:v>21.648027397</c:v>
                </c:pt>
                <c:pt idx="11">
                  <c:v>29.822396693999998</c:v>
                </c:pt>
                <c:pt idx="12">
                  <c:v>29.580082191999999</c:v>
                </c:pt>
                <c:pt idx="13">
                  <c:v>31.304792244000001</c:v>
                </c:pt>
              </c:numCache>
            </c:numRef>
          </c:val>
          <c:extLst>
            <c:ext xmlns:c16="http://schemas.microsoft.com/office/drawing/2014/chart" uri="{C3380CC4-5D6E-409C-BE32-E72D297353CC}">
              <c16:uniqueId val="{00000000-47AE-4927-B4AA-488E903BAE4A}"/>
            </c:ext>
          </c:extLst>
        </c:ser>
        <c:ser>
          <c:idx val="1"/>
          <c:order val="1"/>
          <c:tx>
            <c:strRef>
              <c:f>PM10_wykr!$G$2</c:f>
              <c:strCache>
                <c:ptCount val="1"/>
                <c:pt idx="0">
                  <c:v>2019</c:v>
                </c:pt>
              </c:strCache>
            </c:strRef>
          </c:tx>
          <c:spPr>
            <a:pattFill prst="pct90">
              <a:fgClr>
                <a:srgbClr val="BA5B03"/>
              </a:fgClr>
              <a:bgClr>
                <a:schemeClr val="bg1"/>
              </a:bgClr>
            </a:pattFill>
            <a:ln>
              <a:noFill/>
            </a:ln>
            <a:effectLst/>
          </c:spPr>
          <c:invertIfNegative val="0"/>
          <c:cat>
            <c:strRef>
              <c:f>PM10_wykr!$E$4:$E$17</c:f>
              <c:strCache>
                <c:ptCount val="14"/>
                <c:pt idx="0">
                  <c:v>PkRzeszRejta</c:v>
                </c:pt>
                <c:pt idx="1">
                  <c:v>PkDebiGrottg</c:v>
                </c:pt>
                <c:pt idx="2">
                  <c:v>PkIwonZdrRab</c:v>
                </c:pt>
                <c:pt idx="3">
                  <c:v>PkJarosPruch</c:v>
                </c:pt>
                <c:pt idx="4">
                  <c:v>PkJasloSikor</c:v>
                </c:pt>
                <c:pt idx="5">
                  <c:v>PkKrosKletow</c:v>
                </c:pt>
                <c:pt idx="6">
                  <c:v>PkMielBierna</c:v>
                </c:pt>
                <c:pt idx="7">
                  <c:v>PkMielPogodn</c:v>
                </c:pt>
                <c:pt idx="8">
                  <c:v>PkNiskoSzkla</c:v>
                </c:pt>
                <c:pt idx="9">
                  <c:v>PkPrzemGrunw</c:v>
                </c:pt>
                <c:pt idx="10">
                  <c:v>PkRymZdrPark</c:v>
                </c:pt>
                <c:pt idx="11">
                  <c:v>PkSanoSadowa</c:v>
                </c:pt>
                <c:pt idx="12">
                  <c:v>PkStWolWoPol</c:v>
                </c:pt>
                <c:pt idx="13">
                  <c:v>PkTarnDabrow</c:v>
                </c:pt>
              </c:strCache>
            </c:strRef>
          </c:cat>
          <c:val>
            <c:numRef>
              <c:f>PM10_wykr!$G$4:$G$17</c:f>
              <c:numCache>
                <c:formatCode>0.0</c:formatCode>
                <c:ptCount val="14"/>
                <c:pt idx="0">
                  <c:v>24.513406645</c:v>
                </c:pt>
                <c:pt idx="1">
                  <c:v>32.701282501000001</c:v>
                </c:pt>
                <c:pt idx="2">
                  <c:v>18.180312499999999</c:v>
                </c:pt>
                <c:pt idx="3">
                  <c:v>27.465271247</c:v>
                </c:pt>
                <c:pt idx="4">
                  <c:v>23.319566003999999</c:v>
                </c:pt>
                <c:pt idx="5">
                  <c:v>27.027679557999999</c:v>
                </c:pt>
                <c:pt idx="6">
                  <c:v>28.213216027000001</c:v>
                </c:pt>
                <c:pt idx="7">
                  <c:v>26.991727018999999</c:v>
                </c:pt>
                <c:pt idx="8">
                  <c:v>26.808104063999998</c:v>
                </c:pt>
                <c:pt idx="9">
                  <c:v>23.832997816999999</c:v>
                </c:pt>
                <c:pt idx="10">
                  <c:v>16.632649231999999</c:v>
                </c:pt>
                <c:pt idx="11">
                  <c:v>24.412206703999999</c:v>
                </c:pt>
                <c:pt idx="12">
                  <c:v>25.386136986</c:v>
                </c:pt>
                <c:pt idx="13">
                  <c:v>26.820712251</c:v>
                </c:pt>
              </c:numCache>
            </c:numRef>
          </c:val>
          <c:extLst>
            <c:ext xmlns:c16="http://schemas.microsoft.com/office/drawing/2014/chart" uri="{C3380CC4-5D6E-409C-BE32-E72D297353CC}">
              <c16:uniqueId val="{00000001-47AE-4927-B4AA-488E903BAE4A}"/>
            </c:ext>
          </c:extLst>
        </c:ser>
        <c:ser>
          <c:idx val="2"/>
          <c:order val="2"/>
          <c:tx>
            <c:strRef>
              <c:f>PM10_wykr!$H$2</c:f>
              <c:strCache>
                <c:ptCount val="1"/>
                <c:pt idx="0">
                  <c:v>2020</c:v>
                </c:pt>
              </c:strCache>
            </c:strRef>
          </c:tx>
          <c:spPr>
            <a:pattFill prst="narHorz">
              <a:fgClr>
                <a:srgbClr val="6F7E0E"/>
              </a:fgClr>
              <a:bgClr>
                <a:schemeClr val="bg1"/>
              </a:bgClr>
            </a:pattFill>
            <a:ln>
              <a:solidFill>
                <a:srgbClr val="6F7E0E"/>
              </a:solidFill>
            </a:ln>
            <a:effectLst/>
          </c:spPr>
          <c:invertIfNegative val="0"/>
          <c:cat>
            <c:strRef>
              <c:f>PM10_wykr!$E$4:$E$17</c:f>
              <c:strCache>
                <c:ptCount val="14"/>
                <c:pt idx="0">
                  <c:v>PkRzeszRejta</c:v>
                </c:pt>
                <c:pt idx="1">
                  <c:v>PkDebiGrottg</c:v>
                </c:pt>
                <c:pt idx="2">
                  <c:v>PkIwonZdrRab</c:v>
                </c:pt>
                <c:pt idx="3">
                  <c:v>PkJarosPruch</c:v>
                </c:pt>
                <c:pt idx="4">
                  <c:v>PkJasloSikor</c:v>
                </c:pt>
                <c:pt idx="5">
                  <c:v>PkKrosKletow</c:v>
                </c:pt>
                <c:pt idx="6">
                  <c:v>PkMielBierna</c:v>
                </c:pt>
                <c:pt idx="7">
                  <c:v>PkMielPogodn</c:v>
                </c:pt>
                <c:pt idx="8">
                  <c:v>PkNiskoSzkla</c:v>
                </c:pt>
                <c:pt idx="9">
                  <c:v>PkPrzemGrunw</c:v>
                </c:pt>
                <c:pt idx="10">
                  <c:v>PkRymZdrPark</c:v>
                </c:pt>
                <c:pt idx="11">
                  <c:v>PkSanoSadowa</c:v>
                </c:pt>
                <c:pt idx="12">
                  <c:v>PkStWolWoPol</c:v>
                </c:pt>
                <c:pt idx="13">
                  <c:v>PkTarnDabrow</c:v>
                </c:pt>
              </c:strCache>
            </c:strRef>
          </c:cat>
          <c:val>
            <c:numRef>
              <c:f>PM10_wykr!$H$4:$H$17</c:f>
              <c:numCache>
                <c:formatCode>0.0</c:formatCode>
                <c:ptCount val="14"/>
                <c:pt idx="0">
                  <c:v>19.874575248999999</c:v>
                </c:pt>
                <c:pt idx="1">
                  <c:v>28.082714840000001</c:v>
                </c:pt>
                <c:pt idx="2">
                  <c:v>14.121516853999999</c:v>
                </c:pt>
                <c:pt idx="3">
                  <c:v>25.604342228</c:v>
                </c:pt>
                <c:pt idx="4">
                  <c:v>19.768237954</c:v>
                </c:pt>
                <c:pt idx="5">
                  <c:v>22.316978936000002</c:v>
                </c:pt>
                <c:pt idx="6">
                  <c:v>26.037478048000001</c:v>
                </c:pt>
                <c:pt idx="7">
                  <c:v>24.065279329999999</c:v>
                </c:pt>
                <c:pt idx="8">
                  <c:v>25.512313150000001</c:v>
                </c:pt>
                <c:pt idx="9">
                  <c:v>21.264872417999999</c:v>
                </c:pt>
                <c:pt idx="10">
                  <c:v>14.579281736</c:v>
                </c:pt>
                <c:pt idx="11">
                  <c:v>19.360575342000001</c:v>
                </c:pt>
                <c:pt idx="12">
                  <c:v>23.435895317</c:v>
                </c:pt>
                <c:pt idx="13">
                  <c:v>23.598219178000001</c:v>
                </c:pt>
              </c:numCache>
            </c:numRef>
          </c:val>
          <c:extLst>
            <c:ext xmlns:c16="http://schemas.microsoft.com/office/drawing/2014/chart" uri="{C3380CC4-5D6E-409C-BE32-E72D297353CC}">
              <c16:uniqueId val="{00000002-47AE-4927-B4AA-488E903BAE4A}"/>
            </c:ext>
          </c:extLst>
        </c:ser>
        <c:ser>
          <c:idx val="3"/>
          <c:order val="3"/>
          <c:tx>
            <c:strRef>
              <c:f>PM10_wykr!$I$2</c:f>
              <c:strCache>
                <c:ptCount val="1"/>
                <c:pt idx="0">
                  <c:v>2021</c:v>
                </c:pt>
              </c:strCache>
            </c:strRef>
          </c:tx>
          <c:spPr>
            <a:pattFill prst="dkDnDiag">
              <a:fgClr>
                <a:srgbClr val="E10E0E"/>
              </a:fgClr>
              <a:bgClr>
                <a:schemeClr val="bg1"/>
              </a:bgClr>
            </a:pattFill>
            <a:ln>
              <a:noFill/>
            </a:ln>
            <a:effectLst/>
          </c:spPr>
          <c:invertIfNegative val="0"/>
          <c:cat>
            <c:strRef>
              <c:f>PM10_wykr!$E$4:$E$17</c:f>
              <c:strCache>
                <c:ptCount val="14"/>
                <c:pt idx="0">
                  <c:v>PkRzeszRejta</c:v>
                </c:pt>
                <c:pt idx="1">
                  <c:v>PkDebiGrottg</c:v>
                </c:pt>
                <c:pt idx="2">
                  <c:v>PkIwonZdrRab</c:v>
                </c:pt>
                <c:pt idx="3">
                  <c:v>PkJarosPruch</c:v>
                </c:pt>
                <c:pt idx="4">
                  <c:v>PkJasloSikor</c:v>
                </c:pt>
                <c:pt idx="5">
                  <c:v>PkKrosKletow</c:v>
                </c:pt>
                <c:pt idx="6">
                  <c:v>PkMielBierna</c:v>
                </c:pt>
                <c:pt idx="7">
                  <c:v>PkMielPogodn</c:v>
                </c:pt>
                <c:pt idx="8">
                  <c:v>PkNiskoSzkla</c:v>
                </c:pt>
                <c:pt idx="9">
                  <c:v>PkPrzemGrunw</c:v>
                </c:pt>
                <c:pt idx="10">
                  <c:v>PkRymZdrPark</c:v>
                </c:pt>
                <c:pt idx="11">
                  <c:v>PkSanoSadowa</c:v>
                </c:pt>
                <c:pt idx="12">
                  <c:v>PkStWolWoPol</c:v>
                </c:pt>
                <c:pt idx="13">
                  <c:v>PkTarnDabrow</c:v>
                </c:pt>
              </c:strCache>
            </c:strRef>
          </c:cat>
          <c:val>
            <c:numRef>
              <c:f>PM10_wykr!$I$4:$I$17</c:f>
              <c:numCache>
                <c:formatCode>0.0</c:formatCode>
                <c:ptCount val="14"/>
                <c:pt idx="0">
                  <c:v>24.359523492000001</c:v>
                </c:pt>
                <c:pt idx="1">
                  <c:v>30.660711646999999</c:v>
                </c:pt>
                <c:pt idx="2">
                  <c:v>17.111318681</c:v>
                </c:pt>
                <c:pt idx="3">
                  <c:v>28.013678688999999</c:v>
                </c:pt>
                <c:pt idx="4">
                  <c:v>24.360211689</c:v>
                </c:pt>
                <c:pt idx="5">
                  <c:v>26.169415811</c:v>
                </c:pt>
                <c:pt idx="6">
                  <c:v>31.780776308</c:v>
                </c:pt>
                <c:pt idx="7">
                  <c:v>26.013943661999999</c:v>
                </c:pt>
                <c:pt idx="8">
                  <c:v>27.722667648000002</c:v>
                </c:pt>
                <c:pt idx="9">
                  <c:v>24.032918539000001</c:v>
                </c:pt>
                <c:pt idx="10">
                  <c:v>16.026611876</c:v>
                </c:pt>
                <c:pt idx="11">
                  <c:v>22.342444078</c:v>
                </c:pt>
                <c:pt idx="12">
                  <c:v>24.746410958999999</c:v>
                </c:pt>
                <c:pt idx="13">
                  <c:v>26.119887828</c:v>
                </c:pt>
              </c:numCache>
            </c:numRef>
          </c:val>
          <c:extLst>
            <c:ext xmlns:c16="http://schemas.microsoft.com/office/drawing/2014/chart" uri="{C3380CC4-5D6E-409C-BE32-E72D297353CC}">
              <c16:uniqueId val="{00000003-47AE-4927-B4AA-488E903BAE4A}"/>
            </c:ext>
          </c:extLst>
        </c:ser>
        <c:ser>
          <c:idx val="4"/>
          <c:order val="4"/>
          <c:tx>
            <c:strRef>
              <c:f>PM10_wykr!$J$2</c:f>
              <c:strCache>
                <c:ptCount val="1"/>
                <c:pt idx="0">
                  <c:v>2022</c:v>
                </c:pt>
              </c:strCache>
            </c:strRef>
          </c:tx>
          <c:spPr>
            <a:pattFill prst="openDmnd">
              <a:fgClr>
                <a:srgbClr val="035B87"/>
              </a:fgClr>
              <a:bgClr>
                <a:schemeClr val="bg1"/>
              </a:bgClr>
            </a:pattFill>
            <a:ln>
              <a:noFill/>
            </a:ln>
            <a:effectLst/>
          </c:spPr>
          <c:invertIfNegative val="0"/>
          <c:cat>
            <c:strRef>
              <c:f>PM10_wykr!$E$4:$E$17</c:f>
              <c:strCache>
                <c:ptCount val="14"/>
                <c:pt idx="0">
                  <c:v>PkRzeszRejta</c:v>
                </c:pt>
                <c:pt idx="1">
                  <c:v>PkDebiGrottg</c:v>
                </c:pt>
                <c:pt idx="2">
                  <c:v>PkIwonZdrRab</c:v>
                </c:pt>
                <c:pt idx="3">
                  <c:v>PkJarosPruch</c:v>
                </c:pt>
                <c:pt idx="4">
                  <c:v>PkJasloSikor</c:v>
                </c:pt>
                <c:pt idx="5">
                  <c:v>PkKrosKletow</c:v>
                </c:pt>
                <c:pt idx="6">
                  <c:v>PkMielBierna</c:v>
                </c:pt>
                <c:pt idx="7">
                  <c:v>PkMielPogodn</c:v>
                </c:pt>
                <c:pt idx="8">
                  <c:v>PkNiskoSzkla</c:v>
                </c:pt>
                <c:pt idx="9">
                  <c:v>PkPrzemGrunw</c:v>
                </c:pt>
                <c:pt idx="10">
                  <c:v>PkRymZdrPark</c:v>
                </c:pt>
                <c:pt idx="11">
                  <c:v>PkSanoSadowa</c:v>
                </c:pt>
                <c:pt idx="12">
                  <c:v>PkStWolWoPol</c:v>
                </c:pt>
                <c:pt idx="13">
                  <c:v>PkTarnDabrow</c:v>
                </c:pt>
              </c:strCache>
            </c:strRef>
          </c:cat>
          <c:val>
            <c:numRef>
              <c:f>PM10_wykr!$J$4:$J$17</c:f>
              <c:numCache>
                <c:formatCode>0.0</c:formatCode>
                <c:ptCount val="14"/>
                <c:pt idx="0">
                  <c:v>21.952410671999999</c:v>
                </c:pt>
                <c:pt idx="1">
                  <c:v>27.473235662</c:v>
                </c:pt>
                <c:pt idx="2">
                  <c:v>15.616823203999999</c:v>
                </c:pt>
                <c:pt idx="3">
                  <c:v>22.644718061999999</c:v>
                </c:pt>
                <c:pt idx="4">
                  <c:v>19.884352409000002</c:v>
                </c:pt>
                <c:pt idx="5">
                  <c:v>22.374346076999998</c:v>
                </c:pt>
                <c:pt idx="6">
                  <c:v>28.403984465000001</c:v>
                </c:pt>
                <c:pt idx="7">
                  <c:v>23.186404494000001</c:v>
                </c:pt>
                <c:pt idx="8">
                  <c:v>23.700447699000001</c:v>
                </c:pt>
                <c:pt idx="9">
                  <c:v>21.348466780999999</c:v>
                </c:pt>
                <c:pt idx="10">
                  <c:v>15.060525202999999</c:v>
                </c:pt>
                <c:pt idx="11">
                  <c:v>21.231977444000002</c:v>
                </c:pt>
                <c:pt idx="12">
                  <c:v>22.482876711999999</c:v>
                </c:pt>
                <c:pt idx="13">
                  <c:v>23.432187674000001</c:v>
                </c:pt>
              </c:numCache>
            </c:numRef>
          </c:val>
          <c:extLst>
            <c:ext xmlns:c16="http://schemas.microsoft.com/office/drawing/2014/chart" uri="{C3380CC4-5D6E-409C-BE32-E72D297353CC}">
              <c16:uniqueId val="{00000004-47AE-4927-B4AA-488E903BAE4A}"/>
            </c:ext>
          </c:extLst>
        </c:ser>
        <c:dLbls>
          <c:showLegendKey val="0"/>
          <c:showVal val="0"/>
          <c:showCatName val="0"/>
          <c:showSerName val="0"/>
          <c:showPercent val="0"/>
          <c:showBubbleSize val="0"/>
        </c:dLbls>
        <c:gapWidth val="219"/>
        <c:axId val="613265760"/>
        <c:axId val="613266544"/>
      </c:barChart>
      <c:lineChart>
        <c:grouping val="standard"/>
        <c:varyColors val="0"/>
        <c:ser>
          <c:idx val="5"/>
          <c:order val="5"/>
          <c:tx>
            <c:strRef>
              <c:f>PM10_wykr!$K$2</c:f>
              <c:strCache>
                <c:ptCount val="1"/>
                <c:pt idx="0">
                  <c:v>norma średnioroczna</c:v>
                </c:pt>
              </c:strCache>
            </c:strRef>
          </c:tx>
          <c:spPr>
            <a:ln w="28575" cap="rnd">
              <a:solidFill>
                <a:srgbClr val="E10E0E"/>
              </a:solidFill>
              <a:round/>
            </a:ln>
            <a:effectLst/>
          </c:spPr>
          <c:marker>
            <c:symbol val="none"/>
          </c:marker>
          <c:cat>
            <c:strRef>
              <c:f>PM10_wykr!$E$4:$E$18</c:f>
              <c:strCache>
                <c:ptCount val="14"/>
                <c:pt idx="0">
                  <c:v>PkRzeszRejta</c:v>
                </c:pt>
                <c:pt idx="1">
                  <c:v>PkDebiGrottg</c:v>
                </c:pt>
                <c:pt idx="2">
                  <c:v>PkIwonZdrRab</c:v>
                </c:pt>
                <c:pt idx="3">
                  <c:v>PkJarosPruch</c:v>
                </c:pt>
                <c:pt idx="4">
                  <c:v>PkJasloSikor</c:v>
                </c:pt>
                <c:pt idx="5">
                  <c:v>PkKrosKletow</c:v>
                </c:pt>
                <c:pt idx="6">
                  <c:v>PkMielBierna</c:v>
                </c:pt>
                <c:pt idx="7">
                  <c:v>PkMielPogodn</c:v>
                </c:pt>
                <c:pt idx="8">
                  <c:v>PkNiskoSzkla</c:v>
                </c:pt>
                <c:pt idx="9">
                  <c:v>PkPrzemGrunw</c:v>
                </c:pt>
                <c:pt idx="10">
                  <c:v>PkRymZdrPark</c:v>
                </c:pt>
                <c:pt idx="11">
                  <c:v>PkSanoSadowa</c:v>
                </c:pt>
                <c:pt idx="12">
                  <c:v>PkStWolWoPol</c:v>
                </c:pt>
                <c:pt idx="13">
                  <c:v>PkTarnDabrow</c:v>
                </c:pt>
              </c:strCache>
            </c:strRef>
          </c:cat>
          <c:val>
            <c:numRef>
              <c:f>PM10_wykr!$K$4:$K$17</c:f>
              <c:numCache>
                <c:formatCode>0</c:formatCode>
                <c:ptCount val="14"/>
                <c:pt idx="0">
                  <c:v>40</c:v>
                </c:pt>
                <c:pt idx="1">
                  <c:v>40</c:v>
                </c:pt>
                <c:pt idx="2">
                  <c:v>40</c:v>
                </c:pt>
                <c:pt idx="3">
                  <c:v>40</c:v>
                </c:pt>
                <c:pt idx="4">
                  <c:v>40</c:v>
                </c:pt>
                <c:pt idx="5">
                  <c:v>40</c:v>
                </c:pt>
                <c:pt idx="6">
                  <c:v>40</c:v>
                </c:pt>
                <c:pt idx="7">
                  <c:v>40</c:v>
                </c:pt>
                <c:pt idx="8">
                  <c:v>40</c:v>
                </c:pt>
                <c:pt idx="9">
                  <c:v>40</c:v>
                </c:pt>
                <c:pt idx="10">
                  <c:v>40</c:v>
                </c:pt>
                <c:pt idx="11">
                  <c:v>40</c:v>
                </c:pt>
                <c:pt idx="12">
                  <c:v>40</c:v>
                </c:pt>
                <c:pt idx="13">
                  <c:v>40</c:v>
                </c:pt>
              </c:numCache>
            </c:numRef>
          </c:val>
          <c:smooth val="0"/>
          <c:extLst>
            <c:ext xmlns:c16="http://schemas.microsoft.com/office/drawing/2014/chart" uri="{C3380CC4-5D6E-409C-BE32-E72D297353CC}">
              <c16:uniqueId val="{00000005-47AE-4927-B4AA-488E903BAE4A}"/>
            </c:ext>
          </c:extLst>
        </c:ser>
        <c:dLbls>
          <c:showLegendKey val="0"/>
          <c:showVal val="0"/>
          <c:showCatName val="0"/>
          <c:showSerName val="0"/>
          <c:showPercent val="0"/>
          <c:showBubbleSize val="0"/>
        </c:dLbls>
        <c:marker val="1"/>
        <c:smooth val="0"/>
        <c:axId val="613265760"/>
        <c:axId val="613266544"/>
      </c:lineChart>
      <c:catAx>
        <c:axId val="6132657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1860000" spcFirstLastPara="1" vertOverflow="ellipsis"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613266544"/>
        <c:crosses val="autoZero"/>
        <c:auto val="1"/>
        <c:lblAlgn val="ctr"/>
        <c:lblOffset val="100"/>
        <c:noMultiLvlLbl val="0"/>
      </c:catAx>
      <c:valAx>
        <c:axId val="61326654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pl-PL">
                    <a:solidFill>
                      <a:sysClr val="windowText" lastClr="000000"/>
                    </a:solidFill>
                  </a:rPr>
                  <a:t>[µg/m</a:t>
                </a:r>
                <a:r>
                  <a:rPr lang="pl-PL" baseline="30000">
                    <a:solidFill>
                      <a:sysClr val="windowText" lastClr="000000"/>
                    </a:solidFill>
                  </a:rPr>
                  <a:t>3</a:t>
                </a:r>
                <a:r>
                  <a:rPr lang="pl-PL">
                    <a:solidFill>
                      <a:sysClr val="windowText" lastClr="000000"/>
                    </a:solidFill>
                  </a:rPr>
                  <a:t>]</a:t>
                </a:r>
              </a:p>
            </c:rich>
          </c:tx>
          <c:layout>
            <c:manualLayout>
              <c:xMode val="edge"/>
              <c:yMode val="edge"/>
              <c:x val="6.817203405129914E-3"/>
              <c:y val="0.25368669575643704"/>
            </c:manualLayout>
          </c:layout>
          <c:overlay val="0"/>
          <c:spPr>
            <a:noFill/>
            <a:ln>
              <a:noFill/>
            </a:ln>
            <a:effectLst/>
          </c:spPr>
          <c:txPr>
            <a:bodyPr rot="-54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613265760"/>
        <c:crosses val="autoZero"/>
        <c:crossBetween val="between"/>
        <c:majorUnit val="10"/>
      </c:valAx>
      <c:spPr>
        <a:noFill/>
        <a:ln>
          <a:noFill/>
        </a:ln>
        <a:effectLst/>
      </c:spPr>
    </c:plotArea>
    <c:legend>
      <c:legendPos val="b"/>
      <c:layout>
        <c:manualLayout>
          <c:xMode val="edge"/>
          <c:yMode val="edge"/>
          <c:x val="0.05"/>
          <c:y val="0.89472530886910162"/>
          <c:w val="0.9"/>
          <c:h val="0.10008258313505204"/>
        </c:manualLayout>
      </c:layout>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1200">
          <a:latin typeface="Arial" panose="020B0604020202020204" pitchFamily="34" charset="0"/>
          <a:cs typeface="Arial" panose="020B0604020202020204" pitchFamily="34" charset="0"/>
        </a:defRPr>
      </a:pPr>
      <a:endParaRPr lang="pl-PL"/>
    </a:p>
  </c:txPr>
  <c:externalData r:id="rId3">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4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r>
              <a:rPr lang="pl-PL">
                <a:solidFill>
                  <a:sysClr val="windowText" lastClr="000000"/>
                </a:solidFill>
              </a:rPr>
              <a:t>Liczba dni z przekroczeniem stężeń PM10</a:t>
            </a:r>
          </a:p>
        </c:rich>
      </c:tx>
      <c:overlay val="0"/>
      <c:spPr>
        <a:noFill/>
        <a:ln>
          <a:noFill/>
        </a:ln>
        <a:effectLst/>
      </c:spPr>
      <c:txPr>
        <a:bodyPr rot="0" spcFirstLastPara="1" vertOverflow="ellipsis" vert="horz" wrap="square" anchor="ctr" anchorCtr="1"/>
        <a:lstStyle/>
        <a:p>
          <a:pPr>
            <a:defRPr sz="144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endParaRPr lang="pl-PL"/>
        </a:p>
      </c:txPr>
    </c:title>
    <c:autoTitleDeleted val="0"/>
    <c:plotArea>
      <c:layout>
        <c:manualLayout>
          <c:layoutTarget val="inner"/>
          <c:xMode val="edge"/>
          <c:yMode val="edge"/>
          <c:x val="7.9952505936757901E-2"/>
          <c:y val="0.21170091324200913"/>
          <c:w val="0.9024108097598913"/>
          <c:h val="0.35075906902365683"/>
        </c:manualLayout>
      </c:layout>
      <c:barChart>
        <c:barDir val="col"/>
        <c:grouping val="clustered"/>
        <c:varyColors val="0"/>
        <c:ser>
          <c:idx val="0"/>
          <c:order val="0"/>
          <c:tx>
            <c:strRef>
              <c:f>PM10d_wykr!$F$2:$F$3</c:f>
              <c:strCache>
                <c:ptCount val="2"/>
                <c:pt idx="0">
                  <c:v>2018</c:v>
                </c:pt>
              </c:strCache>
            </c:strRef>
          </c:tx>
          <c:spPr>
            <a:pattFill prst="dkUpDiag">
              <a:fgClr>
                <a:srgbClr val="384DE5"/>
              </a:fgClr>
              <a:bgClr>
                <a:schemeClr val="bg1"/>
              </a:bgClr>
            </a:pattFill>
            <a:ln>
              <a:noFill/>
            </a:ln>
            <a:effectLst/>
          </c:spPr>
          <c:invertIfNegative val="0"/>
          <c:cat>
            <c:strRef>
              <c:f>PM10d_wykr!$E$4:$E$17</c:f>
              <c:strCache>
                <c:ptCount val="14"/>
                <c:pt idx="0">
                  <c:v>PkRzeszRejta</c:v>
                </c:pt>
                <c:pt idx="1">
                  <c:v>PkDebiGrottg</c:v>
                </c:pt>
                <c:pt idx="2">
                  <c:v>PkIwonZdrRab</c:v>
                </c:pt>
                <c:pt idx="3">
                  <c:v>PkJarosPruch</c:v>
                </c:pt>
                <c:pt idx="4">
                  <c:v>PkJasloSikor</c:v>
                </c:pt>
                <c:pt idx="5">
                  <c:v>PkKrosKletow</c:v>
                </c:pt>
                <c:pt idx="6">
                  <c:v>PkMielBierna</c:v>
                </c:pt>
                <c:pt idx="7">
                  <c:v>PkMielPogodn</c:v>
                </c:pt>
                <c:pt idx="8">
                  <c:v>PkNiskoSzkla</c:v>
                </c:pt>
                <c:pt idx="9">
                  <c:v>PkPrzemGrunw</c:v>
                </c:pt>
                <c:pt idx="10">
                  <c:v>PkRymZdrPark</c:v>
                </c:pt>
                <c:pt idx="11">
                  <c:v>PkSanoSadowa</c:v>
                </c:pt>
                <c:pt idx="12">
                  <c:v>PkStWolWoPol</c:v>
                </c:pt>
                <c:pt idx="13">
                  <c:v>PkTarnDabrow</c:v>
                </c:pt>
              </c:strCache>
            </c:strRef>
          </c:cat>
          <c:val>
            <c:numRef>
              <c:f>PM10d_wykr!$F$4:$F$17</c:f>
              <c:numCache>
                <c:formatCode>0.0</c:formatCode>
                <c:ptCount val="14"/>
                <c:pt idx="0">
                  <c:v>47</c:v>
                </c:pt>
                <c:pt idx="1">
                  <c:v>68</c:v>
                </c:pt>
                <c:pt idx="2">
                  <c:v>16</c:v>
                </c:pt>
                <c:pt idx="3">
                  <c:v>76</c:v>
                </c:pt>
                <c:pt idx="4">
                  <c:v>28</c:v>
                </c:pt>
                <c:pt idx="5">
                  <c:v>39</c:v>
                </c:pt>
                <c:pt idx="6">
                  <c:v>50</c:v>
                </c:pt>
                <c:pt idx="7">
                  <c:v>44</c:v>
                </c:pt>
                <c:pt idx="8">
                  <c:v>45</c:v>
                </c:pt>
                <c:pt idx="9">
                  <c:v>52</c:v>
                </c:pt>
                <c:pt idx="10">
                  <c:v>10</c:v>
                </c:pt>
                <c:pt idx="11">
                  <c:v>40</c:v>
                </c:pt>
                <c:pt idx="12">
                  <c:v>31</c:v>
                </c:pt>
                <c:pt idx="13">
                  <c:v>38</c:v>
                </c:pt>
              </c:numCache>
            </c:numRef>
          </c:val>
          <c:extLst>
            <c:ext xmlns:c16="http://schemas.microsoft.com/office/drawing/2014/chart" uri="{C3380CC4-5D6E-409C-BE32-E72D297353CC}">
              <c16:uniqueId val="{00000000-F34A-45AD-8FDF-0DF5A9704C9A}"/>
            </c:ext>
          </c:extLst>
        </c:ser>
        <c:ser>
          <c:idx val="1"/>
          <c:order val="1"/>
          <c:tx>
            <c:strRef>
              <c:f>PM10d_wykr!$G$2</c:f>
              <c:strCache>
                <c:ptCount val="1"/>
                <c:pt idx="0">
                  <c:v>2019</c:v>
                </c:pt>
              </c:strCache>
            </c:strRef>
          </c:tx>
          <c:spPr>
            <a:pattFill prst="pct90">
              <a:fgClr>
                <a:srgbClr val="BA5B03"/>
              </a:fgClr>
              <a:bgClr>
                <a:schemeClr val="bg1"/>
              </a:bgClr>
            </a:pattFill>
            <a:ln>
              <a:noFill/>
            </a:ln>
            <a:effectLst/>
          </c:spPr>
          <c:invertIfNegative val="0"/>
          <c:cat>
            <c:strRef>
              <c:f>PM10d_wykr!$E$4:$E$17</c:f>
              <c:strCache>
                <c:ptCount val="14"/>
                <c:pt idx="0">
                  <c:v>PkRzeszRejta</c:v>
                </c:pt>
                <c:pt idx="1">
                  <c:v>PkDebiGrottg</c:v>
                </c:pt>
                <c:pt idx="2">
                  <c:v>PkIwonZdrRab</c:v>
                </c:pt>
                <c:pt idx="3">
                  <c:v>PkJarosPruch</c:v>
                </c:pt>
                <c:pt idx="4">
                  <c:v>PkJasloSikor</c:v>
                </c:pt>
                <c:pt idx="5">
                  <c:v>PkKrosKletow</c:v>
                </c:pt>
                <c:pt idx="6">
                  <c:v>PkMielBierna</c:v>
                </c:pt>
                <c:pt idx="7">
                  <c:v>PkMielPogodn</c:v>
                </c:pt>
                <c:pt idx="8">
                  <c:v>PkNiskoSzkla</c:v>
                </c:pt>
                <c:pt idx="9">
                  <c:v>PkPrzemGrunw</c:v>
                </c:pt>
                <c:pt idx="10">
                  <c:v>PkRymZdrPark</c:v>
                </c:pt>
                <c:pt idx="11">
                  <c:v>PkSanoSadowa</c:v>
                </c:pt>
                <c:pt idx="12">
                  <c:v>PkStWolWoPol</c:v>
                </c:pt>
                <c:pt idx="13">
                  <c:v>PkTarnDabrow</c:v>
                </c:pt>
              </c:strCache>
            </c:strRef>
          </c:cat>
          <c:val>
            <c:numRef>
              <c:f>PM10d_wykr!$G$4:$G$17</c:f>
              <c:numCache>
                <c:formatCode>0.0</c:formatCode>
                <c:ptCount val="14"/>
                <c:pt idx="0">
                  <c:v>24</c:v>
                </c:pt>
                <c:pt idx="1">
                  <c:v>52</c:v>
                </c:pt>
                <c:pt idx="2">
                  <c:v>7</c:v>
                </c:pt>
                <c:pt idx="3">
                  <c:v>40</c:v>
                </c:pt>
                <c:pt idx="4">
                  <c:v>22</c:v>
                </c:pt>
                <c:pt idx="5">
                  <c:v>34</c:v>
                </c:pt>
                <c:pt idx="6">
                  <c:v>26</c:v>
                </c:pt>
                <c:pt idx="7">
                  <c:v>25</c:v>
                </c:pt>
                <c:pt idx="8">
                  <c:v>27</c:v>
                </c:pt>
                <c:pt idx="9">
                  <c:v>21</c:v>
                </c:pt>
                <c:pt idx="10">
                  <c:v>9</c:v>
                </c:pt>
                <c:pt idx="11">
                  <c:v>28</c:v>
                </c:pt>
                <c:pt idx="12">
                  <c:v>23</c:v>
                </c:pt>
                <c:pt idx="13">
                  <c:v>28</c:v>
                </c:pt>
              </c:numCache>
            </c:numRef>
          </c:val>
          <c:extLst>
            <c:ext xmlns:c16="http://schemas.microsoft.com/office/drawing/2014/chart" uri="{C3380CC4-5D6E-409C-BE32-E72D297353CC}">
              <c16:uniqueId val="{00000001-F34A-45AD-8FDF-0DF5A9704C9A}"/>
            </c:ext>
          </c:extLst>
        </c:ser>
        <c:ser>
          <c:idx val="2"/>
          <c:order val="2"/>
          <c:tx>
            <c:strRef>
              <c:f>PM10d_wykr!$H$2</c:f>
              <c:strCache>
                <c:ptCount val="1"/>
                <c:pt idx="0">
                  <c:v>2020</c:v>
                </c:pt>
              </c:strCache>
            </c:strRef>
          </c:tx>
          <c:spPr>
            <a:pattFill prst="narHorz">
              <a:fgClr>
                <a:srgbClr val="6F7E0E"/>
              </a:fgClr>
              <a:bgClr>
                <a:schemeClr val="bg1"/>
              </a:bgClr>
            </a:pattFill>
            <a:ln>
              <a:noFill/>
            </a:ln>
            <a:effectLst/>
          </c:spPr>
          <c:invertIfNegative val="0"/>
          <c:cat>
            <c:strRef>
              <c:f>PM10d_wykr!$E$4:$E$17</c:f>
              <c:strCache>
                <c:ptCount val="14"/>
                <c:pt idx="0">
                  <c:v>PkRzeszRejta</c:v>
                </c:pt>
                <c:pt idx="1">
                  <c:v>PkDebiGrottg</c:v>
                </c:pt>
                <c:pt idx="2">
                  <c:v>PkIwonZdrRab</c:v>
                </c:pt>
                <c:pt idx="3">
                  <c:v>PkJarosPruch</c:v>
                </c:pt>
                <c:pt idx="4">
                  <c:v>PkJasloSikor</c:v>
                </c:pt>
                <c:pt idx="5">
                  <c:v>PkKrosKletow</c:v>
                </c:pt>
                <c:pt idx="6">
                  <c:v>PkMielBierna</c:v>
                </c:pt>
                <c:pt idx="7">
                  <c:v>PkMielPogodn</c:v>
                </c:pt>
                <c:pt idx="8">
                  <c:v>PkNiskoSzkla</c:v>
                </c:pt>
                <c:pt idx="9">
                  <c:v>PkPrzemGrunw</c:v>
                </c:pt>
                <c:pt idx="10">
                  <c:v>PkRymZdrPark</c:v>
                </c:pt>
                <c:pt idx="11">
                  <c:v>PkSanoSadowa</c:v>
                </c:pt>
                <c:pt idx="12">
                  <c:v>PkStWolWoPol</c:v>
                </c:pt>
                <c:pt idx="13">
                  <c:v>PkTarnDabrow</c:v>
                </c:pt>
              </c:strCache>
            </c:strRef>
          </c:cat>
          <c:val>
            <c:numRef>
              <c:f>PM10d_wykr!$H$4:$H$17</c:f>
              <c:numCache>
                <c:formatCode>0.0</c:formatCode>
                <c:ptCount val="14"/>
                <c:pt idx="0">
                  <c:v>9</c:v>
                </c:pt>
                <c:pt idx="1">
                  <c:v>38</c:v>
                </c:pt>
                <c:pt idx="2">
                  <c:v>0</c:v>
                </c:pt>
                <c:pt idx="3">
                  <c:v>20</c:v>
                </c:pt>
                <c:pt idx="4">
                  <c:v>14</c:v>
                </c:pt>
                <c:pt idx="5">
                  <c:v>13</c:v>
                </c:pt>
                <c:pt idx="6">
                  <c:v>21</c:v>
                </c:pt>
                <c:pt idx="7">
                  <c:v>14</c:v>
                </c:pt>
                <c:pt idx="8">
                  <c:v>22</c:v>
                </c:pt>
                <c:pt idx="9">
                  <c:v>11</c:v>
                </c:pt>
                <c:pt idx="10">
                  <c:v>0</c:v>
                </c:pt>
                <c:pt idx="11">
                  <c:v>10</c:v>
                </c:pt>
                <c:pt idx="12">
                  <c:v>11</c:v>
                </c:pt>
                <c:pt idx="13">
                  <c:v>17</c:v>
                </c:pt>
              </c:numCache>
            </c:numRef>
          </c:val>
          <c:extLst>
            <c:ext xmlns:c16="http://schemas.microsoft.com/office/drawing/2014/chart" uri="{C3380CC4-5D6E-409C-BE32-E72D297353CC}">
              <c16:uniqueId val="{00000002-F34A-45AD-8FDF-0DF5A9704C9A}"/>
            </c:ext>
          </c:extLst>
        </c:ser>
        <c:ser>
          <c:idx val="3"/>
          <c:order val="3"/>
          <c:tx>
            <c:strRef>
              <c:f>PM10d_wykr!$I$2</c:f>
              <c:strCache>
                <c:ptCount val="1"/>
                <c:pt idx="0">
                  <c:v>2021</c:v>
                </c:pt>
              </c:strCache>
            </c:strRef>
          </c:tx>
          <c:spPr>
            <a:pattFill prst="dkDnDiag">
              <a:fgClr>
                <a:srgbClr val="E10E0E"/>
              </a:fgClr>
              <a:bgClr>
                <a:schemeClr val="bg1"/>
              </a:bgClr>
            </a:pattFill>
            <a:ln>
              <a:noFill/>
            </a:ln>
            <a:effectLst/>
          </c:spPr>
          <c:invertIfNegative val="0"/>
          <c:cat>
            <c:strRef>
              <c:f>PM10d_wykr!$E$4:$E$17</c:f>
              <c:strCache>
                <c:ptCount val="14"/>
                <c:pt idx="0">
                  <c:v>PkRzeszRejta</c:v>
                </c:pt>
                <c:pt idx="1">
                  <c:v>PkDebiGrottg</c:v>
                </c:pt>
                <c:pt idx="2">
                  <c:v>PkIwonZdrRab</c:v>
                </c:pt>
                <c:pt idx="3">
                  <c:v>PkJarosPruch</c:v>
                </c:pt>
                <c:pt idx="4">
                  <c:v>PkJasloSikor</c:v>
                </c:pt>
                <c:pt idx="5">
                  <c:v>PkKrosKletow</c:v>
                </c:pt>
                <c:pt idx="6">
                  <c:v>PkMielBierna</c:v>
                </c:pt>
                <c:pt idx="7">
                  <c:v>PkMielPogodn</c:v>
                </c:pt>
                <c:pt idx="8">
                  <c:v>PkNiskoSzkla</c:v>
                </c:pt>
                <c:pt idx="9">
                  <c:v>PkPrzemGrunw</c:v>
                </c:pt>
                <c:pt idx="10">
                  <c:v>PkRymZdrPark</c:v>
                </c:pt>
                <c:pt idx="11">
                  <c:v>PkSanoSadowa</c:v>
                </c:pt>
                <c:pt idx="12">
                  <c:v>PkStWolWoPol</c:v>
                </c:pt>
                <c:pt idx="13">
                  <c:v>PkTarnDabrow</c:v>
                </c:pt>
              </c:strCache>
            </c:strRef>
          </c:cat>
          <c:val>
            <c:numRef>
              <c:f>PM10d_wykr!$I$4:$I$17</c:f>
              <c:numCache>
                <c:formatCode>0.0</c:formatCode>
                <c:ptCount val="14"/>
                <c:pt idx="0">
                  <c:v>25</c:v>
                </c:pt>
                <c:pt idx="1">
                  <c:v>53</c:v>
                </c:pt>
                <c:pt idx="2">
                  <c:v>1</c:v>
                </c:pt>
                <c:pt idx="3">
                  <c:v>34</c:v>
                </c:pt>
                <c:pt idx="4">
                  <c:v>26</c:v>
                </c:pt>
                <c:pt idx="5">
                  <c:v>25</c:v>
                </c:pt>
                <c:pt idx="6">
                  <c:v>46</c:v>
                </c:pt>
                <c:pt idx="7">
                  <c:v>18</c:v>
                </c:pt>
                <c:pt idx="8">
                  <c:v>30</c:v>
                </c:pt>
                <c:pt idx="9">
                  <c:v>32</c:v>
                </c:pt>
                <c:pt idx="10">
                  <c:v>3</c:v>
                </c:pt>
                <c:pt idx="11">
                  <c:v>24</c:v>
                </c:pt>
                <c:pt idx="12">
                  <c:v>19</c:v>
                </c:pt>
                <c:pt idx="13">
                  <c:v>29</c:v>
                </c:pt>
              </c:numCache>
            </c:numRef>
          </c:val>
          <c:extLst>
            <c:ext xmlns:c16="http://schemas.microsoft.com/office/drawing/2014/chart" uri="{C3380CC4-5D6E-409C-BE32-E72D297353CC}">
              <c16:uniqueId val="{00000003-F34A-45AD-8FDF-0DF5A9704C9A}"/>
            </c:ext>
          </c:extLst>
        </c:ser>
        <c:ser>
          <c:idx val="4"/>
          <c:order val="4"/>
          <c:tx>
            <c:strRef>
              <c:f>PM10d_wykr!$J$2</c:f>
              <c:strCache>
                <c:ptCount val="1"/>
                <c:pt idx="0">
                  <c:v>2022</c:v>
                </c:pt>
              </c:strCache>
            </c:strRef>
          </c:tx>
          <c:spPr>
            <a:pattFill prst="openDmnd">
              <a:fgClr>
                <a:srgbClr val="035B87"/>
              </a:fgClr>
              <a:bgClr>
                <a:schemeClr val="bg1"/>
              </a:bgClr>
            </a:pattFill>
            <a:ln>
              <a:noFill/>
            </a:ln>
            <a:effectLst/>
          </c:spPr>
          <c:invertIfNegative val="0"/>
          <c:cat>
            <c:strRef>
              <c:f>PM10d_wykr!$E$4:$E$17</c:f>
              <c:strCache>
                <c:ptCount val="14"/>
                <c:pt idx="0">
                  <c:v>PkRzeszRejta</c:v>
                </c:pt>
                <c:pt idx="1">
                  <c:v>PkDebiGrottg</c:v>
                </c:pt>
                <c:pt idx="2">
                  <c:v>PkIwonZdrRab</c:v>
                </c:pt>
                <c:pt idx="3">
                  <c:v>PkJarosPruch</c:v>
                </c:pt>
                <c:pt idx="4">
                  <c:v>PkJasloSikor</c:v>
                </c:pt>
                <c:pt idx="5">
                  <c:v>PkKrosKletow</c:v>
                </c:pt>
                <c:pt idx="6">
                  <c:v>PkMielBierna</c:v>
                </c:pt>
                <c:pt idx="7">
                  <c:v>PkMielPogodn</c:v>
                </c:pt>
                <c:pt idx="8">
                  <c:v>PkNiskoSzkla</c:v>
                </c:pt>
                <c:pt idx="9">
                  <c:v>PkPrzemGrunw</c:v>
                </c:pt>
                <c:pt idx="10">
                  <c:v>PkRymZdrPark</c:v>
                </c:pt>
                <c:pt idx="11">
                  <c:v>PkSanoSadowa</c:v>
                </c:pt>
                <c:pt idx="12">
                  <c:v>PkStWolWoPol</c:v>
                </c:pt>
                <c:pt idx="13">
                  <c:v>PkTarnDabrow</c:v>
                </c:pt>
              </c:strCache>
            </c:strRef>
          </c:cat>
          <c:val>
            <c:numRef>
              <c:f>PM10d_wykr!$J$4:$J$17</c:f>
              <c:numCache>
                <c:formatCode>0.0</c:formatCode>
                <c:ptCount val="14"/>
                <c:pt idx="0">
                  <c:v>17</c:v>
                </c:pt>
                <c:pt idx="1">
                  <c:v>30</c:v>
                </c:pt>
                <c:pt idx="2">
                  <c:v>0</c:v>
                </c:pt>
                <c:pt idx="3">
                  <c:v>14</c:v>
                </c:pt>
                <c:pt idx="4">
                  <c:v>15</c:v>
                </c:pt>
                <c:pt idx="5">
                  <c:v>17</c:v>
                </c:pt>
                <c:pt idx="6">
                  <c:v>31</c:v>
                </c:pt>
                <c:pt idx="7">
                  <c:v>10</c:v>
                </c:pt>
                <c:pt idx="8">
                  <c:v>12</c:v>
                </c:pt>
                <c:pt idx="9">
                  <c:v>14</c:v>
                </c:pt>
                <c:pt idx="10">
                  <c:v>1</c:v>
                </c:pt>
                <c:pt idx="11">
                  <c:v>13</c:v>
                </c:pt>
                <c:pt idx="12">
                  <c:v>11</c:v>
                </c:pt>
                <c:pt idx="13">
                  <c:v>12</c:v>
                </c:pt>
              </c:numCache>
            </c:numRef>
          </c:val>
          <c:extLst>
            <c:ext xmlns:c16="http://schemas.microsoft.com/office/drawing/2014/chart" uri="{C3380CC4-5D6E-409C-BE32-E72D297353CC}">
              <c16:uniqueId val="{00000004-F34A-45AD-8FDF-0DF5A9704C9A}"/>
            </c:ext>
          </c:extLst>
        </c:ser>
        <c:dLbls>
          <c:showLegendKey val="0"/>
          <c:showVal val="0"/>
          <c:showCatName val="0"/>
          <c:showSerName val="0"/>
          <c:showPercent val="0"/>
          <c:showBubbleSize val="0"/>
        </c:dLbls>
        <c:gapWidth val="219"/>
        <c:axId val="627917400"/>
        <c:axId val="627917008"/>
      </c:barChart>
      <c:lineChart>
        <c:grouping val="standard"/>
        <c:varyColors val="0"/>
        <c:ser>
          <c:idx val="5"/>
          <c:order val="5"/>
          <c:tx>
            <c:strRef>
              <c:f>PM10d_wykr!$K$2</c:f>
              <c:strCache>
                <c:ptCount val="1"/>
                <c:pt idx="0">
                  <c:v>norma</c:v>
                </c:pt>
              </c:strCache>
            </c:strRef>
          </c:tx>
          <c:spPr>
            <a:ln w="28575" cap="rnd">
              <a:solidFill>
                <a:srgbClr val="E10E0E"/>
              </a:solidFill>
              <a:round/>
            </a:ln>
            <a:effectLst/>
          </c:spPr>
          <c:marker>
            <c:symbol val="none"/>
          </c:marker>
          <c:cat>
            <c:strRef>
              <c:f>PM10d_wykr!$E$4:$E$18</c:f>
              <c:strCache>
                <c:ptCount val="14"/>
                <c:pt idx="0">
                  <c:v>PkRzeszRejta</c:v>
                </c:pt>
                <c:pt idx="1">
                  <c:v>PkDebiGrottg</c:v>
                </c:pt>
                <c:pt idx="2">
                  <c:v>PkIwonZdrRab</c:v>
                </c:pt>
                <c:pt idx="3">
                  <c:v>PkJarosPruch</c:v>
                </c:pt>
                <c:pt idx="4">
                  <c:v>PkJasloSikor</c:v>
                </c:pt>
                <c:pt idx="5">
                  <c:v>PkKrosKletow</c:v>
                </c:pt>
                <c:pt idx="6">
                  <c:v>PkMielBierna</c:v>
                </c:pt>
                <c:pt idx="7">
                  <c:v>PkMielPogodn</c:v>
                </c:pt>
                <c:pt idx="8">
                  <c:v>PkNiskoSzkla</c:v>
                </c:pt>
                <c:pt idx="9">
                  <c:v>PkPrzemGrunw</c:v>
                </c:pt>
                <c:pt idx="10">
                  <c:v>PkRymZdrPark</c:v>
                </c:pt>
                <c:pt idx="11">
                  <c:v>PkSanoSadowa</c:v>
                </c:pt>
                <c:pt idx="12">
                  <c:v>PkStWolWoPol</c:v>
                </c:pt>
                <c:pt idx="13">
                  <c:v>PkTarnDabrow</c:v>
                </c:pt>
              </c:strCache>
            </c:strRef>
          </c:cat>
          <c:val>
            <c:numRef>
              <c:f>PM10d_wykr!$K$4:$K$17</c:f>
              <c:numCache>
                <c:formatCode>0</c:formatCode>
                <c:ptCount val="14"/>
                <c:pt idx="0">
                  <c:v>35</c:v>
                </c:pt>
                <c:pt idx="1">
                  <c:v>35</c:v>
                </c:pt>
                <c:pt idx="2">
                  <c:v>35</c:v>
                </c:pt>
                <c:pt idx="3">
                  <c:v>35</c:v>
                </c:pt>
                <c:pt idx="4">
                  <c:v>35</c:v>
                </c:pt>
                <c:pt idx="5">
                  <c:v>35</c:v>
                </c:pt>
                <c:pt idx="6">
                  <c:v>35</c:v>
                </c:pt>
                <c:pt idx="7">
                  <c:v>35</c:v>
                </c:pt>
                <c:pt idx="8">
                  <c:v>35</c:v>
                </c:pt>
                <c:pt idx="9">
                  <c:v>35</c:v>
                </c:pt>
                <c:pt idx="10">
                  <c:v>35</c:v>
                </c:pt>
                <c:pt idx="11">
                  <c:v>35</c:v>
                </c:pt>
                <c:pt idx="12">
                  <c:v>35</c:v>
                </c:pt>
                <c:pt idx="13">
                  <c:v>35</c:v>
                </c:pt>
              </c:numCache>
            </c:numRef>
          </c:val>
          <c:smooth val="0"/>
          <c:extLst>
            <c:ext xmlns:c16="http://schemas.microsoft.com/office/drawing/2014/chart" uri="{C3380CC4-5D6E-409C-BE32-E72D297353CC}">
              <c16:uniqueId val="{00000005-F34A-45AD-8FDF-0DF5A9704C9A}"/>
            </c:ext>
          </c:extLst>
        </c:ser>
        <c:dLbls>
          <c:showLegendKey val="0"/>
          <c:showVal val="0"/>
          <c:showCatName val="0"/>
          <c:showSerName val="0"/>
          <c:showPercent val="0"/>
          <c:showBubbleSize val="0"/>
        </c:dLbls>
        <c:marker val="1"/>
        <c:smooth val="0"/>
        <c:axId val="627917400"/>
        <c:axId val="627917008"/>
      </c:lineChart>
      <c:catAx>
        <c:axId val="6279174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1860000" spcFirstLastPara="1" vertOverflow="ellipsis"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627917008"/>
        <c:crosses val="autoZero"/>
        <c:auto val="1"/>
        <c:lblAlgn val="ctr"/>
        <c:lblOffset val="100"/>
        <c:noMultiLvlLbl val="0"/>
      </c:catAx>
      <c:valAx>
        <c:axId val="62791700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pl-PL">
                    <a:solidFill>
                      <a:sysClr val="windowText" lastClr="000000"/>
                    </a:solidFill>
                  </a:rPr>
                  <a:t>liczba dni [sztuk]</a:t>
                </a:r>
              </a:p>
            </c:rich>
          </c:tx>
          <c:layout>
            <c:manualLayout>
              <c:xMode val="edge"/>
              <c:yMode val="edge"/>
              <c:x val="6.6137566137566134E-3"/>
              <c:y val="0.13223062348994455"/>
            </c:manualLayout>
          </c:layout>
          <c:overlay val="0"/>
          <c:spPr>
            <a:noFill/>
            <a:ln>
              <a:noFill/>
            </a:ln>
            <a:effectLst/>
          </c:spPr>
          <c:txPr>
            <a:bodyPr rot="-54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627917400"/>
        <c:crosses val="autoZero"/>
        <c:crossBetween val="between"/>
        <c:majorUnit val="50"/>
      </c:valAx>
      <c:spPr>
        <a:noFill/>
        <a:ln>
          <a:noFill/>
        </a:ln>
        <a:effectLst/>
      </c:spPr>
    </c:plotArea>
    <c:legend>
      <c:legendPos val="b"/>
      <c:layout>
        <c:manualLayout>
          <c:xMode val="edge"/>
          <c:yMode val="edge"/>
          <c:x val="0"/>
          <c:y val="0.8889384853383393"/>
          <c:w val="1"/>
          <c:h val="9.7816481549077863E-2"/>
        </c:manualLayout>
      </c:layout>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1200">
          <a:latin typeface="Arial" panose="020B0604020202020204" pitchFamily="34" charset="0"/>
          <a:cs typeface="Arial" panose="020B0604020202020204" pitchFamily="34" charset="0"/>
        </a:defRPr>
      </a:pPr>
      <a:endParaRPr lang="pl-PL"/>
    </a:p>
  </c:txPr>
  <c:externalData r:id="rId3">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4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r>
              <a:rPr lang="pl-PL">
                <a:solidFill>
                  <a:sysClr val="windowText" lastClr="000000"/>
                </a:solidFill>
              </a:rPr>
              <a:t>Stężenia średnioroczne PM2,5</a:t>
            </a:r>
          </a:p>
        </c:rich>
      </c:tx>
      <c:overlay val="0"/>
      <c:spPr>
        <a:noFill/>
        <a:ln>
          <a:noFill/>
        </a:ln>
        <a:effectLst/>
      </c:spPr>
      <c:txPr>
        <a:bodyPr rot="0" spcFirstLastPara="1" vertOverflow="ellipsis" vert="horz" wrap="square" anchor="ctr" anchorCtr="1"/>
        <a:lstStyle/>
        <a:p>
          <a:pPr>
            <a:defRPr sz="144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endParaRPr lang="pl-PL"/>
        </a:p>
      </c:txPr>
    </c:title>
    <c:autoTitleDeleted val="0"/>
    <c:plotArea>
      <c:layout>
        <c:manualLayout>
          <c:layoutTarget val="inner"/>
          <c:xMode val="edge"/>
          <c:yMode val="edge"/>
          <c:x val="0.1228079629581186"/>
          <c:y val="0.15298630157185408"/>
          <c:w val="0.8543753542435103"/>
          <c:h val="0.35442471025391487"/>
        </c:manualLayout>
      </c:layout>
      <c:barChart>
        <c:barDir val="col"/>
        <c:grouping val="clustered"/>
        <c:varyColors val="0"/>
        <c:ser>
          <c:idx val="0"/>
          <c:order val="0"/>
          <c:tx>
            <c:strRef>
              <c:f>'PM2,5_wykr'!$M$3</c:f>
              <c:strCache>
                <c:ptCount val="1"/>
                <c:pt idx="0">
                  <c:v>2018</c:v>
                </c:pt>
              </c:strCache>
            </c:strRef>
          </c:tx>
          <c:spPr>
            <a:pattFill prst="dkUpDiag">
              <a:fgClr>
                <a:srgbClr val="384DE5"/>
              </a:fgClr>
              <a:bgClr>
                <a:schemeClr val="bg1"/>
              </a:bgClr>
            </a:pattFill>
            <a:ln>
              <a:noFill/>
            </a:ln>
            <a:effectLst/>
          </c:spPr>
          <c:invertIfNegative val="0"/>
          <c:cat>
            <c:strRef>
              <c:f>'PM2,5_wykr'!$N$2:$U$2</c:f>
              <c:strCache>
                <c:ptCount val="7"/>
                <c:pt idx="0">
                  <c:v>PkRzeszRejta</c:v>
                </c:pt>
                <c:pt idx="1">
                  <c:v>PkJasloSikor</c:v>
                </c:pt>
                <c:pt idx="2">
                  <c:v>PkKrosKletow</c:v>
                </c:pt>
                <c:pt idx="3">
                  <c:v>PkMielBierna</c:v>
                </c:pt>
                <c:pt idx="4">
                  <c:v>PkNiskoSzkla</c:v>
                </c:pt>
                <c:pt idx="5">
                  <c:v>PkPrzemGrunw</c:v>
                </c:pt>
                <c:pt idx="6">
                  <c:v>PkRymZdrPark</c:v>
                </c:pt>
              </c:strCache>
            </c:strRef>
          </c:cat>
          <c:val>
            <c:numRef>
              <c:f>'PM2,5_wykr'!$N$3:$T$3</c:f>
              <c:numCache>
                <c:formatCode>General</c:formatCode>
                <c:ptCount val="7"/>
                <c:pt idx="0">
                  <c:v>22</c:v>
                </c:pt>
                <c:pt idx="1">
                  <c:v>22</c:v>
                </c:pt>
                <c:pt idx="2" formatCode="0">
                  <c:v>25</c:v>
                </c:pt>
                <c:pt idx="3">
                  <c:v>25</c:v>
                </c:pt>
                <c:pt idx="4">
                  <c:v>24</c:v>
                </c:pt>
                <c:pt idx="5">
                  <c:v>24</c:v>
                </c:pt>
                <c:pt idx="6">
                  <c:v>19</c:v>
                </c:pt>
              </c:numCache>
            </c:numRef>
          </c:val>
          <c:extLst>
            <c:ext xmlns:c16="http://schemas.microsoft.com/office/drawing/2014/chart" uri="{C3380CC4-5D6E-409C-BE32-E72D297353CC}">
              <c16:uniqueId val="{00000000-4D20-49FB-A6E1-0427E00A4249}"/>
            </c:ext>
          </c:extLst>
        </c:ser>
        <c:ser>
          <c:idx val="1"/>
          <c:order val="1"/>
          <c:tx>
            <c:strRef>
              <c:f>'PM2,5_wykr'!$M$4</c:f>
              <c:strCache>
                <c:ptCount val="1"/>
                <c:pt idx="0">
                  <c:v>2019</c:v>
                </c:pt>
              </c:strCache>
            </c:strRef>
          </c:tx>
          <c:spPr>
            <a:pattFill prst="pct90">
              <a:fgClr>
                <a:srgbClr val="BA5B03"/>
              </a:fgClr>
              <a:bgClr>
                <a:schemeClr val="bg1"/>
              </a:bgClr>
            </a:pattFill>
            <a:ln>
              <a:noFill/>
            </a:ln>
            <a:effectLst/>
          </c:spPr>
          <c:invertIfNegative val="0"/>
          <c:cat>
            <c:strRef>
              <c:f>'PM2,5_wykr'!$N$2:$U$2</c:f>
              <c:strCache>
                <c:ptCount val="7"/>
                <c:pt idx="0">
                  <c:v>PkRzeszRejta</c:v>
                </c:pt>
                <c:pt idx="1">
                  <c:v>PkJasloSikor</c:v>
                </c:pt>
                <c:pt idx="2">
                  <c:v>PkKrosKletow</c:v>
                </c:pt>
                <c:pt idx="3">
                  <c:v>PkMielBierna</c:v>
                </c:pt>
                <c:pt idx="4">
                  <c:v>PkNiskoSzkla</c:v>
                </c:pt>
                <c:pt idx="5">
                  <c:v>PkPrzemGrunw</c:v>
                </c:pt>
                <c:pt idx="6">
                  <c:v>PkRymZdrPark</c:v>
                </c:pt>
              </c:strCache>
            </c:strRef>
          </c:cat>
          <c:val>
            <c:numRef>
              <c:f>'PM2,5_wykr'!$N$4:$T$4</c:f>
              <c:numCache>
                <c:formatCode>General</c:formatCode>
                <c:ptCount val="7"/>
                <c:pt idx="0">
                  <c:v>16</c:v>
                </c:pt>
                <c:pt idx="1">
                  <c:v>19</c:v>
                </c:pt>
                <c:pt idx="2" formatCode="0">
                  <c:v>20</c:v>
                </c:pt>
                <c:pt idx="3">
                  <c:v>21</c:v>
                </c:pt>
                <c:pt idx="4">
                  <c:v>20</c:v>
                </c:pt>
                <c:pt idx="5">
                  <c:v>19</c:v>
                </c:pt>
                <c:pt idx="6">
                  <c:v>15</c:v>
                </c:pt>
              </c:numCache>
            </c:numRef>
          </c:val>
          <c:extLst>
            <c:ext xmlns:c16="http://schemas.microsoft.com/office/drawing/2014/chart" uri="{C3380CC4-5D6E-409C-BE32-E72D297353CC}">
              <c16:uniqueId val="{00000001-4D20-49FB-A6E1-0427E00A4249}"/>
            </c:ext>
          </c:extLst>
        </c:ser>
        <c:ser>
          <c:idx val="2"/>
          <c:order val="2"/>
          <c:tx>
            <c:strRef>
              <c:f>'PM2,5_wykr'!$M$5</c:f>
              <c:strCache>
                <c:ptCount val="1"/>
                <c:pt idx="0">
                  <c:v>2020</c:v>
                </c:pt>
              </c:strCache>
            </c:strRef>
          </c:tx>
          <c:spPr>
            <a:pattFill prst="narHorz">
              <a:fgClr>
                <a:srgbClr val="6F7E0E"/>
              </a:fgClr>
              <a:bgClr>
                <a:schemeClr val="bg1"/>
              </a:bgClr>
            </a:pattFill>
            <a:ln>
              <a:noFill/>
            </a:ln>
            <a:effectLst/>
          </c:spPr>
          <c:invertIfNegative val="0"/>
          <c:cat>
            <c:strRef>
              <c:f>'PM2,5_wykr'!$N$2:$U$2</c:f>
              <c:strCache>
                <c:ptCount val="7"/>
                <c:pt idx="0">
                  <c:v>PkRzeszRejta</c:v>
                </c:pt>
                <c:pt idx="1">
                  <c:v>PkJasloSikor</c:v>
                </c:pt>
                <c:pt idx="2">
                  <c:v>PkKrosKletow</c:v>
                </c:pt>
                <c:pt idx="3">
                  <c:v>PkMielBierna</c:v>
                </c:pt>
                <c:pt idx="4">
                  <c:v>PkNiskoSzkla</c:v>
                </c:pt>
                <c:pt idx="5">
                  <c:v>PkPrzemGrunw</c:v>
                </c:pt>
                <c:pt idx="6">
                  <c:v>PkRymZdrPark</c:v>
                </c:pt>
              </c:strCache>
            </c:strRef>
          </c:cat>
          <c:val>
            <c:numRef>
              <c:f>'PM2,5_wykr'!$N$5:$T$5</c:f>
              <c:numCache>
                <c:formatCode>General</c:formatCode>
                <c:ptCount val="7"/>
                <c:pt idx="0">
                  <c:v>13</c:v>
                </c:pt>
                <c:pt idx="1">
                  <c:v>12</c:v>
                </c:pt>
                <c:pt idx="2" formatCode="0">
                  <c:v>14</c:v>
                </c:pt>
                <c:pt idx="3">
                  <c:v>18</c:v>
                </c:pt>
                <c:pt idx="4">
                  <c:v>18</c:v>
                </c:pt>
                <c:pt idx="5">
                  <c:v>17</c:v>
                </c:pt>
                <c:pt idx="6">
                  <c:v>9</c:v>
                </c:pt>
              </c:numCache>
            </c:numRef>
          </c:val>
          <c:extLst>
            <c:ext xmlns:c16="http://schemas.microsoft.com/office/drawing/2014/chart" uri="{C3380CC4-5D6E-409C-BE32-E72D297353CC}">
              <c16:uniqueId val="{00000002-4D20-49FB-A6E1-0427E00A4249}"/>
            </c:ext>
          </c:extLst>
        </c:ser>
        <c:ser>
          <c:idx val="3"/>
          <c:order val="3"/>
          <c:tx>
            <c:strRef>
              <c:f>'PM2,5_wykr'!$M$6</c:f>
              <c:strCache>
                <c:ptCount val="1"/>
                <c:pt idx="0">
                  <c:v>2021</c:v>
                </c:pt>
              </c:strCache>
            </c:strRef>
          </c:tx>
          <c:spPr>
            <a:pattFill prst="dkDnDiag">
              <a:fgClr>
                <a:srgbClr val="E10E0E"/>
              </a:fgClr>
              <a:bgClr>
                <a:schemeClr val="bg1"/>
              </a:bgClr>
            </a:pattFill>
            <a:ln>
              <a:noFill/>
            </a:ln>
            <a:effectLst/>
          </c:spPr>
          <c:invertIfNegative val="0"/>
          <c:cat>
            <c:strRef>
              <c:f>'PM2,5_wykr'!$N$2:$U$2</c:f>
              <c:strCache>
                <c:ptCount val="7"/>
                <c:pt idx="0">
                  <c:v>PkRzeszRejta</c:v>
                </c:pt>
                <c:pt idx="1">
                  <c:v>PkJasloSikor</c:v>
                </c:pt>
                <c:pt idx="2">
                  <c:v>PkKrosKletow</c:v>
                </c:pt>
                <c:pt idx="3">
                  <c:v>PkMielBierna</c:v>
                </c:pt>
                <c:pt idx="4">
                  <c:v>PkNiskoSzkla</c:v>
                </c:pt>
                <c:pt idx="5">
                  <c:v>PkPrzemGrunw</c:v>
                </c:pt>
                <c:pt idx="6">
                  <c:v>PkRymZdrPark</c:v>
                </c:pt>
              </c:strCache>
            </c:strRef>
          </c:cat>
          <c:val>
            <c:numRef>
              <c:f>'PM2,5_wykr'!$N$6:$T$6</c:f>
              <c:numCache>
                <c:formatCode>General</c:formatCode>
                <c:ptCount val="7"/>
                <c:pt idx="0">
                  <c:v>17</c:v>
                </c:pt>
                <c:pt idx="1">
                  <c:v>17</c:v>
                </c:pt>
                <c:pt idx="2" formatCode="0">
                  <c:v>16</c:v>
                </c:pt>
                <c:pt idx="3">
                  <c:v>22</c:v>
                </c:pt>
                <c:pt idx="4">
                  <c:v>20</c:v>
                </c:pt>
                <c:pt idx="5">
                  <c:v>19</c:v>
                </c:pt>
                <c:pt idx="6">
                  <c:v>10</c:v>
                </c:pt>
              </c:numCache>
            </c:numRef>
          </c:val>
          <c:extLst>
            <c:ext xmlns:c16="http://schemas.microsoft.com/office/drawing/2014/chart" uri="{C3380CC4-5D6E-409C-BE32-E72D297353CC}">
              <c16:uniqueId val="{00000003-4D20-49FB-A6E1-0427E00A4249}"/>
            </c:ext>
          </c:extLst>
        </c:ser>
        <c:ser>
          <c:idx val="4"/>
          <c:order val="4"/>
          <c:tx>
            <c:strRef>
              <c:f>'PM2,5_wykr'!$M$7</c:f>
              <c:strCache>
                <c:ptCount val="1"/>
                <c:pt idx="0">
                  <c:v>2022</c:v>
                </c:pt>
              </c:strCache>
            </c:strRef>
          </c:tx>
          <c:spPr>
            <a:pattFill prst="openDmnd">
              <a:fgClr>
                <a:srgbClr val="035B87"/>
              </a:fgClr>
              <a:bgClr>
                <a:schemeClr val="bg1"/>
              </a:bgClr>
            </a:pattFill>
            <a:ln>
              <a:noFill/>
            </a:ln>
            <a:effectLst/>
          </c:spPr>
          <c:invertIfNegative val="0"/>
          <c:cat>
            <c:strRef>
              <c:f>'PM2,5_wykr'!$N$2:$U$2</c:f>
              <c:strCache>
                <c:ptCount val="7"/>
                <c:pt idx="0">
                  <c:v>PkRzeszRejta</c:v>
                </c:pt>
                <c:pt idx="1">
                  <c:v>PkJasloSikor</c:v>
                </c:pt>
                <c:pt idx="2">
                  <c:v>PkKrosKletow</c:v>
                </c:pt>
                <c:pt idx="3">
                  <c:v>PkMielBierna</c:v>
                </c:pt>
                <c:pt idx="4">
                  <c:v>PkNiskoSzkla</c:v>
                </c:pt>
                <c:pt idx="5">
                  <c:v>PkPrzemGrunw</c:v>
                </c:pt>
                <c:pt idx="6">
                  <c:v>PkRymZdrPark</c:v>
                </c:pt>
              </c:strCache>
            </c:strRef>
          </c:cat>
          <c:val>
            <c:numRef>
              <c:f>'PM2,5_wykr'!$N$7:$T$7</c:f>
              <c:numCache>
                <c:formatCode>General</c:formatCode>
                <c:ptCount val="7"/>
                <c:pt idx="0">
                  <c:v>15</c:v>
                </c:pt>
                <c:pt idx="1">
                  <c:v>13</c:v>
                </c:pt>
                <c:pt idx="2" formatCode="0">
                  <c:v>12</c:v>
                </c:pt>
                <c:pt idx="3">
                  <c:v>16</c:v>
                </c:pt>
                <c:pt idx="4">
                  <c:v>17</c:v>
                </c:pt>
                <c:pt idx="5">
                  <c:v>12</c:v>
                </c:pt>
                <c:pt idx="6">
                  <c:v>8</c:v>
                </c:pt>
              </c:numCache>
            </c:numRef>
          </c:val>
          <c:extLst>
            <c:ext xmlns:c16="http://schemas.microsoft.com/office/drawing/2014/chart" uri="{C3380CC4-5D6E-409C-BE32-E72D297353CC}">
              <c16:uniqueId val="{00000004-4D20-49FB-A6E1-0427E00A4249}"/>
            </c:ext>
          </c:extLst>
        </c:ser>
        <c:dLbls>
          <c:showLegendKey val="0"/>
          <c:showVal val="0"/>
          <c:showCatName val="0"/>
          <c:showSerName val="0"/>
          <c:showPercent val="0"/>
          <c:showBubbleSize val="0"/>
        </c:dLbls>
        <c:gapWidth val="219"/>
        <c:overlap val="-27"/>
        <c:axId val="627915048"/>
        <c:axId val="627915440"/>
      </c:barChart>
      <c:lineChart>
        <c:grouping val="standard"/>
        <c:varyColors val="0"/>
        <c:ser>
          <c:idx val="5"/>
          <c:order val="5"/>
          <c:tx>
            <c:strRef>
              <c:f>'PM2,5_wykr'!$M$8</c:f>
              <c:strCache>
                <c:ptCount val="1"/>
                <c:pt idx="0">
                  <c:v>norma fazy I</c:v>
                </c:pt>
              </c:strCache>
            </c:strRef>
          </c:tx>
          <c:spPr>
            <a:ln w="25400" cap="rnd">
              <a:solidFill>
                <a:srgbClr val="D61F8A"/>
              </a:solidFill>
              <a:prstDash val="solid"/>
              <a:round/>
            </a:ln>
            <a:effectLst/>
          </c:spPr>
          <c:marker>
            <c:symbol val="none"/>
          </c:marker>
          <c:cat>
            <c:strRef>
              <c:f>'PM2,5_wykr'!$N$2:$U$2</c:f>
              <c:strCache>
                <c:ptCount val="7"/>
                <c:pt idx="0">
                  <c:v>PkRzeszRejta</c:v>
                </c:pt>
                <c:pt idx="1">
                  <c:v>PkJasloSikor</c:v>
                </c:pt>
                <c:pt idx="2">
                  <c:v>PkKrosKletow</c:v>
                </c:pt>
                <c:pt idx="3">
                  <c:v>PkMielBierna</c:v>
                </c:pt>
                <c:pt idx="4">
                  <c:v>PkNiskoSzkla</c:v>
                </c:pt>
                <c:pt idx="5">
                  <c:v>PkPrzemGrunw</c:v>
                </c:pt>
                <c:pt idx="6">
                  <c:v>PkRymZdrPark</c:v>
                </c:pt>
              </c:strCache>
            </c:strRef>
          </c:cat>
          <c:val>
            <c:numRef>
              <c:f>'PM2,5_wykr'!$N$8:$T$8</c:f>
              <c:numCache>
                <c:formatCode>General</c:formatCode>
                <c:ptCount val="7"/>
                <c:pt idx="0">
                  <c:v>25</c:v>
                </c:pt>
                <c:pt idx="1">
                  <c:v>25</c:v>
                </c:pt>
                <c:pt idx="2">
                  <c:v>25</c:v>
                </c:pt>
                <c:pt idx="3">
                  <c:v>25</c:v>
                </c:pt>
                <c:pt idx="4">
                  <c:v>25</c:v>
                </c:pt>
                <c:pt idx="5">
                  <c:v>25</c:v>
                </c:pt>
                <c:pt idx="6">
                  <c:v>25</c:v>
                </c:pt>
              </c:numCache>
            </c:numRef>
          </c:val>
          <c:smooth val="0"/>
          <c:extLst>
            <c:ext xmlns:c16="http://schemas.microsoft.com/office/drawing/2014/chart" uri="{C3380CC4-5D6E-409C-BE32-E72D297353CC}">
              <c16:uniqueId val="{00000005-4D20-49FB-A6E1-0427E00A4249}"/>
            </c:ext>
          </c:extLst>
        </c:ser>
        <c:ser>
          <c:idx val="6"/>
          <c:order val="6"/>
          <c:tx>
            <c:strRef>
              <c:f>'PM2,5_wykr'!$M$9</c:f>
              <c:strCache>
                <c:ptCount val="1"/>
                <c:pt idx="0">
                  <c:v>norma fazy II</c:v>
                </c:pt>
              </c:strCache>
            </c:strRef>
          </c:tx>
          <c:spPr>
            <a:ln w="28575" cap="rnd">
              <a:solidFill>
                <a:srgbClr val="E10E0E"/>
              </a:solidFill>
              <a:round/>
            </a:ln>
            <a:effectLst/>
          </c:spPr>
          <c:marker>
            <c:symbol val="none"/>
          </c:marker>
          <c:val>
            <c:numRef>
              <c:f>'PM2,5_wykr'!$N$9:$T$9</c:f>
              <c:numCache>
                <c:formatCode>General</c:formatCode>
                <c:ptCount val="7"/>
                <c:pt idx="0">
                  <c:v>20</c:v>
                </c:pt>
                <c:pt idx="1">
                  <c:v>20</c:v>
                </c:pt>
                <c:pt idx="2">
                  <c:v>20</c:v>
                </c:pt>
                <c:pt idx="3">
                  <c:v>20</c:v>
                </c:pt>
                <c:pt idx="4">
                  <c:v>20</c:v>
                </c:pt>
                <c:pt idx="5">
                  <c:v>20</c:v>
                </c:pt>
                <c:pt idx="6">
                  <c:v>20</c:v>
                </c:pt>
              </c:numCache>
            </c:numRef>
          </c:val>
          <c:smooth val="0"/>
          <c:extLst>
            <c:ext xmlns:c16="http://schemas.microsoft.com/office/drawing/2014/chart" uri="{C3380CC4-5D6E-409C-BE32-E72D297353CC}">
              <c16:uniqueId val="{00000006-4D20-49FB-A6E1-0427E00A4249}"/>
            </c:ext>
          </c:extLst>
        </c:ser>
        <c:dLbls>
          <c:showLegendKey val="0"/>
          <c:showVal val="0"/>
          <c:showCatName val="0"/>
          <c:showSerName val="0"/>
          <c:showPercent val="0"/>
          <c:showBubbleSize val="0"/>
        </c:dLbls>
        <c:marker val="1"/>
        <c:smooth val="0"/>
        <c:axId val="627915048"/>
        <c:axId val="627915440"/>
      </c:lineChart>
      <c:catAx>
        <c:axId val="6279150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627915440"/>
        <c:crosses val="autoZero"/>
        <c:auto val="1"/>
        <c:lblAlgn val="ctr"/>
        <c:lblOffset val="100"/>
        <c:noMultiLvlLbl val="0"/>
      </c:catAx>
      <c:valAx>
        <c:axId val="62791544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pl-PL">
                    <a:solidFill>
                      <a:sysClr val="windowText" lastClr="000000"/>
                    </a:solidFill>
                  </a:rPr>
                  <a:t>[µg/m</a:t>
                </a:r>
                <a:r>
                  <a:rPr lang="pl-PL" baseline="30000">
                    <a:solidFill>
                      <a:sysClr val="windowText" lastClr="000000"/>
                    </a:solidFill>
                  </a:rPr>
                  <a:t>3</a:t>
                </a:r>
                <a:r>
                  <a:rPr lang="pl-PL">
                    <a:solidFill>
                      <a:sysClr val="windowText" lastClr="000000"/>
                    </a:solidFill>
                  </a:rPr>
                  <a:t>]</a:t>
                </a:r>
              </a:p>
            </c:rich>
          </c:tx>
          <c:layout>
            <c:manualLayout>
              <c:xMode val="edge"/>
              <c:yMode val="edge"/>
              <c:x val="1.3895065442401095E-2"/>
              <c:y val="0.27793911645875724"/>
            </c:manualLayout>
          </c:layout>
          <c:overlay val="0"/>
          <c:spPr>
            <a:noFill/>
            <a:ln>
              <a:noFill/>
            </a:ln>
            <a:effectLst/>
          </c:spPr>
          <c:txPr>
            <a:bodyPr rot="-54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627915048"/>
        <c:crosses val="autoZero"/>
        <c:crossBetween val="between"/>
        <c:majorUnit val="10"/>
      </c:valAx>
      <c:spPr>
        <a:noFill/>
        <a:ln>
          <a:noFill/>
        </a:ln>
        <a:effectLst/>
      </c:spPr>
    </c:plotArea>
    <c:legend>
      <c:legendPos val="b"/>
      <c:layout>
        <c:manualLayout>
          <c:xMode val="edge"/>
          <c:yMode val="edge"/>
          <c:x val="6.7467148001848602E-3"/>
          <c:y val="0.88483741615631384"/>
          <c:w val="0.98678787244617683"/>
          <c:h val="0.1151625838436862"/>
        </c:manualLayout>
      </c:layout>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legend>
    <c:plotVisOnly val="1"/>
    <c:dispBlanksAs val="gap"/>
    <c:showDLblsOverMax val="0"/>
  </c:chart>
  <c:spPr>
    <a:solidFill>
      <a:schemeClr val="bg1"/>
    </a:solidFill>
    <a:ln w="9525" cap="flat" cmpd="sng" algn="ctr">
      <a:noFill/>
      <a:round/>
    </a:ln>
    <a:effectLst/>
  </c:spPr>
  <c:txPr>
    <a:bodyPr/>
    <a:lstStyle/>
    <a:p>
      <a:pPr>
        <a:defRPr sz="1200">
          <a:latin typeface="Arial" panose="020B0604020202020204" pitchFamily="34" charset="0"/>
          <a:cs typeface="Arial" panose="020B0604020202020204" pitchFamily="34" charset="0"/>
        </a:defRPr>
      </a:pPr>
      <a:endParaRPr lang="pl-PL"/>
    </a:p>
  </c:txPr>
  <c:externalData r:id="rId3">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4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r>
              <a:rPr lang="pl-PL">
                <a:solidFill>
                  <a:sysClr val="windowText" lastClr="000000"/>
                </a:solidFill>
              </a:rPr>
              <a:t>Stężenie średnioroczne BaP</a:t>
            </a:r>
          </a:p>
        </c:rich>
      </c:tx>
      <c:overlay val="0"/>
      <c:spPr>
        <a:noFill/>
        <a:ln>
          <a:noFill/>
        </a:ln>
        <a:effectLst/>
      </c:spPr>
      <c:txPr>
        <a:bodyPr rot="0" spcFirstLastPara="1" vertOverflow="ellipsis" vert="horz" wrap="square" anchor="ctr" anchorCtr="1"/>
        <a:lstStyle/>
        <a:p>
          <a:pPr>
            <a:defRPr sz="144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endParaRPr lang="pl-PL"/>
        </a:p>
      </c:txPr>
    </c:title>
    <c:autoTitleDeleted val="0"/>
    <c:plotArea>
      <c:layout>
        <c:manualLayout>
          <c:layoutTarget val="inner"/>
          <c:xMode val="edge"/>
          <c:yMode val="edge"/>
          <c:x val="0.14588449989457689"/>
          <c:y val="0.17171296296296296"/>
          <c:w val="0.82025892885273"/>
          <c:h val="0.4063573883161512"/>
        </c:manualLayout>
      </c:layout>
      <c:barChart>
        <c:barDir val="col"/>
        <c:grouping val="clustered"/>
        <c:varyColors val="0"/>
        <c:ser>
          <c:idx val="0"/>
          <c:order val="0"/>
          <c:tx>
            <c:strRef>
              <c:f>BaP_wykr!$E$2</c:f>
              <c:strCache>
                <c:ptCount val="1"/>
                <c:pt idx="0">
                  <c:v>2018</c:v>
                </c:pt>
              </c:strCache>
            </c:strRef>
          </c:tx>
          <c:spPr>
            <a:pattFill prst="dkUpDiag">
              <a:fgClr>
                <a:srgbClr val="384DE5"/>
              </a:fgClr>
              <a:bgClr>
                <a:schemeClr val="bg1"/>
              </a:bgClr>
            </a:pattFill>
            <a:ln>
              <a:noFill/>
            </a:ln>
            <a:effectLst/>
          </c:spPr>
          <c:invertIfNegative val="0"/>
          <c:cat>
            <c:strRef>
              <c:f>BaP_wykr!$D$3:$D$15</c:f>
              <c:strCache>
                <c:ptCount val="13"/>
                <c:pt idx="0">
                  <c:v>PkRzeszRejta</c:v>
                </c:pt>
                <c:pt idx="1">
                  <c:v>PkDebiGrottg</c:v>
                </c:pt>
                <c:pt idx="2">
                  <c:v>PkIwonZdrRab</c:v>
                </c:pt>
                <c:pt idx="3">
                  <c:v>PkJarosPruch</c:v>
                </c:pt>
                <c:pt idx="4">
                  <c:v>PkJasloSikor</c:v>
                </c:pt>
                <c:pt idx="5">
                  <c:v>PkKrosKletow</c:v>
                </c:pt>
                <c:pt idx="6">
                  <c:v>PkMielPogodn</c:v>
                </c:pt>
                <c:pt idx="7">
                  <c:v>PkNiskoSzkla</c:v>
                </c:pt>
                <c:pt idx="8">
                  <c:v>PkPrzemGrunw</c:v>
                </c:pt>
                <c:pt idx="9">
                  <c:v>PkRymZdrPark</c:v>
                </c:pt>
                <c:pt idx="10">
                  <c:v>PkSanoSadowa</c:v>
                </c:pt>
                <c:pt idx="11">
                  <c:v>PkStWolWoPol</c:v>
                </c:pt>
                <c:pt idx="12">
                  <c:v>PkTarnDabrow</c:v>
                </c:pt>
              </c:strCache>
              <c:extLst/>
            </c:strRef>
          </c:cat>
          <c:val>
            <c:numRef>
              <c:f>BaP_wykr!$E$3:$E$15</c:f>
              <c:numCache>
                <c:formatCode>0</c:formatCode>
                <c:ptCount val="13"/>
                <c:pt idx="0">
                  <c:v>3</c:v>
                </c:pt>
                <c:pt idx="1">
                  <c:v>7</c:v>
                </c:pt>
                <c:pt idx="2">
                  <c:v>1</c:v>
                </c:pt>
                <c:pt idx="3">
                  <c:v>3</c:v>
                </c:pt>
                <c:pt idx="4">
                  <c:v>2</c:v>
                </c:pt>
                <c:pt idx="5">
                  <c:v>3</c:v>
                </c:pt>
                <c:pt idx="6">
                  <c:v>3</c:v>
                </c:pt>
                <c:pt idx="7">
                  <c:v>3</c:v>
                </c:pt>
                <c:pt idx="8">
                  <c:v>3</c:v>
                </c:pt>
                <c:pt idx="9">
                  <c:v>1</c:v>
                </c:pt>
                <c:pt idx="10">
                  <c:v>2</c:v>
                </c:pt>
                <c:pt idx="11">
                  <c:v>2</c:v>
                </c:pt>
                <c:pt idx="12">
                  <c:v>2.9734404429999999</c:v>
                </c:pt>
              </c:numCache>
              <c:extLst/>
            </c:numRef>
          </c:val>
          <c:extLst>
            <c:ext xmlns:c16="http://schemas.microsoft.com/office/drawing/2014/chart" uri="{C3380CC4-5D6E-409C-BE32-E72D297353CC}">
              <c16:uniqueId val="{00000000-BB07-4CC5-AE5A-910ABA540213}"/>
            </c:ext>
          </c:extLst>
        </c:ser>
        <c:ser>
          <c:idx val="1"/>
          <c:order val="1"/>
          <c:tx>
            <c:strRef>
              <c:f>BaP_wykr!$F$2</c:f>
              <c:strCache>
                <c:ptCount val="1"/>
                <c:pt idx="0">
                  <c:v>2019</c:v>
                </c:pt>
              </c:strCache>
            </c:strRef>
          </c:tx>
          <c:spPr>
            <a:pattFill prst="pct90">
              <a:fgClr>
                <a:srgbClr val="BA5B03"/>
              </a:fgClr>
              <a:bgClr>
                <a:schemeClr val="bg1"/>
              </a:bgClr>
            </a:pattFill>
            <a:ln>
              <a:noFill/>
            </a:ln>
            <a:effectLst/>
          </c:spPr>
          <c:invertIfNegative val="0"/>
          <c:cat>
            <c:strRef>
              <c:f>BaP_wykr!$D$3:$D$15</c:f>
              <c:strCache>
                <c:ptCount val="13"/>
                <c:pt idx="0">
                  <c:v>PkRzeszRejta</c:v>
                </c:pt>
                <c:pt idx="1">
                  <c:v>PkDebiGrottg</c:v>
                </c:pt>
                <c:pt idx="2">
                  <c:v>PkIwonZdrRab</c:v>
                </c:pt>
                <c:pt idx="3">
                  <c:v>PkJarosPruch</c:v>
                </c:pt>
                <c:pt idx="4">
                  <c:v>PkJasloSikor</c:v>
                </c:pt>
                <c:pt idx="5">
                  <c:v>PkKrosKletow</c:v>
                </c:pt>
                <c:pt idx="6">
                  <c:v>PkMielPogodn</c:v>
                </c:pt>
                <c:pt idx="7">
                  <c:v>PkNiskoSzkla</c:v>
                </c:pt>
                <c:pt idx="8">
                  <c:v>PkPrzemGrunw</c:v>
                </c:pt>
                <c:pt idx="9">
                  <c:v>PkRymZdrPark</c:v>
                </c:pt>
                <c:pt idx="10">
                  <c:v>PkSanoSadowa</c:v>
                </c:pt>
                <c:pt idx="11">
                  <c:v>PkStWolWoPol</c:v>
                </c:pt>
                <c:pt idx="12">
                  <c:v>PkTarnDabrow</c:v>
                </c:pt>
              </c:strCache>
              <c:extLst/>
            </c:strRef>
          </c:cat>
          <c:val>
            <c:numRef>
              <c:f>BaP_wykr!$F$3:$F$15</c:f>
              <c:numCache>
                <c:formatCode>General</c:formatCode>
                <c:ptCount val="13"/>
                <c:pt idx="0">
                  <c:v>2</c:v>
                </c:pt>
                <c:pt idx="1">
                  <c:v>4</c:v>
                </c:pt>
                <c:pt idx="2">
                  <c:v>1</c:v>
                </c:pt>
                <c:pt idx="3">
                  <c:v>2</c:v>
                </c:pt>
                <c:pt idx="4">
                  <c:v>2</c:v>
                </c:pt>
                <c:pt idx="5">
                  <c:v>2</c:v>
                </c:pt>
                <c:pt idx="6">
                  <c:v>2</c:v>
                </c:pt>
                <c:pt idx="7">
                  <c:v>2</c:v>
                </c:pt>
                <c:pt idx="8">
                  <c:v>1</c:v>
                </c:pt>
                <c:pt idx="9">
                  <c:v>1</c:v>
                </c:pt>
                <c:pt idx="10">
                  <c:v>1</c:v>
                </c:pt>
                <c:pt idx="11">
                  <c:v>1</c:v>
                </c:pt>
                <c:pt idx="12">
                  <c:v>2</c:v>
                </c:pt>
              </c:numCache>
              <c:extLst/>
            </c:numRef>
          </c:val>
          <c:extLst>
            <c:ext xmlns:c16="http://schemas.microsoft.com/office/drawing/2014/chart" uri="{C3380CC4-5D6E-409C-BE32-E72D297353CC}">
              <c16:uniqueId val="{00000001-BB07-4CC5-AE5A-910ABA540213}"/>
            </c:ext>
          </c:extLst>
        </c:ser>
        <c:ser>
          <c:idx val="2"/>
          <c:order val="2"/>
          <c:tx>
            <c:strRef>
              <c:f>BaP_wykr!$G$2</c:f>
              <c:strCache>
                <c:ptCount val="1"/>
                <c:pt idx="0">
                  <c:v>2020</c:v>
                </c:pt>
              </c:strCache>
            </c:strRef>
          </c:tx>
          <c:spPr>
            <a:pattFill prst="narHorz">
              <a:fgClr>
                <a:srgbClr val="6F7E0E"/>
              </a:fgClr>
              <a:bgClr>
                <a:schemeClr val="bg1"/>
              </a:bgClr>
            </a:pattFill>
            <a:ln>
              <a:noFill/>
            </a:ln>
            <a:effectLst/>
          </c:spPr>
          <c:invertIfNegative val="0"/>
          <c:cat>
            <c:strRef>
              <c:f>BaP_wykr!$D$3:$D$15</c:f>
              <c:strCache>
                <c:ptCount val="13"/>
                <c:pt idx="0">
                  <c:v>PkRzeszRejta</c:v>
                </c:pt>
                <c:pt idx="1">
                  <c:v>PkDebiGrottg</c:v>
                </c:pt>
                <c:pt idx="2">
                  <c:v>PkIwonZdrRab</c:v>
                </c:pt>
                <c:pt idx="3">
                  <c:v>PkJarosPruch</c:v>
                </c:pt>
                <c:pt idx="4">
                  <c:v>PkJasloSikor</c:v>
                </c:pt>
                <c:pt idx="5">
                  <c:v>PkKrosKletow</c:v>
                </c:pt>
                <c:pt idx="6">
                  <c:v>PkMielPogodn</c:v>
                </c:pt>
                <c:pt idx="7">
                  <c:v>PkNiskoSzkla</c:v>
                </c:pt>
                <c:pt idx="8">
                  <c:v>PkPrzemGrunw</c:v>
                </c:pt>
                <c:pt idx="9">
                  <c:v>PkRymZdrPark</c:v>
                </c:pt>
                <c:pt idx="10">
                  <c:v>PkSanoSadowa</c:v>
                </c:pt>
                <c:pt idx="11">
                  <c:v>PkStWolWoPol</c:v>
                </c:pt>
                <c:pt idx="12">
                  <c:v>PkTarnDabrow</c:v>
                </c:pt>
              </c:strCache>
              <c:extLst/>
            </c:strRef>
          </c:cat>
          <c:val>
            <c:numRef>
              <c:f>BaP_wykr!$G$3:$G$15</c:f>
              <c:numCache>
                <c:formatCode>General</c:formatCode>
                <c:ptCount val="13"/>
                <c:pt idx="0">
                  <c:v>2</c:v>
                </c:pt>
                <c:pt idx="1">
                  <c:v>4</c:v>
                </c:pt>
                <c:pt idx="2">
                  <c:v>0</c:v>
                </c:pt>
                <c:pt idx="3">
                  <c:v>2</c:v>
                </c:pt>
                <c:pt idx="4">
                  <c:v>2</c:v>
                </c:pt>
                <c:pt idx="5">
                  <c:v>1</c:v>
                </c:pt>
                <c:pt idx="6">
                  <c:v>2</c:v>
                </c:pt>
                <c:pt idx="7">
                  <c:v>2</c:v>
                </c:pt>
                <c:pt idx="8">
                  <c:v>2</c:v>
                </c:pt>
                <c:pt idx="9">
                  <c:v>0</c:v>
                </c:pt>
                <c:pt idx="10">
                  <c:v>1</c:v>
                </c:pt>
                <c:pt idx="11">
                  <c:v>1</c:v>
                </c:pt>
                <c:pt idx="12">
                  <c:v>2</c:v>
                </c:pt>
              </c:numCache>
              <c:extLst/>
            </c:numRef>
          </c:val>
          <c:extLst>
            <c:ext xmlns:c16="http://schemas.microsoft.com/office/drawing/2014/chart" uri="{C3380CC4-5D6E-409C-BE32-E72D297353CC}">
              <c16:uniqueId val="{00000002-BB07-4CC5-AE5A-910ABA540213}"/>
            </c:ext>
          </c:extLst>
        </c:ser>
        <c:ser>
          <c:idx val="3"/>
          <c:order val="3"/>
          <c:tx>
            <c:strRef>
              <c:f>BaP_wykr!$H$2</c:f>
              <c:strCache>
                <c:ptCount val="1"/>
                <c:pt idx="0">
                  <c:v>2021</c:v>
                </c:pt>
              </c:strCache>
            </c:strRef>
          </c:tx>
          <c:spPr>
            <a:pattFill prst="dkDnDiag">
              <a:fgClr>
                <a:srgbClr val="E10E0E"/>
              </a:fgClr>
              <a:bgClr>
                <a:schemeClr val="bg1"/>
              </a:bgClr>
            </a:pattFill>
            <a:ln>
              <a:noFill/>
            </a:ln>
            <a:effectLst/>
          </c:spPr>
          <c:invertIfNegative val="0"/>
          <c:cat>
            <c:strRef>
              <c:f>BaP_wykr!$D$3:$D$15</c:f>
              <c:strCache>
                <c:ptCount val="13"/>
                <c:pt idx="0">
                  <c:v>PkRzeszRejta</c:v>
                </c:pt>
                <c:pt idx="1">
                  <c:v>PkDebiGrottg</c:v>
                </c:pt>
                <c:pt idx="2">
                  <c:v>PkIwonZdrRab</c:v>
                </c:pt>
                <c:pt idx="3">
                  <c:v>PkJarosPruch</c:v>
                </c:pt>
                <c:pt idx="4">
                  <c:v>PkJasloSikor</c:v>
                </c:pt>
                <c:pt idx="5">
                  <c:v>PkKrosKletow</c:v>
                </c:pt>
                <c:pt idx="6">
                  <c:v>PkMielPogodn</c:v>
                </c:pt>
                <c:pt idx="7">
                  <c:v>PkNiskoSzkla</c:v>
                </c:pt>
                <c:pt idx="8">
                  <c:v>PkPrzemGrunw</c:v>
                </c:pt>
                <c:pt idx="9">
                  <c:v>PkRymZdrPark</c:v>
                </c:pt>
                <c:pt idx="10">
                  <c:v>PkSanoSadowa</c:v>
                </c:pt>
                <c:pt idx="11">
                  <c:v>PkStWolWoPol</c:v>
                </c:pt>
                <c:pt idx="12">
                  <c:v>PkTarnDabrow</c:v>
                </c:pt>
              </c:strCache>
              <c:extLst/>
            </c:strRef>
          </c:cat>
          <c:val>
            <c:numRef>
              <c:f>BaP_wykr!$H$3:$H$15</c:f>
              <c:numCache>
                <c:formatCode>General</c:formatCode>
                <c:ptCount val="13"/>
                <c:pt idx="0">
                  <c:v>2</c:v>
                </c:pt>
                <c:pt idx="1">
                  <c:v>5</c:v>
                </c:pt>
                <c:pt idx="2">
                  <c:v>1</c:v>
                </c:pt>
                <c:pt idx="3">
                  <c:v>3</c:v>
                </c:pt>
                <c:pt idx="4">
                  <c:v>3</c:v>
                </c:pt>
                <c:pt idx="5">
                  <c:v>2</c:v>
                </c:pt>
                <c:pt idx="6">
                  <c:v>2</c:v>
                </c:pt>
                <c:pt idx="7">
                  <c:v>3</c:v>
                </c:pt>
                <c:pt idx="8">
                  <c:v>2</c:v>
                </c:pt>
                <c:pt idx="9">
                  <c:v>1</c:v>
                </c:pt>
                <c:pt idx="10">
                  <c:v>2</c:v>
                </c:pt>
                <c:pt idx="11">
                  <c:v>2</c:v>
                </c:pt>
                <c:pt idx="12">
                  <c:v>2</c:v>
                </c:pt>
              </c:numCache>
              <c:extLst/>
            </c:numRef>
          </c:val>
          <c:extLst>
            <c:ext xmlns:c16="http://schemas.microsoft.com/office/drawing/2014/chart" uri="{C3380CC4-5D6E-409C-BE32-E72D297353CC}">
              <c16:uniqueId val="{00000003-BB07-4CC5-AE5A-910ABA540213}"/>
            </c:ext>
          </c:extLst>
        </c:ser>
        <c:ser>
          <c:idx val="4"/>
          <c:order val="4"/>
          <c:tx>
            <c:strRef>
              <c:f>BaP_wykr!$I$2</c:f>
              <c:strCache>
                <c:ptCount val="1"/>
                <c:pt idx="0">
                  <c:v>2022</c:v>
                </c:pt>
              </c:strCache>
            </c:strRef>
          </c:tx>
          <c:spPr>
            <a:pattFill prst="openDmnd">
              <a:fgClr>
                <a:srgbClr val="035B87"/>
              </a:fgClr>
              <a:bgClr>
                <a:schemeClr val="bg1"/>
              </a:bgClr>
            </a:pattFill>
            <a:ln>
              <a:noFill/>
            </a:ln>
            <a:effectLst/>
          </c:spPr>
          <c:invertIfNegative val="0"/>
          <c:cat>
            <c:strRef>
              <c:f>BaP_wykr!$D$3:$D$15</c:f>
              <c:strCache>
                <c:ptCount val="13"/>
                <c:pt idx="0">
                  <c:v>PkRzeszRejta</c:v>
                </c:pt>
                <c:pt idx="1">
                  <c:v>PkDebiGrottg</c:v>
                </c:pt>
                <c:pt idx="2">
                  <c:v>PkIwonZdrRab</c:v>
                </c:pt>
                <c:pt idx="3">
                  <c:v>PkJarosPruch</c:v>
                </c:pt>
                <c:pt idx="4">
                  <c:v>PkJasloSikor</c:v>
                </c:pt>
                <c:pt idx="5">
                  <c:v>PkKrosKletow</c:v>
                </c:pt>
                <c:pt idx="6">
                  <c:v>PkMielPogodn</c:v>
                </c:pt>
                <c:pt idx="7">
                  <c:v>PkNiskoSzkla</c:v>
                </c:pt>
                <c:pt idx="8">
                  <c:v>PkPrzemGrunw</c:v>
                </c:pt>
                <c:pt idx="9">
                  <c:v>PkRymZdrPark</c:v>
                </c:pt>
                <c:pt idx="10">
                  <c:v>PkSanoSadowa</c:v>
                </c:pt>
                <c:pt idx="11">
                  <c:v>PkStWolWoPol</c:v>
                </c:pt>
                <c:pt idx="12">
                  <c:v>PkTarnDabrow</c:v>
                </c:pt>
              </c:strCache>
              <c:extLst/>
            </c:strRef>
          </c:cat>
          <c:val>
            <c:numRef>
              <c:f>BaP_wykr!$I$3:$I$15</c:f>
              <c:numCache>
                <c:formatCode>0.000</c:formatCode>
                <c:ptCount val="13"/>
                <c:pt idx="0">
                  <c:v>1.4624509800000001</c:v>
                </c:pt>
                <c:pt idx="1">
                  <c:v>2.6649002849999999</c:v>
                </c:pt>
                <c:pt idx="2">
                  <c:v>0.57432320400000003</c:v>
                </c:pt>
                <c:pt idx="3">
                  <c:v>1.604678571</c:v>
                </c:pt>
                <c:pt idx="4">
                  <c:v>1.551842105</c:v>
                </c:pt>
                <c:pt idx="5">
                  <c:v>1.2937362640000001</c:v>
                </c:pt>
                <c:pt idx="6">
                  <c:v>1.289719101</c:v>
                </c:pt>
                <c:pt idx="7">
                  <c:v>1.901652422</c:v>
                </c:pt>
                <c:pt idx="8">
                  <c:v>1.5170498610000001</c:v>
                </c:pt>
                <c:pt idx="9">
                  <c:v>0.76772853200000002</c:v>
                </c:pt>
                <c:pt idx="10">
                  <c:v>1.3628611900000001</c:v>
                </c:pt>
                <c:pt idx="11">
                  <c:v>1.238945205</c:v>
                </c:pt>
                <c:pt idx="12">
                  <c:v>1.5217174520000001</c:v>
                </c:pt>
              </c:numCache>
              <c:extLst/>
            </c:numRef>
          </c:val>
          <c:extLst>
            <c:ext xmlns:c16="http://schemas.microsoft.com/office/drawing/2014/chart" uri="{C3380CC4-5D6E-409C-BE32-E72D297353CC}">
              <c16:uniqueId val="{00000004-BB07-4CC5-AE5A-910ABA540213}"/>
            </c:ext>
          </c:extLst>
        </c:ser>
        <c:dLbls>
          <c:showLegendKey val="0"/>
          <c:showVal val="0"/>
          <c:showCatName val="0"/>
          <c:showSerName val="0"/>
          <c:showPercent val="0"/>
          <c:showBubbleSize val="0"/>
        </c:dLbls>
        <c:gapWidth val="219"/>
        <c:overlap val="-27"/>
        <c:axId val="627916224"/>
        <c:axId val="627918184"/>
      </c:barChart>
      <c:lineChart>
        <c:grouping val="standard"/>
        <c:varyColors val="0"/>
        <c:ser>
          <c:idx val="5"/>
          <c:order val="5"/>
          <c:tx>
            <c:strRef>
              <c:f>BaP_wykr!$J$2</c:f>
              <c:strCache>
                <c:ptCount val="1"/>
                <c:pt idx="0">
                  <c:v>norma</c:v>
                </c:pt>
              </c:strCache>
            </c:strRef>
          </c:tx>
          <c:spPr>
            <a:ln w="28575" cap="rnd">
              <a:solidFill>
                <a:srgbClr val="E10E0E"/>
              </a:solidFill>
              <a:round/>
            </a:ln>
            <a:effectLst/>
          </c:spPr>
          <c:marker>
            <c:symbol val="none"/>
          </c:marker>
          <c:cat>
            <c:strRef>
              <c:f>BaP_wykr!$D$3:$D$15</c:f>
              <c:strCache>
                <c:ptCount val="13"/>
                <c:pt idx="0">
                  <c:v>PkRzeszRejta</c:v>
                </c:pt>
                <c:pt idx="1">
                  <c:v>PkDebiGrottg</c:v>
                </c:pt>
                <c:pt idx="2">
                  <c:v>PkIwonZdrRab</c:v>
                </c:pt>
                <c:pt idx="3">
                  <c:v>PkJarosPruch</c:v>
                </c:pt>
                <c:pt idx="4">
                  <c:v>PkJasloSikor</c:v>
                </c:pt>
                <c:pt idx="5">
                  <c:v>PkKrosKletow</c:v>
                </c:pt>
                <c:pt idx="6">
                  <c:v>PkMielPogodn</c:v>
                </c:pt>
                <c:pt idx="7">
                  <c:v>PkNiskoSzkla</c:v>
                </c:pt>
                <c:pt idx="8">
                  <c:v>PkPrzemGrunw</c:v>
                </c:pt>
                <c:pt idx="9">
                  <c:v>PkRymZdrPark</c:v>
                </c:pt>
                <c:pt idx="10">
                  <c:v>PkSanoSadowa</c:v>
                </c:pt>
                <c:pt idx="11">
                  <c:v>PkStWolWoPol</c:v>
                </c:pt>
                <c:pt idx="12">
                  <c:v>PkTarnDabrow</c:v>
                </c:pt>
              </c:strCache>
              <c:extLst/>
            </c:strRef>
          </c:cat>
          <c:val>
            <c:numRef>
              <c:f>BaP_wykr!$J$3:$J$15</c:f>
              <c:numCache>
                <c:formatCode>General</c:formatCode>
                <c:ptCount val="13"/>
                <c:pt idx="0">
                  <c:v>1</c:v>
                </c:pt>
                <c:pt idx="1">
                  <c:v>1</c:v>
                </c:pt>
                <c:pt idx="2">
                  <c:v>1</c:v>
                </c:pt>
                <c:pt idx="3">
                  <c:v>1</c:v>
                </c:pt>
                <c:pt idx="4">
                  <c:v>1</c:v>
                </c:pt>
                <c:pt idx="5">
                  <c:v>1</c:v>
                </c:pt>
                <c:pt idx="6">
                  <c:v>1</c:v>
                </c:pt>
                <c:pt idx="7">
                  <c:v>1</c:v>
                </c:pt>
                <c:pt idx="8">
                  <c:v>1</c:v>
                </c:pt>
                <c:pt idx="9">
                  <c:v>1</c:v>
                </c:pt>
                <c:pt idx="10">
                  <c:v>1</c:v>
                </c:pt>
                <c:pt idx="11">
                  <c:v>1</c:v>
                </c:pt>
                <c:pt idx="12">
                  <c:v>1</c:v>
                </c:pt>
              </c:numCache>
              <c:extLst/>
            </c:numRef>
          </c:val>
          <c:smooth val="0"/>
          <c:extLst>
            <c:ext xmlns:c16="http://schemas.microsoft.com/office/drawing/2014/chart" uri="{C3380CC4-5D6E-409C-BE32-E72D297353CC}">
              <c16:uniqueId val="{00000005-BB07-4CC5-AE5A-910ABA540213}"/>
            </c:ext>
          </c:extLst>
        </c:ser>
        <c:dLbls>
          <c:showLegendKey val="0"/>
          <c:showVal val="0"/>
          <c:showCatName val="0"/>
          <c:showSerName val="0"/>
          <c:showPercent val="0"/>
          <c:showBubbleSize val="0"/>
        </c:dLbls>
        <c:marker val="1"/>
        <c:smooth val="0"/>
        <c:axId val="627916224"/>
        <c:axId val="627918184"/>
      </c:lineChart>
      <c:catAx>
        <c:axId val="62791622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627918184"/>
        <c:crosses val="autoZero"/>
        <c:auto val="1"/>
        <c:lblAlgn val="ctr"/>
        <c:lblOffset val="100"/>
        <c:noMultiLvlLbl val="0"/>
      </c:catAx>
      <c:valAx>
        <c:axId val="62791818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pl-PL">
                    <a:solidFill>
                      <a:sysClr val="windowText" lastClr="000000"/>
                    </a:solidFill>
                  </a:rPr>
                  <a:t>[ng/m</a:t>
                </a:r>
                <a:r>
                  <a:rPr lang="pl-PL" baseline="30000">
                    <a:solidFill>
                      <a:sysClr val="windowText" lastClr="000000"/>
                    </a:solidFill>
                  </a:rPr>
                  <a:t>3</a:t>
                </a:r>
                <a:r>
                  <a:rPr lang="pl-PL">
                    <a:solidFill>
                      <a:sysClr val="windowText" lastClr="000000"/>
                    </a:solidFill>
                  </a:rPr>
                  <a:t>]</a:t>
                </a:r>
              </a:p>
            </c:rich>
          </c:tx>
          <c:layout>
            <c:manualLayout>
              <c:xMode val="edge"/>
              <c:yMode val="edge"/>
              <c:x val="5.4820230804482763E-2"/>
              <c:y val="0.27008076954298232"/>
            </c:manualLayout>
          </c:layout>
          <c:overlay val="0"/>
          <c:spPr>
            <a:noFill/>
            <a:ln>
              <a:noFill/>
            </a:ln>
            <a:effectLst/>
          </c:spPr>
          <c:txPr>
            <a:bodyPr rot="-54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627916224"/>
        <c:crosses val="autoZero"/>
        <c:crossBetween val="between"/>
      </c:valAx>
      <c:spPr>
        <a:noFill/>
        <a:ln>
          <a:noFill/>
        </a:ln>
        <a:effectLst/>
      </c:spPr>
    </c:plotArea>
    <c:legend>
      <c:legendPos val="b"/>
      <c:layout>
        <c:manualLayout>
          <c:xMode val="edge"/>
          <c:yMode val="edge"/>
          <c:x val="4.9999878824011267E-2"/>
          <c:y val="0.91261519393409141"/>
          <c:w val="0.9"/>
          <c:h val="5.9607028288130651E-2"/>
        </c:manualLayout>
      </c:layout>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legend>
    <c:plotVisOnly val="1"/>
    <c:dispBlanksAs val="gap"/>
    <c:showDLblsOverMax val="0"/>
  </c:chart>
  <c:spPr>
    <a:solidFill>
      <a:schemeClr val="bg1"/>
    </a:solidFill>
    <a:ln w="9525" cap="flat" cmpd="sng" algn="ctr">
      <a:noFill/>
      <a:round/>
    </a:ln>
    <a:effectLst/>
  </c:spPr>
  <c:txPr>
    <a:bodyPr/>
    <a:lstStyle/>
    <a:p>
      <a:pPr>
        <a:defRPr sz="1200">
          <a:latin typeface="Arial" panose="020B0604020202020204" pitchFamily="34" charset="0"/>
          <a:cs typeface="Arial" panose="020B0604020202020204" pitchFamily="34" charset="0"/>
        </a:defRPr>
      </a:pPr>
      <a:endParaRPr lang="pl-PL"/>
    </a:p>
  </c:txPr>
  <c:externalData r:id="rId3">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lgn="l">
              <a:defRPr sz="1440" b="0" i="0" u="none" strike="noStrike" kern="1200" spc="0" baseline="0">
                <a:solidFill>
                  <a:schemeClr val="tx1">
                    <a:lumMod val="65000"/>
                    <a:lumOff val="35000"/>
                  </a:schemeClr>
                </a:solidFill>
                <a:latin typeface="Arial" panose="020B0604020202020204" pitchFamily="34" charset="0"/>
                <a:ea typeface="+mn-ea"/>
                <a:cs typeface="Arial" panose="020B0604020202020204" pitchFamily="34" charset="0"/>
              </a:defRPr>
            </a:pPr>
            <a:r>
              <a:rPr lang="pl-PL" sz="1440" b="0" i="0" u="none" strike="noStrike" kern="1200" spc="0" baseline="0">
                <a:solidFill>
                  <a:sysClr val="windowText" lastClr="000000"/>
                </a:solidFill>
                <a:latin typeface="Arial" panose="020B0604020202020204" pitchFamily="34" charset="0"/>
                <a:cs typeface="Arial" panose="020B0604020202020204" pitchFamily="34" charset="0"/>
              </a:rPr>
              <a:t>Wskaźnik średniego narażenia na pył PM2,5</a:t>
            </a:r>
          </a:p>
        </c:rich>
      </c:tx>
      <c:overlay val="0"/>
      <c:spPr>
        <a:noFill/>
        <a:ln>
          <a:noFill/>
        </a:ln>
        <a:effectLst/>
      </c:spPr>
      <c:txPr>
        <a:bodyPr rot="0" spcFirstLastPara="1" vertOverflow="ellipsis" vert="horz" wrap="square" anchor="ctr" anchorCtr="1"/>
        <a:lstStyle/>
        <a:p>
          <a:pPr algn="l">
            <a:defRPr sz="1440" b="0" i="0" u="none" strike="noStrike" kern="1200" spc="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pl-PL"/>
        </a:p>
      </c:txPr>
    </c:title>
    <c:autoTitleDeleted val="0"/>
    <c:plotArea>
      <c:layout>
        <c:manualLayout>
          <c:layoutTarget val="inner"/>
          <c:xMode val="edge"/>
          <c:yMode val="edge"/>
          <c:x val="0.12863449208536051"/>
          <c:y val="0.22712798530312309"/>
          <c:w val="0.84695632118436104"/>
          <c:h val="0.38050590430635856"/>
        </c:manualLayout>
      </c:layout>
      <c:barChart>
        <c:barDir val="col"/>
        <c:grouping val="clustered"/>
        <c:varyColors val="0"/>
        <c:ser>
          <c:idx val="0"/>
          <c:order val="0"/>
          <c:tx>
            <c:strRef>
              <c:f>'PM2,5_wykr'!$F$12</c:f>
              <c:strCache>
                <c:ptCount val="1"/>
                <c:pt idx="0">
                  <c:v>wskaźnik średniego narażenia</c:v>
                </c:pt>
              </c:strCache>
            </c:strRef>
          </c:tx>
          <c:spPr>
            <a:pattFill prst="dkUpDiag">
              <a:fgClr>
                <a:srgbClr val="384DE5"/>
              </a:fgClr>
              <a:bgClr>
                <a:schemeClr val="bg1"/>
              </a:bgClr>
            </a:pattFill>
            <a:ln>
              <a:noFill/>
            </a:ln>
            <a:effectLst/>
          </c:spPr>
          <c:invertIfNegative val="0"/>
          <c:dLbls>
            <c:dLbl>
              <c:idx val="0"/>
              <c:layout>
                <c:manualLayout>
                  <c:x val="-2.5462668816039986E-17"/>
                  <c:y val="0.1805555555555555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BE79-4F19-B444-D446F3D2F197}"/>
                </c:ext>
              </c:extLst>
            </c:dLbl>
            <c:dLbl>
              <c:idx val="1"/>
              <c:layout>
                <c:manualLayout>
                  <c:x val="0"/>
                  <c:y val="0.12500000000000006"/>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BE79-4F19-B444-D446F3D2F197}"/>
                </c:ext>
              </c:extLst>
            </c:dLbl>
            <c:dLbl>
              <c:idx val="2"/>
              <c:layout>
                <c:manualLayout>
                  <c:x val="-1.0185067526415994E-16"/>
                  <c:y val="0.13888888888888881"/>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BE79-4F19-B444-D446F3D2F197}"/>
                </c:ext>
              </c:extLst>
            </c:dLbl>
            <c:dLbl>
              <c:idx val="3"/>
              <c:layout>
                <c:manualLayout>
                  <c:x val="2.7777777777777779E-3"/>
                  <c:y val="0.1435185185185185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BE79-4F19-B444-D446F3D2F197}"/>
                </c:ext>
              </c:extLst>
            </c:dLbl>
            <c:dLbl>
              <c:idx val="4"/>
              <c:layout>
                <c:manualLayout>
                  <c:x val="0"/>
                  <c:y val="0.15277777777777768"/>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BE79-4F19-B444-D446F3D2F197}"/>
                </c:ext>
              </c:extLst>
            </c:dLbl>
            <c:spPr>
              <a:noFill/>
              <a:ln>
                <a:noFill/>
              </a:ln>
              <a:effectLst/>
            </c:spPr>
            <c:txPr>
              <a:bodyPr rot="0" spcFirstLastPara="1" vertOverflow="ellipsis" vert="horz" wrap="square" anchor="ctr" anchorCtr="1"/>
              <a:lstStyle/>
              <a:p>
                <a:pPr>
                  <a:defRPr sz="12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'PM2,5_wykr'!$G$11:$K$11</c:f>
              <c:numCache>
                <c:formatCode>General</c:formatCode>
                <c:ptCount val="5"/>
                <c:pt idx="0">
                  <c:v>2018</c:v>
                </c:pt>
                <c:pt idx="1">
                  <c:v>2019</c:v>
                </c:pt>
                <c:pt idx="2">
                  <c:v>2020</c:v>
                </c:pt>
                <c:pt idx="3">
                  <c:v>2021</c:v>
                </c:pt>
                <c:pt idx="4">
                  <c:v>2022</c:v>
                </c:pt>
              </c:numCache>
            </c:numRef>
          </c:cat>
          <c:val>
            <c:numRef>
              <c:f>'PM2,5_wykr'!$G$12:$K$12</c:f>
              <c:numCache>
                <c:formatCode>0</c:formatCode>
                <c:ptCount val="5"/>
                <c:pt idx="0">
                  <c:v>23</c:v>
                </c:pt>
                <c:pt idx="1">
                  <c:v>21</c:v>
                </c:pt>
                <c:pt idx="2">
                  <c:v>18</c:v>
                </c:pt>
                <c:pt idx="3">
                  <c:v>16</c:v>
                </c:pt>
                <c:pt idx="4">
                  <c:v>16</c:v>
                </c:pt>
              </c:numCache>
            </c:numRef>
          </c:val>
          <c:extLst>
            <c:ext xmlns:c16="http://schemas.microsoft.com/office/drawing/2014/chart" uri="{C3380CC4-5D6E-409C-BE32-E72D297353CC}">
              <c16:uniqueId val="{00000005-BE79-4F19-B444-D446F3D2F197}"/>
            </c:ext>
          </c:extLst>
        </c:ser>
        <c:dLbls>
          <c:showLegendKey val="0"/>
          <c:showVal val="0"/>
          <c:showCatName val="0"/>
          <c:showSerName val="0"/>
          <c:showPercent val="0"/>
          <c:showBubbleSize val="0"/>
        </c:dLbls>
        <c:gapWidth val="219"/>
        <c:overlap val="-27"/>
        <c:axId val="510352472"/>
        <c:axId val="510358744"/>
      </c:barChart>
      <c:lineChart>
        <c:grouping val="standard"/>
        <c:varyColors val="0"/>
        <c:ser>
          <c:idx val="1"/>
          <c:order val="1"/>
          <c:tx>
            <c:strRef>
              <c:f>'PM2,5_wykr'!$F$13</c:f>
              <c:strCache>
                <c:ptCount val="1"/>
                <c:pt idx="0">
                  <c:v>krajowy wskaźnik średniego narażenia</c:v>
                </c:pt>
              </c:strCache>
            </c:strRef>
          </c:tx>
          <c:spPr>
            <a:ln w="28575" cap="rnd">
              <a:solidFill>
                <a:srgbClr val="E10E0E"/>
              </a:solidFill>
              <a:round/>
            </a:ln>
            <a:effectLst/>
          </c:spPr>
          <c:marker>
            <c:symbol val="circle"/>
            <c:size val="5"/>
            <c:spPr>
              <a:solidFill>
                <a:srgbClr val="C00000"/>
              </a:solidFill>
              <a:ln w="9525">
                <a:noFill/>
              </a:ln>
              <a:effectLst/>
            </c:spPr>
          </c:marker>
          <c:dPt>
            <c:idx val="4"/>
            <c:marker>
              <c:symbol val="circle"/>
              <c:size val="5"/>
              <c:spPr>
                <a:solidFill>
                  <a:srgbClr val="E10E0E"/>
                </a:solidFill>
                <a:ln w="9525">
                  <a:noFill/>
                </a:ln>
                <a:effectLst/>
              </c:spPr>
            </c:marker>
            <c:bubble3D val="0"/>
            <c:extLst>
              <c:ext xmlns:c16="http://schemas.microsoft.com/office/drawing/2014/chart" uri="{C3380CC4-5D6E-409C-BE32-E72D297353CC}">
                <c16:uniqueId val="{0000000A-BE79-4F19-B444-D446F3D2F197}"/>
              </c:ext>
            </c:extLst>
          </c:dPt>
          <c:dLbls>
            <c:dLbl>
              <c:idx val="0"/>
              <c:layout>
                <c:manualLayout>
                  <c:x val="-3.6111111111111108E-2"/>
                  <c:y val="-5.555555555555555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BE79-4F19-B444-D446F3D2F197}"/>
                </c:ext>
              </c:extLst>
            </c:dLbl>
            <c:dLbl>
              <c:idx val="1"/>
              <c:layout>
                <c:manualLayout>
                  <c:x val="-3.3333333333333333E-2"/>
                  <c:y val="-4.166666666666666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BE79-4F19-B444-D446F3D2F197}"/>
                </c:ext>
              </c:extLst>
            </c:dLbl>
            <c:dLbl>
              <c:idx val="2"/>
              <c:layout>
                <c:manualLayout>
                  <c:x val="-2.777777777777788E-2"/>
                  <c:y val="-4.629629629629633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BE79-4F19-B444-D446F3D2F197}"/>
                </c:ext>
              </c:extLst>
            </c:dLbl>
            <c:dLbl>
              <c:idx val="3"/>
              <c:layout>
                <c:manualLayout>
                  <c:x val="-3.3333333333333437E-2"/>
                  <c:y val="-4.629629629629629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BE79-4F19-B444-D446F3D2F197}"/>
                </c:ext>
              </c:extLst>
            </c:dLbl>
            <c:dLbl>
              <c:idx val="4"/>
              <c:layout>
                <c:manualLayout>
                  <c:x val="-3.6111111111111212E-2"/>
                  <c:y val="-5.5555555555555601E-2"/>
                </c:manualLayout>
              </c:layout>
              <c:tx>
                <c:rich>
                  <a:bodyPr/>
                  <a:lstStyle/>
                  <a:p>
                    <a:fld id="{4085EAB5-58D3-4496-8685-F78B07EE354A}" type="VALUE">
                      <a:rPr lang="en-US" b="1">
                        <a:solidFill>
                          <a:srgbClr val="C00000"/>
                        </a:solidFill>
                      </a:rPr>
                      <a:pPr/>
                      <a:t>[WARTOŚĆ]</a:t>
                    </a:fld>
                    <a:endParaRPr lang="pl-PL"/>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A-BE79-4F19-B444-D446F3D2F197}"/>
                </c:ext>
              </c:extLst>
            </c:dLbl>
            <c:spPr>
              <a:noFill/>
              <a:ln>
                <a:noFill/>
              </a:ln>
              <a:effectLst/>
            </c:spPr>
            <c:txPr>
              <a:bodyPr rot="0" spcFirstLastPara="1" vertOverflow="ellipsis" vert="horz" wrap="square" anchor="ctr" anchorCtr="1"/>
              <a:lstStyle/>
              <a:p>
                <a:pPr>
                  <a:defRPr sz="1200" b="1" i="0" u="none" strike="noStrike" kern="1200" baseline="0">
                    <a:solidFill>
                      <a:srgbClr val="E10E0E"/>
                    </a:solidFill>
                    <a:latin typeface="Arial" panose="020B0604020202020204" pitchFamily="34" charset="0"/>
                    <a:ea typeface="+mn-ea"/>
                    <a:cs typeface="Arial" panose="020B0604020202020204" pitchFamily="34" charset="0"/>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'PM2,5_wykr'!$G$11:$K$11</c:f>
              <c:numCache>
                <c:formatCode>General</c:formatCode>
                <c:ptCount val="5"/>
                <c:pt idx="0">
                  <c:v>2018</c:v>
                </c:pt>
                <c:pt idx="1">
                  <c:v>2019</c:v>
                </c:pt>
                <c:pt idx="2">
                  <c:v>2020</c:v>
                </c:pt>
                <c:pt idx="3">
                  <c:v>2021</c:v>
                </c:pt>
                <c:pt idx="4">
                  <c:v>2022</c:v>
                </c:pt>
              </c:numCache>
            </c:numRef>
          </c:cat>
          <c:val>
            <c:numRef>
              <c:f>'PM2,5_wykr'!$G$13:$K$13</c:f>
              <c:numCache>
                <c:formatCode>0</c:formatCode>
                <c:ptCount val="5"/>
                <c:pt idx="0">
                  <c:v>22</c:v>
                </c:pt>
                <c:pt idx="1">
                  <c:v>21</c:v>
                </c:pt>
                <c:pt idx="2">
                  <c:v>19</c:v>
                </c:pt>
                <c:pt idx="3">
                  <c:v>17</c:v>
                </c:pt>
                <c:pt idx="4">
                  <c:v>16</c:v>
                </c:pt>
              </c:numCache>
            </c:numRef>
          </c:val>
          <c:smooth val="0"/>
          <c:extLst>
            <c:ext xmlns:c16="http://schemas.microsoft.com/office/drawing/2014/chart" uri="{C3380CC4-5D6E-409C-BE32-E72D297353CC}">
              <c16:uniqueId val="{0000000B-BE79-4F19-B444-D446F3D2F197}"/>
            </c:ext>
          </c:extLst>
        </c:ser>
        <c:dLbls>
          <c:showLegendKey val="0"/>
          <c:showVal val="0"/>
          <c:showCatName val="0"/>
          <c:showSerName val="0"/>
          <c:showPercent val="0"/>
          <c:showBubbleSize val="0"/>
        </c:dLbls>
        <c:marker val="1"/>
        <c:smooth val="0"/>
        <c:axId val="510352472"/>
        <c:axId val="510358744"/>
      </c:lineChart>
      <c:catAx>
        <c:axId val="51035247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510358744"/>
        <c:crosses val="autoZero"/>
        <c:auto val="1"/>
        <c:lblAlgn val="ctr"/>
        <c:lblOffset val="100"/>
        <c:noMultiLvlLbl val="0"/>
      </c:catAx>
      <c:valAx>
        <c:axId val="510358744"/>
        <c:scaling>
          <c:orientation val="minMax"/>
          <c:max val="3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r>
                  <a:rPr lang="pl-PL" sz="1200" b="0" i="0" u="none" strike="noStrike" kern="1200" baseline="0">
                    <a:solidFill>
                      <a:sysClr val="windowText" lastClr="000000"/>
                    </a:solidFill>
                    <a:latin typeface="Arial" panose="020B0604020202020204" pitchFamily="34" charset="0"/>
                    <a:cs typeface="Arial" panose="020B0604020202020204" pitchFamily="34" charset="0"/>
                  </a:rPr>
                  <a:t>[</a:t>
                </a:r>
                <a:r>
                  <a:rPr lang="pl-PL" sz="1200" b="0" i="0" u="none" strike="noStrike" kern="1200" baseline="0">
                    <a:solidFill>
                      <a:sysClr val="windowText" lastClr="000000"/>
                    </a:solidFill>
                    <a:effectLst/>
                    <a:latin typeface="Arial" panose="020B0604020202020204" pitchFamily="34" charset="0"/>
                    <a:cs typeface="Arial" panose="020B0604020202020204" pitchFamily="34" charset="0"/>
                  </a:rPr>
                  <a:t>μ</a:t>
                </a:r>
                <a:r>
                  <a:rPr lang="pl-PL" sz="1200" b="0" i="0" u="none" strike="noStrike" kern="1200" baseline="0">
                    <a:solidFill>
                      <a:sysClr val="windowText" lastClr="000000"/>
                    </a:solidFill>
                    <a:latin typeface="Arial" panose="020B0604020202020204" pitchFamily="34" charset="0"/>
                    <a:cs typeface="Arial" panose="020B0604020202020204" pitchFamily="34" charset="0"/>
                  </a:rPr>
                  <a:t>g/m</a:t>
                </a:r>
                <a:r>
                  <a:rPr lang="pl-PL" sz="1200" b="0" i="0" u="none" strike="noStrike" kern="1200" baseline="30000">
                    <a:solidFill>
                      <a:sysClr val="windowText" lastClr="000000"/>
                    </a:solidFill>
                    <a:latin typeface="Arial" panose="020B0604020202020204" pitchFamily="34" charset="0"/>
                    <a:cs typeface="Arial" panose="020B0604020202020204" pitchFamily="34" charset="0"/>
                  </a:rPr>
                  <a:t>3</a:t>
                </a:r>
                <a:r>
                  <a:rPr lang="pl-PL" sz="1200" b="0" i="0" u="none" strike="noStrike" kern="1200" baseline="0">
                    <a:solidFill>
                      <a:sysClr val="windowText" lastClr="000000"/>
                    </a:solidFill>
                    <a:latin typeface="Arial" panose="020B0604020202020204" pitchFamily="34" charset="0"/>
                    <a:cs typeface="Arial" panose="020B0604020202020204" pitchFamily="34" charset="0"/>
                  </a:rPr>
                  <a:t>]</a:t>
                </a:r>
                <a:endParaRPr lang="pl-PL" baseline="0">
                  <a:solidFill>
                    <a:sysClr val="windowText" lastClr="000000"/>
                  </a:solidFill>
                </a:endParaRPr>
              </a:p>
            </c:rich>
          </c:tx>
          <c:layout>
            <c:manualLayout>
              <c:xMode val="edge"/>
              <c:yMode val="edge"/>
              <c:x val="2.4381055885156256E-2"/>
              <c:y val="0.27028945325496284"/>
            </c:manualLayout>
          </c:layout>
          <c:overlay val="0"/>
          <c:spPr>
            <a:noFill/>
            <a:ln>
              <a:noFill/>
            </a:ln>
            <a:effectLst/>
          </c:spPr>
          <c:txPr>
            <a:bodyPr rot="-5400000" spcFirstLastPara="1" vertOverflow="ellipsis" vert="horz" wrap="square" anchor="ctr" anchorCtr="1"/>
            <a:lstStyle/>
            <a:p>
              <a:pPr>
                <a:defRPr sz="12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pl-PL"/>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510352472"/>
        <c:crosses val="autoZero"/>
        <c:crossBetween val="between"/>
        <c:majorUnit val="10"/>
      </c:valAx>
      <c:spPr>
        <a:noFill/>
        <a:ln>
          <a:noFill/>
        </a:ln>
        <a:effectLst/>
      </c:spPr>
    </c:plotArea>
    <c:legend>
      <c:legendPos val="b"/>
      <c:layout>
        <c:manualLayout>
          <c:xMode val="edge"/>
          <c:yMode val="edge"/>
          <c:x val="0.2572604226091621"/>
          <c:y val="0.73636368019827281"/>
          <c:w val="0.53207833654100678"/>
          <c:h val="0.26363631980172714"/>
        </c:manualLayout>
      </c:layout>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legend>
    <c:plotVisOnly val="1"/>
    <c:dispBlanksAs val="gap"/>
    <c:showDLblsOverMax val="0"/>
  </c:chart>
  <c:spPr>
    <a:solidFill>
      <a:schemeClr val="bg1"/>
    </a:solidFill>
    <a:ln w="9525" cap="flat" cmpd="sng" algn="ctr">
      <a:noFill/>
      <a:round/>
    </a:ln>
    <a:effectLst/>
  </c:spPr>
  <c:txPr>
    <a:bodyPr/>
    <a:lstStyle/>
    <a:p>
      <a:pPr>
        <a:defRPr sz="1200">
          <a:latin typeface="Arial" panose="020B0604020202020204" pitchFamily="34" charset="0"/>
          <a:cs typeface="Arial" panose="020B0604020202020204" pitchFamily="34" charset="0"/>
        </a:defRPr>
      </a:pPr>
      <a:endParaRPr lang="pl-PL"/>
    </a:p>
  </c:txPr>
  <c:externalData r:id="rId3">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r>
              <a:rPr lang="pl-PL" sz="1400">
                <a:solidFill>
                  <a:sysClr val="windowText" lastClr="000000"/>
                </a:solidFill>
              </a:rPr>
              <a:t>Obszary przekroczeń steżeń średniorocznych pyłu PM2,5 </a:t>
            </a:r>
          </a:p>
        </c:rich>
      </c:tx>
      <c:overlay val="0"/>
      <c:spPr>
        <a:noFill/>
        <a:ln>
          <a:noFill/>
        </a:ln>
        <a:effectLst/>
      </c:spPr>
      <c:txPr>
        <a:bodyPr rot="0" spcFirstLastPara="1" vertOverflow="ellipsis" vert="horz" wrap="square" anchor="ctr" anchorCtr="1"/>
        <a:lstStyle/>
        <a:p>
          <a:pPr>
            <a:defRPr sz="140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endParaRPr lang="pl-PL"/>
        </a:p>
      </c:txPr>
    </c:title>
    <c:autoTitleDeleted val="0"/>
    <c:plotArea>
      <c:layout>
        <c:manualLayout>
          <c:layoutTarget val="inner"/>
          <c:xMode val="edge"/>
          <c:yMode val="edge"/>
          <c:x val="0.16307330049173868"/>
          <c:y val="0.24914370078740158"/>
          <c:w val="0.61307715119083972"/>
          <c:h val="0.42583223972003498"/>
        </c:manualLayout>
      </c:layout>
      <c:barChart>
        <c:barDir val="col"/>
        <c:grouping val="clustered"/>
        <c:varyColors val="0"/>
        <c:ser>
          <c:idx val="2"/>
          <c:order val="2"/>
          <c:tx>
            <c:strRef>
              <c:f>'obszary przekr podkarp'!$B$20</c:f>
              <c:strCache>
                <c:ptCount val="1"/>
                <c:pt idx="0">
                  <c:v>powierzchnia obszarów przekroczeń w województwie</c:v>
                </c:pt>
              </c:strCache>
            </c:strRef>
          </c:tx>
          <c:spPr>
            <a:pattFill prst="narHorz">
              <a:fgClr>
                <a:srgbClr val="6F7E0E"/>
              </a:fgClr>
              <a:bgClr>
                <a:schemeClr val="bg1"/>
              </a:bgClr>
            </a:pattFill>
            <a:ln>
              <a:noFill/>
            </a:ln>
            <a:effectLst/>
          </c:spPr>
          <c:invertIfNegative val="0"/>
          <c:cat>
            <c:numRef>
              <c:f>'obszary przekr podkarp'!$D$17:$H$17</c:f>
              <c:numCache>
                <c:formatCode>General</c:formatCode>
                <c:ptCount val="5"/>
                <c:pt idx="0">
                  <c:v>2018</c:v>
                </c:pt>
                <c:pt idx="1">
                  <c:v>2019</c:v>
                </c:pt>
                <c:pt idx="2">
                  <c:v>2020</c:v>
                </c:pt>
                <c:pt idx="3">
                  <c:v>2021</c:v>
                </c:pt>
                <c:pt idx="4">
                  <c:v>2022</c:v>
                </c:pt>
              </c:numCache>
            </c:numRef>
          </c:cat>
          <c:val>
            <c:numRef>
              <c:f>'obszary przekr podkarp'!$D$20:$H$20</c:f>
              <c:numCache>
                <c:formatCode>_-* #\ ##0.0_-;\-* #\ ##0.0_-;_-* "-"??_-;_-@_-</c:formatCode>
                <c:ptCount val="5"/>
                <c:pt idx="0">
                  <c:v>810.5</c:v>
                </c:pt>
                <c:pt idx="1">
                  <c:v>116.1</c:v>
                </c:pt>
                <c:pt idx="2">
                  <c:v>25.799999999999997</c:v>
                </c:pt>
                <c:pt idx="3">
                  <c:v>75.3</c:v>
                </c:pt>
                <c:pt idx="4">
                  <c:v>0</c:v>
                </c:pt>
              </c:numCache>
            </c:numRef>
          </c:val>
          <c:extLst>
            <c:ext xmlns:c16="http://schemas.microsoft.com/office/drawing/2014/chart" uri="{C3380CC4-5D6E-409C-BE32-E72D297353CC}">
              <c16:uniqueId val="{00000000-A751-4009-B627-09834B444203}"/>
            </c:ext>
          </c:extLst>
        </c:ser>
        <c:dLbls>
          <c:showLegendKey val="0"/>
          <c:showVal val="0"/>
          <c:showCatName val="0"/>
          <c:showSerName val="0"/>
          <c:showPercent val="0"/>
          <c:showBubbleSize val="0"/>
        </c:dLbls>
        <c:gapWidth val="219"/>
        <c:axId val="510359136"/>
        <c:axId val="510352080"/>
        <c:extLst>
          <c:ext xmlns:c15="http://schemas.microsoft.com/office/drawing/2012/chart" uri="{02D57815-91ED-43cb-92C2-25804820EDAC}">
            <c15:filteredBarSeries>
              <c15:ser>
                <c:idx val="0"/>
                <c:order val="0"/>
                <c:tx>
                  <c:strRef>
                    <c:extLst>
                      <c:ext uri="{02D57815-91ED-43cb-92C2-25804820EDAC}">
                        <c15:formulaRef>
                          <c15:sqref>'obszary przekr podkarp'!$C$18</c15:sqref>
                        </c15:formulaRef>
                      </c:ext>
                    </c:extLst>
                    <c:strCache>
                      <c:ptCount val="1"/>
                      <c:pt idx="0">
                        <c:v>miasto Rzeszów</c:v>
                      </c:pt>
                    </c:strCache>
                  </c:strRef>
                </c:tx>
                <c:spPr>
                  <a:solidFill>
                    <a:schemeClr val="accent1"/>
                  </a:solidFill>
                  <a:ln>
                    <a:noFill/>
                  </a:ln>
                  <a:effectLst/>
                </c:spPr>
                <c:invertIfNegative val="0"/>
                <c:cat>
                  <c:numRef>
                    <c:extLst>
                      <c:ext uri="{02D57815-91ED-43cb-92C2-25804820EDAC}">
                        <c15:formulaRef>
                          <c15:sqref>'obszary przekr podkarp'!$D$17:$H$17</c15:sqref>
                        </c15:formulaRef>
                      </c:ext>
                    </c:extLst>
                    <c:numCache>
                      <c:formatCode>General</c:formatCode>
                      <c:ptCount val="5"/>
                      <c:pt idx="0">
                        <c:v>2018</c:v>
                      </c:pt>
                      <c:pt idx="1">
                        <c:v>2019</c:v>
                      </c:pt>
                      <c:pt idx="2">
                        <c:v>2020</c:v>
                      </c:pt>
                      <c:pt idx="3">
                        <c:v>2021</c:v>
                      </c:pt>
                      <c:pt idx="4">
                        <c:v>2022</c:v>
                      </c:pt>
                    </c:numCache>
                  </c:numRef>
                </c:cat>
                <c:val>
                  <c:numRef>
                    <c:extLst>
                      <c:ext uri="{02D57815-91ED-43cb-92C2-25804820EDAC}">
                        <c15:formulaRef>
                          <c15:sqref>'obszary przekr podkarp'!$D$18:$H$18</c15:sqref>
                        </c15:formulaRef>
                      </c:ext>
                    </c:extLst>
                    <c:numCache>
                      <c:formatCode>General</c:formatCode>
                      <c:ptCount val="5"/>
                      <c:pt idx="0" formatCode="_-* #\ ##0.0_-;\-* #\ ##0.0_-;_-* &quot;-&quot;??_-;_-@_-">
                        <c:v>120</c:v>
                      </c:pt>
                      <c:pt idx="2" formatCode="_-* #\ ##0.0_-;\-* #\ ##0.0_-;_-* &quot;-&quot;??_-;_-@_-">
                        <c:v>0.9</c:v>
                      </c:pt>
                      <c:pt idx="3" formatCode="_-* #\ ##0.0_-;\-* #\ ##0.0_-;_-* &quot;-&quot;??_-;_-@_-">
                        <c:v>10.8</c:v>
                      </c:pt>
                    </c:numCache>
                  </c:numRef>
                </c:val>
                <c:extLst>
                  <c:ext xmlns:c16="http://schemas.microsoft.com/office/drawing/2014/chart" uri="{C3380CC4-5D6E-409C-BE32-E72D297353CC}">
                    <c16:uniqueId val="{00000002-A751-4009-B627-09834B444203}"/>
                  </c:ext>
                </c:extLst>
              </c15:ser>
            </c15:filteredBarSeries>
            <c15:filteredBarSeries>
              <c15:ser>
                <c:idx val="1"/>
                <c:order val="1"/>
                <c:tx>
                  <c:strRef>
                    <c:extLst xmlns:c15="http://schemas.microsoft.com/office/drawing/2012/chart">
                      <c:ext xmlns:c15="http://schemas.microsoft.com/office/drawing/2012/chart" uri="{02D57815-91ED-43cb-92C2-25804820EDAC}">
                        <c15:formulaRef>
                          <c15:sqref>'obszary przekr podkarp'!$C$19</c15:sqref>
                        </c15:formulaRef>
                      </c:ext>
                    </c:extLst>
                    <c:strCache>
                      <c:ptCount val="1"/>
                      <c:pt idx="0">
                        <c:v>strefa podkarpacka</c:v>
                      </c:pt>
                    </c:strCache>
                  </c:strRef>
                </c:tx>
                <c:spPr>
                  <a:solidFill>
                    <a:schemeClr val="accent2"/>
                  </a:solidFill>
                  <a:ln>
                    <a:noFill/>
                  </a:ln>
                  <a:effectLst/>
                </c:spPr>
                <c:invertIfNegative val="0"/>
                <c:cat>
                  <c:numRef>
                    <c:extLst xmlns:c15="http://schemas.microsoft.com/office/drawing/2012/chart">
                      <c:ext xmlns:c15="http://schemas.microsoft.com/office/drawing/2012/chart" uri="{02D57815-91ED-43cb-92C2-25804820EDAC}">
                        <c15:formulaRef>
                          <c15:sqref>'obszary przekr podkarp'!$D$17:$H$17</c15:sqref>
                        </c15:formulaRef>
                      </c:ext>
                    </c:extLst>
                    <c:numCache>
                      <c:formatCode>General</c:formatCode>
                      <c:ptCount val="5"/>
                      <c:pt idx="0">
                        <c:v>2018</c:v>
                      </c:pt>
                      <c:pt idx="1">
                        <c:v>2019</c:v>
                      </c:pt>
                      <c:pt idx="2">
                        <c:v>2020</c:v>
                      </c:pt>
                      <c:pt idx="3">
                        <c:v>2021</c:v>
                      </c:pt>
                      <c:pt idx="4">
                        <c:v>2022</c:v>
                      </c:pt>
                    </c:numCache>
                  </c:numRef>
                </c:cat>
                <c:val>
                  <c:numRef>
                    <c:extLst xmlns:c15="http://schemas.microsoft.com/office/drawing/2012/chart">
                      <c:ext xmlns:c15="http://schemas.microsoft.com/office/drawing/2012/chart" uri="{02D57815-91ED-43cb-92C2-25804820EDAC}">
                        <c15:formulaRef>
                          <c15:sqref>'obszary przekr podkarp'!$D$19:$H$19</c15:sqref>
                        </c15:formulaRef>
                      </c:ext>
                    </c:extLst>
                    <c:numCache>
                      <c:formatCode>_-* #\ ##0.0_-;\-* #\ ##0.0_-;_-* "-"??_-;_-@_-</c:formatCode>
                      <c:ptCount val="5"/>
                      <c:pt idx="0">
                        <c:v>690.5</c:v>
                      </c:pt>
                      <c:pt idx="1">
                        <c:v>116.1</c:v>
                      </c:pt>
                      <c:pt idx="2">
                        <c:v>24.9</c:v>
                      </c:pt>
                      <c:pt idx="3">
                        <c:v>64.5</c:v>
                      </c:pt>
                    </c:numCache>
                  </c:numRef>
                </c:val>
                <c:extLst xmlns:c15="http://schemas.microsoft.com/office/drawing/2012/chart">
                  <c:ext xmlns:c16="http://schemas.microsoft.com/office/drawing/2014/chart" uri="{C3380CC4-5D6E-409C-BE32-E72D297353CC}">
                    <c16:uniqueId val="{00000003-A751-4009-B627-09834B444203}"/>
                  </c:ext>
                </c:extLst>
              </c15:ser>
            </c15:filteredBarSeries>
          </c:ext>
        </c:extLst>
      </c:barChart>
      <c:lineChart>
        <c:grouping val="standard"/>
        <c:varyColors val="0"/>
        <c:ser>
          <c:idx val="3"/>
          <c:order val="3"/>
          <c:tx>
            <c:strRef>
              <c:f>'obszary przekr podkarp'!$B$21</c:f>
              <c:strCache>
                <c:ptCount val="1"/>
                <c:pt idx="0">
                  <c:v>ludność narażona w województwie</c:v>
                </c:pt>
              </c:strCache>
            </c:strRef>
          </c:tx>
          <c:spPr>
            <a:ln w="28575" cap="rnd">
              <a:solidFill>
                <a:srgbClr val="D61F8A"/>
              </a:solidFill>
              <a:round/>
            </a:ln>
            <a:effectLst/>
          </c:spPr>
          <c:marker>
            <c:symbol val="none"/>
          </c:marker>
          <c:cat>
            <c:numRef>
              <c:f>'obszary przekr podkarp'!$D$17:$H$17</c:f>
              <c:numCache>
                <c:formatCode>General</c:formatCode>
                <c:ptCount val="5"/>
                <c:pt idx="0">
                  <c:v>2018</c:v>
                </c:pt>
                <c:pt idx="1">
                  <c:v>2019</c:v>
                </c:pt>
                <c:pt idx="2">
                  <c:v>2020</c:v>
                </c:pt>
                <c:pt idx="3">
                  <c:v>2021</c:v>
                </c:pt>
                <c:pt idx="4">
                  <c:v>2022</c:v>
                </c:pt>
              </c:numCache>
            </c:numRef>
          </c:cat>
          <c:val>
            <c:numRef>
              <c:f>'obszary przekr podkarp'!$D$21:$H$21</c:f>
              <c:numCache>
                <c:formatCode>_-* #\ ##0_-;\-* #\ ##0_-;_-* "-"??_-;_-@_-</c:formatCode>
                <c:ptCount val="5"/>
                <c:pt idx="0">
                  <c:v>777028</c:v>
                </c:pt>
                <c:pt idx="1">
                  <c:v>199601</c:v>
                </c:pt>
                <c:pt idx="2">
                  <c:v>40945</c:v>
                </c:pt>
                <c:pt idx="3">
                  <c:v>158660</c:v>
                </c:pt>
                <c:pt idx="4">
                  <c:v>0</c:v>
                </c:pt>
              </c:numCache>
            </c:numRef>
          </c:val>
          <c:smooth val="0"/>
          <c:extLst>
            <c:ext xmlns:c16="http://schemas.microsoft.com/office/drawing/2014/chart" uri="{C3380CC4-5D6E-409C-BE32-E72D297353CC}">
              <c16:uniqueId val="{00000001-A751-4009-B627-09834B444203}"/>
            </c:ext>
          </c:extLst>
        </c:ser>
        <c:dLbls>
          <c:showLegendKey val="0"/>
          <c:showVal val="0"/>
          <c:showCatName val="0"/>
          <c:showSerName val="0"/>
          <c:showPercent val="0"/>
          <c:showBubbleSize val="0"/>
        </c:dLbls>
        <c:marker val="1"/>
        <c:smooth val="0"/>
        <c:axId val="510354040"/>
        <c:axId val="510356392"/>
      </c:lineChart>
      <c:catAx>
        <c:axId val="51035913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510352080"/>
        <c:crosses val="autoZero"/>
        <c:auto val="1"/>
        <c:lblAlgn val="ctr"/>
        <c:lblOffset val="100"/>
        <c:noMultiLvlLbl val="0"/>
      </c:catAx>
      <c:valAx>
        <c:axId val="51035208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pl-PL" sz="1200" b="0" i="0" u="none" strike="noStrike" kern="1200" baseline="0">
                    <a:solidFill>
                      <a:sysClr val="windowText" lastClr="000000"/>
                    </a:solidFill>
                    <a:latin typeface="Arial" panose="020B0604020202020204" pitchFamily="34" charset="0"/>
                    <a:cs typeface="Arial" panose="020B0604020202020204" pitchFamily="34" charset="0"/>
                  </a:rPr>
                  <a:t>powierzchnia [km</a:t>
                </a:r>
                <a:r>
                  <a:rPr lang="pl-PL" sz="1200" b="0" i="0" u="none" strike="noStrike" kern="1200" baseline="30000">
                    <a:solidFill>
                      <a:sysClr val="windowText" lastClr="000000"/>
                    </a:solidFill>
                    <a:latin typeface="Arial" panose="020B0604020202020204" pitchFamily="34" charset="0"/>
                    <a:cs typeface="Arial" panose="020B0604020202020204" pitchFamily="34" charset="0"/>
                  </a:rPr>
                  <a:t>2</a:t>
                </a:r>
                <a:r>
                  <a:rPr lang="pl-PL" sz="1200" b="0" i="0" u="none" strike="noStrike" kern="1200" baseline="0">
                    <a:solidFill>
                      <a:sysClr val="windowText" lastClr="000000"/>
                    </a:solidFill>
                    <a:latin typeface="Arial" panose="020B0604020202020204" pitchFamily="34" charset="0"/>
                    <a:cs typeface="Arial" panose="020B0604020202020204" pitchFamily="34" charset="0"/>
                  </a:rPr>
                  <a:t>]</a:t>
                </a:r>
              </a:p>
            </c:rich>
          </c:tx>
          <c:layout>
            <c:manualLayout>
              <c:xMode val="edge"/>
              <c:yMode val="edge"/>
              <c:x val="2.5171356109997205E-2"/>
              <c:y val="0.2074770341207349"/>
            </c:manualLayout>
          </c:layout>
          <c:overlay val="0"/>
          <c:spPr>
            <a:noFill/>
            <a:ln>
              <a:noFill/>
            </a:ln>
            <a:effectLst/>
          </c:spPr>
          <c:txPr>
            <a:bodyPr rot="-54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title>
        <c:numFmt formatCode="General" sourceLinked="0"/>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510359136"/>
        <c:crosses val="autoZero"/>
        <c:crossBetween val="between"/>
      </c:valAx>
      <c:valAx>
        <c:axId val="510356392"/>
        <c:scaling>
          <c:orientation val="minMax"/>
        </c:scaling>
        <c:delete val="0"/>
        <c:axPos val="r"/>
        <c:title>
          <c:tx>
            <c:rich>
              <a:bodyPr rot="-54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pl-PL" sz="1200" b="0" i="0" u="none" strike="noStrike" kern="1200" baseline="0">
                    <a:solidFill>
                      <a:sysClr val="windowText" lastClr="000000"/>
                    </a:solidFill>
                    <a:latin typeface="Arial" panose="020B0604020202020204" pitchFamily="34" charset="0"/>
                    <a:cs typeface="Arial" panose="020B0604020202020204" pitchFamily="34" charset="0"/>
                  </a:rPr>
                  <a:t>liczba ludności narażonej  [osób]</a:t>
                </a:r>
              </a:p>
            </c:rich>
          </c:tx>
          <c:layout>
            <c:manualLayout>
              <c:xMode val="edge"/>
              <c:yMode val="edge"/>
              <c:x val="0.93029792017987634"/>
              <c:y val="0.19358814523184606"/>
            </c:manualLayout>
          </c:layout>
          <c:overlay val="0"/>
          <c:spPr>
            <a:noFill/>
            <a:ln>
              <a:noFill/>
            </a:ln>
            <a:effectLst/>
          </c:spPr>
          <c:txPr>
            <a:bodyPr rot="-54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title>
        <c:numFmt formatCode="_-* #\ ##0_-;\-* #\ ##0_-;_-* &quot;-&quot;??_-;_-@_-" sourceLinked="1"/>
        <c:majorTickMark val="out"/>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510354040"/>
        <c:crosses val="max"/>
        <c:crossBetween val="between"/>
      </c:valAx>
      <c:catAx>
        <c:axId val="510354040"/>
        <c:scaling>
          <c:orientation val="minMax"/>
        </c:scaling>
        <c:delete val="1"/>
        <c:axPos val="b"/>
        <c:numFmt formatCode="General" sourceLinked="1"/>
        <c:majorTickMark val="out"/>
        <c:minorTickMark val="none"/>
        <c:tickLblPos val="nextTo"/>
        <c:crossAx val="510356392"/>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1200">
          <a:latin typeface="Arial" panose="020B0604020202020204" pitchFamily="34" charset="0"/>
          <a:cs typeface="Arial" panose="020B0604020202020204" pitchFamily="34" charset="0"/>
        </a:defRPr>
      </a:pPr>
      <a:endParaRPr lang="pl-PL"/>
    </a:p>
  </c:txPr>
  <c:externalData r:id="rId3">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r>
              <a:rPr lang="pl-PL" sz="1400">
                <a:solidFill>
                  <a:sysClr val="windowText" lastClr="000000"/>
                </a:solidFill>
              </a:rPr>
              <a:t>Obszary przekroczeń steżeń dobowych pyłu PM10</a:t>
            </a:r>
          </a:p>
        </c:rich>
      </c:tx>
      <c:overlay val="0"/>
      <c:spPr>
        <a:noFill/>
        <a:ln>
          <a:noFill/>
        </a:ln>
        <a:effectLst/>
      </c:spPr>
      <c:txPr>
        <a:bodyPr rot="0" spcFirstLastPara="1" vertOverflow="ellipsis" vert="horz" wrap="square" anchor="ctr" anchorCtr="1"/>
        <a:lstStyle/>
        <a:p>
          <a:pPr>
            <a:defRPr sz="140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endParaRPr lang="pl-PL"/>
        </a:p>
      </c:txPr>
    </c:title>
    <c:autoTitleDeleted val="0"/>
    <c:plotArea>
      <c:layout>
        <c:manualLayout>
          <c:layoutTarget val="inner"/>
          <c:xMode val="edge"/>
          <c:yMode val="edge"/>
          <c:x val="0.15053091741236171"/>
          <c:y val="0.19564851268591429"/>
          <c:w val="0.62344124621693497"/>
          <c:h val="0.47932742782152221"/>
        </c:manualLayout>
      </c:layout>
      <c:barChart>
        <c:barDir val="col"/>
        <c:grouping val="clustered"/>
        <c:varyColors val="0"/>
        <c:ser>
          <c:idx val="2"/>
          <c:order val="2"/>
          <c:tx>
            <c:strRef>
              <c:f>'obszary przekr podkarp'!$C$6</c:f>
              <c:strCache>
                <c:ptCount val="1"/>
                <c:pt idx="0">
                  <c:v>powierzchnia obszarów przekroczeń w województwie</c:v>
                </c:pt>
              </c:strCache>
            </c:strRef>
          </c:tx>
          <c:spPr>
            <a:pattFill prst="dkUpDiag">
              <a:fgClr>
                <a:srgbClr val="384DE5"/>
              </a:fgClr>
              <a:bgClr>
                <a:schemeClr val="bg1"/>
              </a:bgClr>
            </a:pattFill>
            <a:ln>
              <a:noFill/>
            </a:ln>
            <a:effectLst/>
          </c:spPr>
          <c:invertIfNegative val="0"/>
          <c:cat>
            <c:numRef>
              <c:f>'obszary przekr podkarp'!$D$3:$H$3</c:f>
              <c:numCache>
                <c:formatCode>General</c:formatCode>
                <c:ptCount val="5"/>
                <c:pt idx="0">
                  <c:v>2018</c:v>
                </c:pt>
                <c:pt idx="1">
                  <c:v>2019</c:v>
                </c:pt>
                <c:pt idx="2">
                  <c:v>2020</c:v>
                </c:pt>
                <c:pt idx="3">
                  <c:v>2021</c:v>
                </c:pt>
                <c:pt idx="4">
                  <c:v>2022</c:v>
                </c:pt>
              </c:numCache>
            </c:numRef>
          </c:cat>
          <c:val>
            <c:numRef>
              <c:f>'obszary przekr podkarp'!$D$6:$H$6</c:f>
              <c:numCache>
                <c:formatCode>_-* #\ ##0.0_-;\-* #\ ##0.0_-;_-* "-"??_-;_-@_-</c:formatCode>
                <c:ptCount val="5"/>
                <c:pt idx="0">
                  <c:v>495.7</c:v>
                </c:pt>
                <c:pt idx="1">
                  <c:v>39.799999999999997</c:v>
                </c:pt>
                <c:pt idx="2">
                  <c:v>19.899999999999999</c:v>
                </c:pt>
                <c:pt idx="3">
                  <c:v>101.2</c:v>
                </c:pt>
                <c:pt idx="4">
                  <c:v>0</c:v>
                </c:pt>
              </c:numCache>
            </c:numRef>
          </c:val>
          <c:extLst>
            <c:ext xmlns:c16="http://schemas.microsoft.com/office/drawing/2014/chart" uri="{C3380CC4-5D6E-409C-BE32-E72D297353CC}">
              <c16:uniqueId val="{00000000-EFC6-424B-94EC-3306783F364D}"/>
            </c:ext>
          </c:extLst>
        </c:ser>
        <c:dLbls>
          <c:showLegendKey val="0"/>
          <c:showVal val="0"/>
          <c:showCatName val="0"/>
          <c:showSerName val="0"/>
          <c:showPercent val="0"/>
          <c:showBubbleSize val="0"/>
        </c:dLbls>
        <c:gapWidth val="219"/>
        <c:axId val="510357568"/>
        <c:axId val="510353256"/>
        <c:extLst>
          <c:ext xmlns:c15="http://schemas.microsoft.com/office/drawing/2012/chart" uri="{02D57815-91ED-43cb-92C2-25804820EDAC}">
            <c15:filteredBarSeries>
              <c15:ser>
                <c:idx val="0"/>
                <c:order val="0"/>
                <c:tx>
                  <c:strRef>
                    <c:extLst>
                      <c:ext uri="{02D57815-91ED-43cb-92C2-25804820EDAC}">
                        <c15:formulaRef>
                          <c15:sqref>'obszary przekr podkarp'!$C$4</c15:sqref>
                        </c15:formulaRef>
                      </c:ext>
                    </c:extLst>
                    <c:strCache>
                      <c:ptCount val="1"/>
                      <c:pt idx="0">
                        <c:v>miasto Rzeszów</c:v>
                      </c:pt>
                    </c:strCache>
                  </c:strRef>
                </c:tx>
                <c:spPr>
                  <a:solidFill>
                    <a:schemeClr val="accent1"/>
                  </a:solidFill>
                  <a:ln>
                    <a:noFill/>
                  </a:ln>
                  <a:effectLst/>
                </c:spPr>
                <c:invertIfNegative val="0"/>
                <c:cat>
                  <c:numRef>
                    <c:extLst>
                      <c:ext uri="{02D57815-91ED-43cb-92C2-25804820EDAC}">
                        <c15:formulaRef>
                          <c15:sqref>'obszary przekr podkarp'!$D$3:$H$3</c15:sqref>
                        </c15:formulaRef>
                      </c:ext>
                    </c:extLst>
                    <c:numCache>
                      <c:formatCode>General</c:formatCode>
                      <c:ptCount val="5"/>
                      <c:pt idx="0">
                        <c:v>2018</c:v>
                      </c:pt>
                      <c:pt idx="1">
                        <c:v>2019</c:v>
                      </c:pt>
                      <c:pt idx="2">
                        <c:v>2020</c:v>
                      </c:pt>
                      <c:pt idx="3">
                        <c:v>2021</c:v>
                      </c:pt>
                      <c:pt idx="4">
                        <c:v>2022</c:v>
                      </c:pt>
                    </c:numCache>
                  </c:numRef>
                </c:cat>
                <c:val>
                  <c:numRef>
                    <c:extLst>
                      <c:ext uri="{02D57815-91ED-43cb-92C2-25804820EDAC}">
                        <c15:formulaRef>
                          <c15:sqref>'obszary przekr podkarp'!$D$4:$H$4</c15:sqref>
                        </c15:formulaRef>
                      </c:ext>
                    </c:extLst>
                    <c:numCache>
                      <c:formatCode>General</c:formatCode>
                      <c:ptCount val="5"/>
                      <c:pt idx="0" formatCode="_-* #\ ##0.0_-;\-* #\ ##0.0_-;_-* &quot;-&quot;??_-;_-@_-">
                        <c:v>120</c:v>
                      </c:pt>
                      <c:pt idx="3" formatCode="_-* #\ ##0.0_-;\-* #\ ##0.0_-;_-* &quot;-&quot;??_-;_-@_-">
                        <c:v>14.7</c:v>
                      </c:pt>
                    </c:numCache>
                  </c:numRef>
                </c:val>
                <c:extLst>
                  <c:ext xmlns:c16="http://schemas.microsoft.com/office/drawing/2014/chart" uri="{C3380CC4-5D6E-409C-BE32-E72D297353CC}">
                    <c16:uniqueId val="{00000002-EFC6-424B-94EC-3306783F364D}"/>
                  </c:ext>
                </c:extLst>
              </c15:ser>
            </c15:filteredBarSeries>
            <c15:filteredBarSeries>
              <c15:ser>
                <c:idx val="1"/>
                <c:order val="1"/>
                <c:tx>
                  <c:strRef>
                    <c:extLst xmlns:c15="http://schemas.microsoft.com/office/drawing/2012/chart">
                      <c:ext xmlns:c15="http://schemas.microsoft.com/office/drawing/2012/chart" uri="{02D57815-91ED-43cb-92C2-25804820EDAC}">
                        <c15:formulaRef>
                          <c15:sqref>'obszary przekr podkarp'!$C$5</c15:sqref>
                        </c15:formulaRef>
                      </c:ext>
                    </c:extLst>
                    <c:strCache>
                      <c:ptCount val="1"/>
                      <c:pt idx="0">
                        <c:v>strefa podkarpacka</c:v>
                      </c:pt>
                    </c:strCache>
                  </c:strRef>
                </c:tx>
                <c:spPr>
                  <a:solidFill>
                    <a:schemeClr val="accent3"/>
                  </a:solidFill>
                  <a:ln>
                    <a:noFill/>
                  </a:ln>
                  <a:effectLst/>
                </c:spPr>
                <c:invertIfNegative val="0"/>
                <c:cat>
                  <c:numRef>
                    <c:extLst xmlns:c15="http://schemas.microsoft.com/office/drawing/2012/chart">
                      <c:ext xmlns:c15="http://schemas.microsoft.com/office/drawing/2012/chart" uri="{02D57815-91ED-43cb-92C2-25804820EDAC}">
                        <c15:formulaRef>
                          <c15:sqref>'obszary przekr podkarp'!$D$3:$H$3</c15:sqref>
                        </c15:formulaRef>
                      </c:ext>
                    </c:extLst>
                    <c:numCache>
                      <c:formatCode>General</c:formatCode>
                      <c:ptCount val="5"/>
                      <c:pt idx="0">
                        <c:v>2018</c:v>
                      </c:pt>
                      <c:pt idx="1">
                        <c:v>2019</c:v>
                      </c:pt>
                      <c:pt idx="2">
                        <c:v>2020</c:v>
                      </c:pt>
                      <c:pt idx="3">
                        <c:v>2021</c:v>
                      </c:pt>
                      <c:pt idx="4">
                        <c:v>2022</c:v>
                      </c:pt>
                    </c:numCache>
                  </c:numRef>
                </c:cat>
                <c:val>
                  <c:numRef>
                    <c:extLst xmlns:c15="http://schemas.microsoft.com/office/drawing/2012/chart">
                      <c:ext xmlns:c15="http://schemas.microsoft.com/office/drawing/2012/chart" uri="{02D57815-91ED-43cb-92C2-25804820EDAC}">
                        <c15:formulaRef>
                          <c15:sqref>'obszary przekr podkarp'!$D$5:$H$5</c15:sqref>
                        </c15:formulaRef>
                      </c:ext>
                    </c:extLst>
                    <c:numCache>
                      <c:formatCode>_-* #\ ##0.0_-;\-* #\ ##0.0_-;_-* "-"??_-;_-@_-</c:formatCode>
                      <c:ptCount val="5"/>
                      <c:pt idx="0">
                        <c:v>375.7</c:v>
                      </c:pt>
                      <c:pt idx="1">
                        <c:v>39.799999999999997</c:v>
                      </c:pt>
                      <c:pt idx="2">
                        <c:v>19.899999999999999</c:v>
                      </c:pt>
                      <c:pt idx="3">
                        <c:v>86.5</c:v>
                      </c:pt>
                    </c:numCache>
                  </c:numRef>
                </c:val>
                <c:extLst xmlns:c15="http://schemas.microsoft.com/office/drawing/2012/chart">
                  <c:ext xmlns:c16="http://schemas.microsoft.com/office/drawing/2014/chart" uri="{C3380CC4-5D6E-409C-BE32-E72D297353CC}">
                    <c16:uniqueId val="{00000003-EFC6-424B-94EC-3306783F364D}"/>
                  </c:ext>
                </c:extLst>
              </c15:ser>
            </c15:filteredBarSeries>
          </c:ext>
        </c:extLst>
      </c:barChart>
      <c:lineChart>
        <c:grouping val="standard"/>
        <c:varyColors val="0"/>
        <c:ser>
          <c:idx val="3"/>
          <c:order val="3"/>
          <c:tx>
            <c:strRef>
              <c:f>'obszary przekr podkarp'!$C$7</c:f>
              <c:strCache>
                <c:ptCount val="1"/>
                <c:pt idx="0">
                  <c:v>ludność narażona w województwie</c:v>
                </c:pt>
              </c:strCache>
            </c:strRef>
          </c:tx>
          <c:spPr>
            <a:ln w="28575" cap="rnd">
              <a:solidFill>
                <a:srgbClr val="E10E0E"/>
              </a:solidFill>
              <a:round/>
            </a:ln>
            <a:effectLst/>
          </c:spPr>
          <c:marker>
            <c:symbol val="none"/>
          </c:marker>
          <c:cat>
            <c:numRef>
              <c:f>'obszary przekr podkarp'!$D$3:$H$3</c:f>
              <c:numCache>
                <c:formatCode>General</c:formatCode>
                <c:ptCount val="5"/>
                <c:pt idx="0">
                  <c:v>2018</c:v>
                </c:pt>
                <c:pt idx="1">
                  <c:v>2019</c:v>
                </c:pt>
                <c:pt idx="2">
                  <c:v>2020</c:v>
                </c:pt>
                <c:pt idx="3">
                  <c:v>2021</c:v>
                </c:pt>
                <c:pt idx="4">
                  <c:v>2022</c:v>
                </c:pt>
              </c:numCache>
            </c:numRef>
          </c:cat>
          <c:val>
            <c:numRef>
              <c:f>'obszary przekr podkarp'!$D$7:$H$7</c:f>
              <c:numCache>
                <c:formatCode>_-* #\ ##0_-;\-* #\ ##0_-;_-* "-"??_-;_-@_-</c:formatCode>
                <c:ptCount val="5"/>
                <c:pt idx="0">
                  <c:v>608699</c:v>
                </c:pt>
                <c:pt idx="1">
                  <c:v>51912</c:v>
                </c:pt>
                <c:pt idx="2">
                  <c:v>30351</c:v>
                </c:pt>
                <c:pt idx="3">
                  <c:v>166811</c:v>
                </c:pt>
                <c:pt idx="4">
                  <c:v>0</c:v>
                </c:pt>
              </c:numCache>
            </c:numRef>
          </c:val>
          <c:smooth val="0"/>
          <c:extLst>
            <c:ext xmlns:c16="http://schemas.microsoft.com/office/drawing/2014/chart" uri="{C3380CC4-5D6E-409C-BE32-E72D297353CC}">
              <c16:uniqueId val="{00000001-EFC6-424B-94EC-3306783F364D}"/>
            </c:ext>
          </c:extLst>
        </c:ser>
        <c:dLbls>
          <c:showLegendKey val="0"/>
          <c:showVal val="0"/>
          <c:showCatName val="0"/>
          <c:showSerName val="0"/>
          <c:showPercent val="0"/>
          <c:showBubbleSize val="0"/>
        </c:dLbls>
        <c:marker val="1"/>
        <c:smooth val="0"/>
        <c:axId val="510354432"/>
        <c:axId val="510353648"/>
      </c:lineChart>
      <c:catAx>
        <c:axId val="51035756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510353256"/>
        <c:crosses val="autoZero"/>
        <c:auto val="1"/>
        <c:lblAlgn val="ctr"/>
        <c:lblOffset val="100"/>
        <c:noMultiLvlLbl val="0"/>
      </c:catAx>
      <c:valAx>
        <c:axId val="51035325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pl-PL">
                    <a:solidFill>
                      <a:sysClr val="windowText" lastClr="000000"/>
                    </a:solidFill>
                  </a:rPr>
                  <a:t>powierzchnia [km</a:t>
                </a:r>
                <a:r>
                  <a:rPr lang="pl-PL" baseline="30000">
                    <a:solidFill>
                      <a:sysClr val="windowText" lastClr="000000"/>
                    </a:solidFill>
                  </a:rPr>
                  <a:t>2</a:t>
                </a:r>
                <a:r>
                  <a:rPr lang="pl-PL">
                    <a:solidFill>
                      <a:sysClr val="windowText" lastClr="000000"/>
                    </a:solidFill>
                  </a:rPr>
                  <a:t>]</a:t>
                </a:r>
              </a:p>
            </c:rich>
          </c:tx>
          <c:layout>
            <c:manualLayout>
              <c:xMode val="edge"/>
              <c:yMode val="edge"/>
              <c:x val="2.0399247099104293E-2"/>
              <c:y val="0.15408537474482356"/>
            </c:manualLayout>
          </c:layout>
          <c:overlay val="0"/>
          <c:spPr>
            <a:noFill/>
            <a:ln>
              <a:noFill/>
            </a:ln>
            <a:effectLst/>
          </c:spPr>
          <c:txPr>
            <a:bodyPr rot="-54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title>
        <c:numFmt formatCode="General" sourceLinked="0"/>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510357568"/>
        <c:crosses val="autoZero"/>
        <c:crossBetween val="between"/>
      </c:valAx>
      <c:valAx>
        <c:axId val="510353648"/>
        <c:scaling>
          <c:orientation val="minMax"/>
        </c:scaling>
        <c:delete val="0"/>
        <c:axPos val="r"/>
        <c:title>
          <c:tx>
            <c:rich>
              <a:bodyPr rot="-54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pl-PL">
                    <a:solidFill>
                      <a:sysClr val="windowText" lastClr="000000"/>
                    </a:solidFill>
                  </a:rPr>
                  <a:t>liczba ludności narażonej  [osób]</a:t>
                </a:r>
              </a:p>
            </c:rich>
          </c:tx>
          <c:layout>
            <c:manualLayout>
              <c:xMode val="edge"/>
              <c:yMode val="edge"/>
              <c:x val="0.91125901275651688"/>
              <c:y val="0.1076855497229513"/>
            </c:manualLayout>
          </c:layout>
          <c:overlay val="0"/>
          <c:spPr>
            <a:noFill/>
            <a:ln>
              <a:noFill/>
            </a:ln>
            <a:effectLst/>
          </c:spPr>
          <c:txPr>
            <a:bodyPr rot="-54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title>
        <c:numFmt formatCode="_-* #\ ##0_-;\-* #\ ##0_-;_-* &quot;-&quot;??_-;_-@_-" sourceLinked="1"/>
        <c:majorTickMark val="out"/>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510354432"/>
        <c:crosses val="max"/>
        <c:crossBetween val="between"/>
      </c:valAx>
      <c:catAx>
        <c:axId val="510354432"/>
        <c:scaling>
          <c:orientation val="minMax"/>
        </c:scaling>
        <c:delete val="1"/>
        <c:axPos val="b"/>
        <c:numFmt formatCode="General" sourceLinked="1"/>
        <c:majorTickMark val="out"/>
        <c:minorTickMark val="none"/>
        <c:tickLblPos val="nextTo"/>
        <c:crossAx val="510353648"/>
        <c:crosses val="autoZero"/>
        <c:auto val="1"/>
        <c:lblAlgn val="ctr"/>
        <c:lblOffset val="100"/>
        <c:noMultiLvlLbl val="0"/>
      </c:catAx>
      <c:spPr>
        <a:noFill/>
        <a:ln>
          <a:noFill/>
        </a:ln>
        <a:effectLst/>
      </c:spPr>
    </c:plotArea>
    <c:legend>
      <c:legendPos val="b"/>
      <c:layout>
        <c:manualLayout>
          <c:xMode val="edge"/>
          <c:yMode val="edge"/>
          <c:x val="8.2022700573410018E-2"/>
          <c:y val="0.85624161563137946"/>
          <c:w val="0.86257689502622492"/>
          <c:h val="0.14375838436862057"/>
        </c:manualLayout>
      </c:layout>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1200">
          <a:latin typeface="Arial" panose="020B0604020202020204" pitchFamily="34" charset="0"/>
          <a:cs typeface="Arial" panose="020B0604020202020204" pitchFamily="34" charset="0"/>
        </a:defRPr>
      </a:pPr>
      <a:endParaRPr lang="pl-PL"/>
    </a:p>
  </c:txPr>
  <c:externalData r:id="rId3">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4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r>
              <a:rPr lang="pl-PL"/>
              <a:t>Obszary przekroczń steżeń średniorocznych benzo(a)pirenu </a:t>
            </a:r>
          </a:p>
        </c:rich>
      </c:tx>
      <c:overlay val="0"/>
      <c:spPr>
        <a:noFill/>
        <a:ln>
          <a:noFill/>
        </a:ln>
        <a:effectLst/>
      </c:spPr>
      <c:txPr>
        <a:bodyPr rot="0" spcFirstLastPara="1" vertOverflow="ellipsis" vert="horz" wrap="square" anchor="ctr" anchorCtr="1"/>
        <a:lstStyle/>
        <a:p>
          <a:pPr>
            <a:defRPr sz="144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endParaRPr lang="pl-PL"/>
        </a:p>
      </c:txPr>
    </c:title>
    <c:autoTitleDeleted val="0"/>
    <c:plotArea>
      <c:layout>
        <c:manualLayout>
          <c:layoutTarget val="inner"/>
          <c:xMode val="edge"/>
          <c:yMode val="edge"/>
          <c:x val="0.19748884181355503"/>
          <c:y val="0.24914370078740158"/>
          <c:w val="0.57113589227742467"/>
          <c:h val="0.42583223972003498"/>
        </c:manualLayout>
      </c:layout>
      <c:barChart>
        <c:barDir val="col"/>
        <c:grouping val="clustered"/>
        <c:varyColors val="0"/>
        <c:ser>
          <c:idx val="2"/>
          <c:order val="2"/>
          <c:tx>
            <c:strRef>
              <c:f>'obszary przekr podkarp'!$B$35</c:f>
              <c:strCache>
                <c:ptCount val="1"/>
                <c:pt idx="0">
                  <c:v>powierzchnia obszarów przekroczeń w województwie</c:v>
                </c:pt>
              </c:strCache>
            </c:strRef>
          </c:tx>
          <c:spPr>
            <a:pattFill prst="pct90">
              <a:fgClr>
                <a:srgbClr val="BA5B03"/>
              </a:fgClr>
              <a:bgClr>
                <a:schemeClr val="bg1"/>
              </a:bgClr>
            </a:pattFill>
            <a:ln>
              <a:noFill/>
            </a:ln>
            <a:effectLst/>
          </c:spPr>
          <c:invertIfNegative val="0"/>
          <c:cat>
            <c:numRef>
              <c:f>'obszary przekr podkarp'!$D$32:$H$32</c:f>
              <c:numCache>
                <c:formatCode>General</c:formatCode>
                <c:ptCount val="5"/>
                <c:pt idx="0">
                  <c:v>2018</c:v>
                </c:pt>
                <c:pt idx="1">
                  <c:v>2019</c:v>
                </c:pt>
                <c:pt idx="2">
                  <c:v>2020</c:v>
                </c:pt>
                <c:pt idx="3">
                  <c:v>2021</c:v>
                </c:pt>
                <c:pt idx="4">
                  <c:v>2022</c:v>
                </c:pt>
              </c:numCache>
            </c:numRef>
          </c:cat>
          <c:val>
            <c:numRef>
              <c:f>'obszary przekr podkarp'!$D$35:$H$35</c:f>
              <c:numCache>
                <c:formatCode>_-* #\ ##0.0_-;\-* #\ ##0.0_-;_-* "-"??_-;_-@_-</c:formatCode>
                <c:ptCount val="5"/>
                <c:pt idx="0">
                  <c:v>12441</c:v>
                </c:pt>
                <c:pt idx="1">
                  <c:v>2407.1999999999998</c:v>
                </c:pt>
                <c:pt idx="2">
                  <c:v>1756.4</c:v>
                </c:pt>
                <c:pt idx="3">
                  <c:v>2949.7</c:v>
                </c:pt>
                <c:pt idx="4">
                  <c:v>534.29999999999995</c:v>
                </c:pt>
              </c:numCache>
            </c:numRef>
          </c:val>
          <c:extLst>
            <c:ext xmlns:c16="http://schemas.microsoft.com/office/drawing/2014/chart" uri="{C3380CC4-5D6E-409C-BE32-E72D297353CC}">
              <c16:uniqueId val="{00000000-6C5C-4FF4-AD17-5078C68FE7A0}"/>
            </c:ext>
          </c:extLst>
        </c:ser>
        <c:dLbls>
          <c:showLegendKey val="0"/>
          <c:showVal val="0"/>
          <c:showCatName val="0"/>
          <c:showSerName val="0"/>
          <c:showPercent val="0"/>
          <c:showBubbleSize val="0"/>
        </c:dLbls>
        <c:gapWidth val="219"/>
        <c:axId val="510356784"/>
        <c:axId val="510357176"/>
        <c:extLst>
          <c:ext xmlns:c15="http://schemas.microsoft.com/office/drawing/2012/chart" uri="{02D57815-91ED-43cb-92C2-25804820EDAC}">
            <c15:filteredBarSeries>
              <c15:ser>
                <c:idx val="0"/>
                <c:order val="0"/>
                <c:tx>
                  <c:strRef>
                    <c:extLst>
                      <c:ext uri="{02D57815-91ED-43cb-92C2-25804820EDAC}">
                        <c15:formulaRef>
                          <c15:sqref>'obszary przekr podkarp'!$C$33</c15:sqref>
                        </c15:formulaRef>
                      </c:ext>
                    </c:extLst>
                    <c:strCache>
                      <c:ptCount val="1"/>
                      <c:pt idx="0">
                        <c:v>miasto Rzeszów</c:v>
                      </c:pt>
                    </c:strCache>
                  </c:strRef>
                </c:tx>
                <c:spPr>
                  <a:solidFill>
                    <a:schemeClr val="accent1"/>
                  </a:solidFill>
                  <a:ln>
                    <a:noFill/>
                  </a:ln>
                  <a:effectLst/>
                </c:spPr>
                <c:invertIfNegative val="0"/>
                <c:cat>
                  <c:numRef>
                    <c:extLst>
                      <c:ext uri="{02D57815-91ED-43cb-92C2-25804820EDAC}">
                        <c15:formulaRef>
                          <c15:sqref>'obszary przekr podkarp'!$D$32:$H$32</c15:sqref>
                        </c15:formulaRef>
                      </c:ext>
                    </c:extLst>
                    <c:numCache>
                      <c:formatCode>General</c:formatCode>
                      <c:ptCount val="5"/>
                      <c:pt idx="0">
                        <c:v>2018</c:v>
                      </c:pt>
                      <c:pt idx="1">
                        <c:v>2019</c:v>
                      </c:pt>
                      <c:pt idx="2">
                        <c:v>2020</c:v>
                      </c:pt>
                      <c:pt idx="3">
                        <c:v>2021</c:v>
                      </c:pt>
                      <c:pt idx="4">
                        <c:v>2022</c:v>
                      </c:pt>
                    </c:numCache>
                  </c:numRef>
                </c:cat>
                <c:val>
                  <c:numRef>
                    <c:extLst>
                      <c:ext uri="{02D57815-91ED-43cb-92C2-25804820EDAC}">
                        <c15:formulaRef>
                          <c15:sqref>'obszary przekr podkarp'!$D$33:$H$33</c15:sqref>
                        </c15:formulaRef>
                      </c:ext>
                    </c:extLst>
                    <c:numCache>
                      <c:formatCode>_-* #\ ##0.0_-;\-* #\ ##0.0_-;_-* "-"??_-;_-@_-</c:formatCode>
                      <c:ptCount val="5"/>
                      <c:pt idx="0">
                        <c:v>120</c:v>
                      </c:pt>
                      <c:pt idx="1">
                        <c:v>107.7</c:v>
                      </c:pt>
                      <c:pt idx="2">
                        <c:v>34.5</c:v>
                      </c:pt>
                      <c:pt idx="3">
                        <c:v>112.6</c:v>
                      </c:pt>
                    </c:numCache>
                  </c:numRef>
                </c:val>
                <c:extLst>
                  <c:ext xmlns:c16="http://schemas.microsoft.com/office/drawing/2014/chart" uri="{C3380CC4-5D6E-409C-BE32-E72D297353CC}">
                    <c16:uniqueId val="{00000002-6C5C-4FF4-AD17-5078C68FE7A0}"/>
                  </c:ext>
                </c:extLst>
              </c15:ser>
            </c15:filteredBarSeries>
            <c15:filteredBarSeries>
              <c15:ser>
                <c:idx val="1"/>
                <c:order val="1"/>
                <c:tx>
                  <c:strRef>
                    <c:extLst xmlns:c15="http://schemas.microsoft.com/office/drawing/2012/chart">
                      <c:ext xmlns:c15="http://schemas.microsoft.com/office/drawing/2012/chart" uri="{02D57815-91ED-43cb-92C2-25804820EDAC}">
                        <c15:formulaRef>
                          <c15:sqref>'obszary przekr podkarp'!$C$34</c15:sqref>
                        </c15:formulaRef>
                      </c:ext>
                    </c:extLst>
                    <c:strCache>
                      <c:ptCount val="1"/>
                      <c:pt idx="0">
                        <c:v>strefa podkarpacka</c:v>
                      </c:pt>
                    </c:strCache>
                  </c:strRef>
                </c:tx>
                <c:spPr>
                  <a:solidFill>
                    <a:schemeClr val="accent2"/>
                  </a:solidFill>
                  <a:ln>
                    <a:noFill/>
                  </a:ln>
                  <a:effectLst/>
                </c:spPr>
                <c:invertIfNegative val="0"/>
                <c:cat>
                  <c:numRef>
                    <c:extLst xmlns:c15="http://schemas.microsoft.com/office/drawing/2012/chart">
                      <c:ext xmlns:c15="http://schemas.microsoft.com/office/drawing/2012/chart" uri="{02D57815-91ED-43cb-92C2-25804820EDAC}">
                        <c15:formulaRef>
                          <c15:sqref>'obszary przekr podkarp'!$D$32:$H$32</c15:sqref>
                        </c15:formulaRef>
                      </c:ext>
                    </c:extLst>
                    <c:numCache>
                      <c:formatCode>General</c:formatCode>
                      <c:ptCount val="5"/>
                      <c:pt idx="0">
                        <c:v>2018</c:v>
                      </c:pt>
                      <c:pt idx="1">
                        <c:v>2019</c:v>
                      </c:pt>
                      <c:pt idx="2">
                        <c:v>2020</c:v>
                      </c:pt>
                      <c:pt idx="3">
                        <c:v>2021</c:v>
                      </c:pt>
                      <c:pt idx="4">
                        <c:v>2022</c:v>
                      </c:pt>
                    </c:numCache>
                  </c:numRef>
                </c:cat>
                <c:val>
                  <c:numRef>
                    <c:extLst xmlns:c15="http://schemas.microsoft.com/office/drawing/2012/chart">
                      <c:ext xmlns:c15="http://schemas.microsoft.com/office/drawing/2012/chart" uri="{02D57815-91ED-43cb-92C2-25804820EDAC}">
                        <c15:formulaRef>
                          <c15:sqref>'obszary przekr podkarp'!$D$34:$H$34</c15:sqref>
                        </c15:formulaRef>
                      </c:ext>
                    </c:extLst>
                    <c:numCache>
                      <c:formatCode>_-* #\ ##0.0_-;\-* #\ ##0.0_-;_-* "-"??_-;_-@_-</c:formatCode>
                      <c:ptCount val="5"/>
                      <c:pt idx="0">
                        <c:v>12321</c:v>
                      </c:pt>
                      <c:pt idx="1">
                        <c:v>2299.5</c:v>
                      </c:pt>
                      <c:pt idx="2">
                        <c:v>1721.9</c:v>
                      </c:pt>
                      <c:pt idx="3">
                        <c:v>2837.1</c:v>
                      </c:pt>
                      <c:pt idx="4">
                        <c:v>534.29999999999995</c:v>
                      </c:pt>
                    </c:numCache>
                  </c:numRef>
                </c:val>
                <c:extLst xmlns:c15="http://schemas.microsoft.com/office/drawing/2012/chart">
                  <c:ext xmlns:c16="http://schemas.microsoft.com/office/drawing/2014/chart" uri="{C3380CC4-5D6E-409C-BE32-E72D297353CC}">
                    <c16:uniqueId val="{00000003-6C5C-4FF4-AD17-5078C68FE7A0}"/>
                  </c:ext>
                </c:extLst>
              </c15:ser>
            </c15:filteredBarSeries>
          </c:ext>
        </c:extLst>
      </c:barChart>
      <c:lineChart>
        <c:grouping val="standard"/>
        <c:varyColors val="0"/>
        <c:ser>
          <c:idx val="3"/>
          <c:order val="3"/>
          <c:tx>
            <c:strRef>
              <c:f>'obszary przekr podkarp'!$B$36</c:f>
              <c:strCache>
                <c:ptCount val="1"/>
                <c:pt idx="0">
                  <c:v>ludność narażona w województwie</c:v>
                </c:pt>
              </c:strCache>
            </c:strRef>
          </c:tx>
          <c:spPr>
            <a:ln w="28575" cap="rnd">
              <a:solidFill>
                <a:srgbClr val="384DE5"/>
              </a:solidFill>
              <a:round/>
            </a:ln>
            <a:effectLst/>
          </c:spPr>
          <c:marker>
            <c:symbol val="none"/>
          </c:marker>
          <c:cat>
            <c:numRef>
              <c:f>'obszary przekr podkarp'!$D$32:$H$32</c:f>
              <c:numCache>
                <c:formatCode>General</c:formatCode>
                <c:ptCount val="5"/>
                <c:pt idx="0">
                  <c:v>2018</c:v>
                </c:pt>
                <c:pt idx="1">
                  <c:v>2019</c:v>
                </c:pt>
                <c:pt idx="2">
                  <c:v>2020</c:v>
                </c:pt>
                <c:pt idx="3">
                  <c:v>2021</c:v>
                </c:pt>
                <c:pt idx="4">
                  <c:v>2022</c:v>
                </c:pt>
              </c:numCache>
            </c:numRef>
          </c:cat>
          <c:val>
            <c:numRef>
              <c:f>'obszary przekr podkarp'!$D$36:$H$36</c:f>
              <c:numCache>
                <c:formatCode>_-* #\ ##0_-;\-* #\ ##0_-;_-* "-"??_-;_-@_-</c:formatCode>
                <c:ptCount val="5"/>
                <c:pt idx="0">
                  <c:v>2064699</c:v>
                </c:pt>
                <c:pt idx="1">
                  <c:v>1112060</c:v>
                </c:pt>
                <c:pt idx="2">
                  <c:v>832127</c:v>
                </c:pt>
                <c:pt idx="3">
                  <c:v>1203909</c:v>
                </c:pt>
                <c:pt idx="4">
                  <c:v>332183</c:v>
                </c:pt>
              </c:numCache>
            </c:numRef>
          </c:val>
          <c:smooth val="0"/>
          <c:extLst>
            <c:ext xmlns:c16="http://schemas.microsoft.com/office/drawing/2014/chart" uri="{C3380CC4-5D6E-409C-BE32-E72D297353CC}">
              <c16:uniqueId val="{00000001-6C5C-4FF4-AD17-5078C68FE7A0}"/>
            </c:ext>
          </c:extLst>
        </c:ser>
        <c:dLbls>
          <c:showLegendKey val="0"/>
          <c:showVal val="0"/>
          <c:showCatName val="0"/>
          <c:showSerName val="0"/>
          <c:showPercent val="0"/>
          <c:showBubbleSize val="0"/>
        </c:dLbls>
        <c:marker val="1"/>
        <c:smooth val="0"/>
        <c:axId val="510358352"/>
        <c:axId val="510357960"/>
      </c:lineChart>
      <c:catAx>
        <c:axId val="51035678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510357176"/>
        <c:crosses val="autoZero"/>
        <c:auto val="1"/>
        <c:lblAlgn val="ctr"/>
        <c:lblOffset val="100"/>
        <c:noMultiLvlLbl val="0"/>
      </c:catAx>
      <c:valAx>
        <c:axId val="51035717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pl-PL"/>
                  <a:t>powierzchnia [km</a:t>
                </a:r>
                <a:r>
                  <a:rPr lang="pl-PL" baseline="30000"/>
                  <a:t>2</a:t>
                </a:r>
                <a:r>
                  <a:rPr lang="pl-PL"/>
                  <a:t>]</a:t>
                </a:r>
              </a:p>
            </c:rich>
          </c:tx>
          <c:layout>
            <c:manualLayout>
              <c:xMode val="edge"/>
              <c:yMode val="edge"/>
              <c:x val="2.9768664703714066E-2"/>
              <c:y val="0.24914370078740158"/>
            </c:manualLayout>
          </c:layout>
          <c:overlay val="0"/>
          <c:spPr>
            <a:noFill/>
            <a:ln>
              <a:noFill/>
            </a:ln>
            <a:effectLst/>
          </c:spPr>
          <c:txPr>
            <a:bodyPr rot="-54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510356784"/>
        <c:crosses val="autoZero"/>
        <c:crossBetween val="between"/>
      </c:valAx>
      <c:valAx>
        <c:axId val="510357960"/>
        <c:scaling>
          <c:orientation val="minMax"/>
        </c:scaling>
        <c:delete val="0"/>
        <c:axPos val="r"/>
        <c:title>
          <c:tx>
            <c:rich>
              <a:bodyPr rot="-54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pl-PL"/>
                  <a:t>liczba ludności narażonej  [osób]</a:t>
                </a:r>
              </a:p>
            </c:rich>
          </c:tx>
          <c:overlay val="0"/>
          <c:spPr>
            <a:noFill/>
            <a:ln>
              <a:noFill/>
            </a:ln>
            <a:effectLst/>
          </c:spPr>
          <c:txPr>
            <a:bodyPr rot="-54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title>
        <c:numFmt formatCode="_-* #\ ##0_-;\-* #\ ##0_-;_-* &quot;-&quot;??_-;_-@_-" sourceLinked="1"/>
        <c:majorTickMark val="out"/>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510358352"/>
        <c:crosses val="max"/>
        <c:crossBetween val="between"/>
      </c:valAx>
      <c:catAx>
        <c:axId val="510358352"/>
        <c:scaling>
          <c:orientation val="minMax"/>
        </c:scaling>
        <c:delete val="1"/>
        <c:axPos val="b"/>
        <c:numFmt formatCode="General" sourceLinked="1"/>
        <c:majorTickMark val="out"/>
        <c:minorTickMark val="none"/>
        <c:tickLblPos val="nextTo"/>
        <c:crossAx val="510357960"/>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9525" cap="flat" cmpd="sng" algn="ctr">
      <a:noFill/>
      <a:round/>
    </a:ln>
    <a:effectLst/>
  </c:spPr>
  <c:txPr>
    <a:bodyPr/>
    <a:lstStyle/>
    <a:p>
      <a:pPr>
        <a:defRPr sz="1200">
          <a:solidFill>
            <a:sysClr val="windowText" lastClr="000000"/>
          </a:solidFill>
          <a:latin typeface="Arial" panose="020B0604020202020204" pitchFamily="34" charset="0"/>
          <a:cs typeface="Arial" panose="020B0604020202020204" pitchFamily="34" charset="0"/>
        </a:defRPr>
      </a:pPr>
      <a:endParaRPr lang="pl-PL"/>
    </a:p>
  </c:txPr>
  <c:externalData r:id="rId3">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4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r>
              <a:rPr lang="pl-PL"/>
              <a:t>Ładunki emisji z sektorów</a:t>
            </a:r>
          </a:p>
        </c:rich>
      </c:tx>
      <c:overlay val="0"/>
      <c:spPr>
        <a:noFill/>
        <a:ln>
          <a:noFill/>
        </a:ln>
        <a:effectLst/>
      </c:spPr>
      <c:txPr>
        <a:bodyPr rot="0" spcFirstLastPara="1" vertOverflow="ellipsis" vert="horz" wrap="square" anchor="ctr" anchorCtr="1"/>
        <a:lstStyle/>
        <a:p>
          <a:pPr>
            <a:defRPr sz="144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endParaRPr lang="pl-PL"/>
        </a:p>
      </c:txPr>
    </c:title>
    <c:autoTitleDeleted val="0"/>
    <c:plotArea>
      <c:layout>
        <c:manualLayout>
          <c:layoutTarget val="inner"/>
          <c:xMode val="edge"/>
          <c:yMode val="edge"/>
          <c:x val="0.15801167215209208"/>
          <c:y val="0.13118337926119306"/>
          <c:w val="0.78229995556111043"/>
          <c:h val="0.61993565421078156"/>
        </c:manualLayout>
      </c:layout>
      <c:barChart>
        <c:barDir val="bar"/>
        <c:grouping val="percentStacked"/>
        <c:varyColors val="0"/>
        <c:ser>
          <c:idx val="0"/>
          <c:order val="0"/>
          <c:tx>
            <c:strRef>
              <c:f>'emisje 2021'!$E$4</c:f>
              <c:strCache>
                <c:ptCount val="1"/>
                <c:pt idx="0">
                  <c:v>Emisja powierzchniowa</c:v>
                </c:pt>
              </c:strCache>
            </c:strRef>
          </c:tx>
          <c:spPr>
            <a:pattFill prst="dkUpDiag">
              <a:fgClr>
                <a:srgbClr val="384DE5"/>
              </a:fgClr>
              <a:bgClr>
                <a:schemeClr val="bg1"/>
              </a:bgClr>
            </a:pattFill>
            <a:ln>
              <a:noFill/>
            </a:ln>
            <a:effectLst/>
          </c:spPr>
          <c:invertIfNegative val="0"/>
          <c:cat>
            <c:strRef>
              <c:f>'emisje 2021'!$D$5:$D$9</c:f>
              <c:strCache>
                <c:ptCount val="5"/>
                <c:pt idx="0">
                  <c:v>PM10</c:v>
                </c:pt>
                <c:pt idx="1">
                  <c:v>PM2,5</c:v>
                </c:pt>
                <c:pt idx="2">
                  <c:v>BaP</c:v>
                </c:pt>
                <c:pt idx="3">
                  <c:v>NOx</c:v>
                </c:pt>
                <c:pt idx="4">
                  <c:v>SOx</c:v>
                </c:pt>
              </c:strCache>
            </c:strRef>
          </c:cat>
          <c:val>
            <c:numRef>
              <c:f>'emisje 2021'!$E$5:$E$9</c:f>
              <c:numCache>
                <c:formatCode>_-* #\ ##0.0_-;\-* #\ ##0.0_-;_-* "-"??_-;_-@_-</c:formatCode>
                <c:ptCount val="5"/>
                <c:pt idx="0">
                  <c:v>12140797</c:v>
                </c:pt>
                <c:pt idx="1">
                  <c:v>11910895</c:v>
                </c:pt>
                <c:pt idx="2" formatCode="_(* #,##0.00_);_(* \(#,##0.00\);_(* &quot;-&quot;??_);_(@_)">
                  <c:v>7215.9000000000005</c:v>
                </c:pt>
                <c:pt idx="3">
                  <c:v>3207349</c:v>
                </c:pt>
                <c:pt idx="4" formatCode="_-* #\ ##0.0\ _z_ł_-;\-* #\ ##0.0\ _z_ł_-;_-* &quot;-&quot;?\ _z_ł_-;_-@_-">
                  <c:v>5124058</c:v>
                </c:pt>
              </c:numCache>
            </c:numRef>
          </c:val>
          <c:extLst>
            <c:ext xmlns:c16="http://schemas.microsoft.com/office/drawing/2014/chart" uri="{C3380CC4-5D6E-409C-BE32-E72D297353CC}">
              <c16:uniqueId val="{00000000-2251-4E5A-9219-373751F03DB6}"/>
            </c:ext>
          </c:extLst>
        </c:ser>
        <c:ser>
          <c:idx val="1"/>
          <c:order val="1"/>
          <c:tx>
            <c:strRef>
              <c:f>'emisje 2021'!$F$4</c:f>
              <c:strCache>
                <c:ptCount val="1"/>
                <c:pt idx="0">
                  <c:v>Emisja liniowa</c:v>
                </c:pt>
              </c:strCache>
            </c:strRef>
          </c:tx>
          <c:spPr>
            <a:pattFill prst="narHorz">
              <a:fgClr>
                <a:srgbClr val="6F7E0E"/>
              </a:fgClr>
              <a:bgClr>
                <a:schemeClr val="bg1"/>
              </a:bgClr>
            </a:pattFill>
            <a:ln>
              <a:noFill/>
            </a:ln>
            <a:effectLst/>
          </c:spPr>
          <c:invertIfNegative val="0"/>
          <c:cat>
            <c:strRef>
              <c:f>'emisje 2021'!$D$5:$D$9</c:f>
              <c:strCache>
                <c:ptCount val="5"/>
                <c:pt idx="0">
                  <c:v>PM10</c:v>
                </c:pt>
                <c:pt idx="1">
                  <c:v>PM2,5</c:v>
                </c:pt>
                <c:pt idx="2">
                  <c:v>BaP</c:v>
                </c:pt>
                <c:pt idx="3">
                  <c:v>NOx</c:v>
                </c:pt>
                <c:pt idx="4">
                  <c:v>SOx</c:v>
                </c:pt>
              </c:strCache>
            </c:strRef>
          </c:cat>
          <c:val>
            <c:numRef>
              <c:f>'emisje 2021'!$F$5:$F$9</c:f>
              <c:numCache>
                <c:formatCode>_-* #\ ##0.0_-;\-* #\ ##0.0_-;_-* "-"??_-;_-@_-</c:formatCode>
                <c:ptCount val="5"/>
                <c:pt idx="0">
                  <c:v>503569</c:v>
                </c:pt>
                <c:pt idx="1">
                  <c:v>390566</c:v>
                </c:pt>
                <c:pt idx="2" formatCode="_(* #,##0.00_);_(* \(#,##0.00\);_(* &quot;-&quot;??_);_(@_)">
                  <c:v>9</c:v>
                </c:pt>
                <c:pt idx="3">
                  <c:v>8303602</c:v>
                </c:pt>
                <c:pt idx="4" formatCode="_-* #\ ##0.0\ _z_ł_-;\-* #\ ##0.0\ _z_ł_-;_-* &quot;-&quot;?\ _z_ł_-;_-@_-">
                  <c:v>17244</c:v>
                </c:pt>
              </c:numCache>
            </c:numRef>
          </c:val>
          <c:extLst>
            <c:ext xmlns:c16="http://schemas.microsoft.com/office/drawing/2014/chart" uri="{C3380CC4-5D6E-409C-BE32-E72D297353CC}">
              <c16:uniqueId val="{00000001-2251-4E5A-9219-373751F03DB6}"/>
            </c:ext>
          </c:extLst>
        </c:ser>
        <c:ser>
          <c:idx val="2"/>
          <c:order val="2"/>
          <c:tx>
            <c:strRef>
              <c:f>'emisje 2021'!$G$4</c:f>
              <c:strCache>
                <c:ptCount val="1"/>
                <c:pt idx="0">
                  <c:v>Emisja punktowa</c:v>
                </c:pt>
              </c:strCache>
            </c:strRef>
          </c:tx>
          <c:spPr>
            <a:pattFill prst="pct90">
              <a:fgClr>
                <a:srgbClr val="BA5B03"/>
              </a:fgClr>
              <a:bgClr>
                <a:schemeClr val="bg1"/>
              </a:bgClr>
            </a:pattFill>
            <a:ln>
              <a:noFill/>
            </a:ln>
            <a:effectLst/>
          </c:spPr>
          <c:invertIfNegative val="0"/>
          <c:cat>
            <c:strRef>
              <c:f>'emisje 2021'!$D$5:$D$9</c:f>
              <c:strCache>
                <c:ptCount val="5"/>
                <c:pt idx="0">
                  <c:v>PM10</c:v>
                </c:pt>
                <c:pt idx="1">
                  <c:v>PM2,5</c:v>
                </c:pt>
                <c:pt idx="2">
                  <c:v>BaP</c:v>
                </c:pt>
                <c:pt idx="3">
                  <c:v>NOx</c:v>
                </c:pt>
                <c:pt idx="4">
                  <c:v>SOx</c:v>
                </c:pt>
              </c:strCache>
            </c:strRef>
          </c:cat>
          <c:val>
            <c:numRef>
              <c:f>'emisje 2021'!$G$5:$G$9</c:f>
              <c:numCache>
                <c:formatCode>_-* #\ ##0.0_-;\-* #\ ##0.0_-;_-* "-"??_-;_-@_-</c:formatCode>
                <c:ptCount val="5"/>
                <c:pt idx="0">
                  <c:v>933975</c:v>
                </c:pt>
                <c:pt idx="1">
                  <c:v>587477</c:v>
                </c:pt>
                <c:pt idx="2" formatCode="_(* #,##0.00_);_(* \(#,##0.00\);_(* &quot;-&quot;??_);_(@_)">
                  <c:v>64.2</c:v>
                </c:pt>
                <c:pt idx="3">
                  <c:v>5604577</c:v>
                </c:pt>
                <c:pt idx="4" formatCode="_-* #\ ##0.0\ _z_ł_-;\-* #\ ##0.0\ _z_ł_-;_-* &quot;-&quot;?\ _z_ł_-;_-@_-">
                  <c:v>3923401</c:v>
                </c:pt>
              </c:numCache>
            </c:numRef>
          </c:val>
          <c:extLst>
            <c:ext xmlns:c16="http://schemas.microsoft.com/office/drawing/2014/chart" uri="{C3380CC4-5D6E-409C-BE32-E72D297353CC}">
              <c16:uniqueId val="{00000002-2251-4E5A-9219-373751F03DB6}"/>
            </c:ext>
          </c:extLst>
        </c:ser>
        <c:ser>
          <c:idx val="3"/>
          <c:order val="3"/>
          <c:tx>
            <c:strRef>
              <c:f>'emisje 2021'!$H$4</c:f>
              <c:strCache>
                <c:ptCount val="1"/>
                <c:pt idx="0">
                  <c:v>Inne</c:v>
                </c:pt>
              </c:strCache>
            </c:strRef>
          </c:tx>
          <c:spPr>
            <a:pattFill prst="openDmnd">
              <a:fgClr>
                <a:srgbClr val="035B87"/>
              </a:fgClr>
              <a:bgClr>
                <a:schemeClr val="bg1"/>
              </a:bgClr>
            </a:pattFill>
            <a:ln>
              <a:noFill/>
            </a:ln>
            <a:effectLst/>
          </c:spPr>
          <c:invertIfNegative val="0"/>
          <c:cat>
            <c:strRef>
              <c:f>'emisje 2021'!$D$5:$D$9</c:f>
              <c:strCache>
                <c:ptCount val="5"/>
                <c:pt idx="0">
                  <c:v>PM10</c:v>
                </c:pt>
                <c:pt idx="1">
                  <c:v>PM2,5</c:v>
                </c:pt>
                <c:pt idx="2">
                  <c:v>BaP</c:v>
                </c:pt>
                <c:pt idx="3">
                  <c:v>NOx</c:v>
                </c:pt>
                <c:pt idx="4">
                  <c:v>SOx</c:v>
                </c:pt>
              </c:strCache>
            </c:strRef>
          </c:cat>
          <c:val>
            <c:numRef>
              <c:f>'emisje 2021'!$H$5:$H$9</c:f>
              <c:numCache>
                <c:formatCode>_-* #\ ##0.0_-;\-* #\ ##0.0_-;_-* "-"??_-;_-@_-</c:formatCode>
                <c:ptCount val="5"/>
                <c:pt idx="0">
                  <c:v>2373327</c:v>
                </c:pt>
                <c:pt idx="1">
                  <c:v>283484</c:v>
                </c:pt>
                <c:pt idx="2" formatCode="_(* #,##0.00_);_(* \(#,##0.00\);_(* &quot;-&quot;??_);_(@_)">
                  <c:v>0.1</c:v>
                </c:pt>
                <c:pt idx="3">
                  <c:v>3854430</c:v>
                </c:pt>
                <c:pt idx="4" formatCode="_-* #\ ##0.0\ _z_ł_-;\-* #\ ##0.0\ _z_ł_-;_-* &quot;-&quot;?\ _z_ł_-;_-@_-">
                  <c:v>18975</c:v>
                </c:pt>
              </c:numCache>
            </c:numRef>
          </c:val>
          <c:extLst>
            <c:ext xmlns:c16="http://schemas.microsoft.com/office/drawing/2014/chart" uri="{C3380CC4-5D6E-409C-BE32-E72D297353CC}">
              <c16:uniqueId val="{00000003-2251-4E5A-9219-373751F03DB6}"/>
            </c:ext>
          </c:extLst>
        </c:ser>
        <c:dLbls>
          <c:showLegendKey val="0"/>
          <c:showVal val="0"/>
          <c:showCatName val="0"/>
          <c:showSerName val="0"/>
          <c:showPercent val="0"/>
          <c:showBubbleSize val="0"/>
        </c:dLbls>
        <c:gapWidth val="150"/>
        <c:overlap val="100"/>
        <c:axId val="510355216"/>
        <c:axId val="510355608"/>
      </c:barChart>
      <c:catAx>
        <c:axId val="51035521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510355608"/>
        <c:crosses val="autoZero"/>
        <c:auto val="1"/>
        <c:lblAlgn val="ctr"/>
        <c:lblOffset val="100"/>
        <c:noMultiLvlLbl val="0"/>
      </c:catAx>
      <c:valAx>
        <c:axId val="510355608"/>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51035521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legend>
    <c:plotVisOnly val="1"/>
    <c:dispBlanksAs val="gap"/>
    <c:showDLblsOverMax val="0"/>
  </c:chart>
  <c:spPr>
    <a:solidFill>
      <a:schemeClr val="bg1"/>
    </a:solidFill>
    <a:ln w="9525" cap="flat" cmpd="sng" algn="ctr">
      <a:noFill/>
      <a:round/>
    </a:ln>
    <a:effectLst/>
  </c:spPr>
  <c:txPr>
    <a:bodyPr/>
    <a:lstStyle/>
    <a:p>
      <a:pPr>
        <a:defRPr sz="1200">
          <a:solidFill>
            <a:sysClr val="windowText" lastClr="000000"/>
          </a:solidFill>
          <a:latin typeface="Arial" panose="020B0604020202020204" pitchFamily="34" charset="0"/>
          <a:cs typeface="Arial" panose="020B0604020202020204" pitchFamily="34" charset="0"/>
        </a:defRPr>
      </a:pPr>
      <a:endParaRPr lang="pl-PL"/>
    </a:p>
  </c:txPr>
  <c:externalData r:id="rId3">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r>
              <a:rPr lang="pl-PL" b="0">
                <a:solidFill>
                  <a:sysClr val="windowText" lastClr="000000"/>
                </a:solidFill>
                <a:latin typeface="Arial" panose="020B0604020202020204" pitchFamily="34" charset="0"/>
                <a:cs typeface="Arial" panose="020B0604020202020204" pitchFamily="34" charset="0"/>
              </a:rPr>
              <a:t>P</a:t>
            </a:r>
            <a:r>
              <a:rPr lang="en-US" b="0">
                <a:solidFill>
                  <a:sysClr val="windowText" lastClr="000000"/>
                </a:solidFill>
                <a:latin typeface="Arial" panose="020B0604020202020204" pitchFamily="34" charset="0"/>
                <a:cs typeface="Arial" panose="020B0604020202020204" pitchFamily="34" charset="0"/>
              </a:rPr>
              <a:t>ojazdy samochodowe i ciągniki</a:t>
            </a:r>
          </a:p>
        </c:rich>
      </c:tx>
      <c:overlay val="0"/>
      <c:spPr>
        <a:noFill/>
        <a:ln>
          <a:noFill/>
        </a:ln>
        <a:effectLst/>
      </c:spPr>
      <c:txPr>
        <a:bodyPr rot="0" spcFirstLastPara="1" vertOverflow="ellipsis" vert="horz" wrap="square" anchor="ctr" anchorCtr="1"/>
        <a:lstStyle/>
        <a:p>
          <a:pPr>
            <a:defRPr sz="140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endParaRPr lang="pl-PL"/>
        </a:p>
      </c:txPr>
    </c:title>
    <c:autoTitleDeleted val="0"/>
    <c:plotArea>
      <c:layout>
        <c:manualLayout>
          <c:layoutTarget val="inner"/>
          <c:xMode val="edge"/>
          <c:yMode val="edge"/>
          <c:x val="0.26313634799506103"/>
          <c:y val="0.14665547758911088"/>
          <c:w val="0.69401875054821227"/>
          <c:h val="0.67135893727569773"/>
        </c:manualLayout>
      </c:layout>
      <c:barChart>
        <c:barDir val="col"/>
        <c:grouping val="clustered"/>
        <c:varyColors val="0"/>
        <c:ser>
          <c:idx val="0"/>
          <c:order val="0"/>
          <c:tx>
            <c:strRef>
              <c:f>TABLICA!$C$1</c:f>
              <c:strCache>
                <c:ptCount val="1"/>
                <c:pt idx="0">
                  <c:v>pojazdy samochodowe i ciągniki</c:v>
                </c:pt>
              </c:strCache>
            </c:strRef>
          </c:tx>
          <c:spPr>
            <a:solidFill>
              <a:schemeClr val="accent1"/>
            </a:solidFill>
            <a:ln>
              <a:solidFill>
                <a:schemeClr val="accent4">
                  <a:lumMod val="40000"/>
                  <a:lumOff val="60000"/>
                </a:schemeClr>
              </a:solidFill>
            </a:ln>
            <a:effectLst/>
          </c:spPr>
          <c:invertIfNegative val="0"/>
          <c:dPt>
            <c:idx val="0"/>
            <c:invertIfNegative val="0"/>
            <c:bubble3D val="0"/>
            <c:spPr>
              <a:pattFill prst="smGrid">
                <a:fgClr>
                  <a:srgbClr val="757070"/>
                </a:fgClr>
                <a:bgClr>
                  <a:schemeClr val="bg1"/>
                </a:bgClr>
              </a:pattFill>
              <a:ln>
                <a:solidFill>
                  <a:schemeClr val="accent4">
                    <a:lumMod val="40000"/>
                    <a:lumOff val="60000"/>
                  </a:schemeClr>
                </a:solidFill>
              </a:ln>
              <a:effectLst/>
            </c:spPr>
            <c:extLst>
              <c:ext xmlns:c16="http://schemas.microsoft.com/office/drawing/2014/chart" uri="{C3380CC4-5D6E-409C-BE32-E72D297353CC}">
                <c16:uniqueId val="{00000001-A347-4D3E-8BCB-5749F73B1687}"/>
              </c:ext>
            </c:extLst>
          </c:dPt>
          <c:dPt>
            <c:idx val="1"/>
            <c:invertIfNegative val="0"/>
            <c:bubble3D val="0"/>
            <c:spPr>
              <a:pattFill prst="pct90">
                <a:fgClr>
                  <a:srgbClr val="BA5B03"/>
                </a:fgClr>
                <a:bgClr>
                  <a:schemeClr val="bg1"/>
                </a:bgClr>
              </a:pattFill>
              <a:ln>
                <a:solidFill>
                  <a:schemeClr val="accent4">
                    <a:lumMod val="40000"/>
                    <a:lumOff val="60000"/>
                  </a:schemeClr>
                </a:solidFill>
              </a:ln>
              <a:effectLst/>
            </c:spPr>
            <c:extLst>
              <c:ext xmlns:c16="http://schemas.microsoft.com/office/drawing/2014/chart" uri="{C3380CC4-5D6E-409C-BE32-E72D297353CC}">
                <c16:uniqueId val="{00000003-A347-4D3E-8BCB-5749F73B1687}"/>
              </c:ext>
            </c:extLst>
          </c:dPt>
          <c:dPt>
            <c:idx val="2"/>
            <c:invertIfNegative val="0"/>
            <c:bubble3D val="0"/>
            <c:spPr>
              <a:pattFill prst="narHorz">
                <a:fgClr>
                  <a:srgbClr val="6F7E0E"/>
                </a:fgClr>
                <a:bgClr>
                  <a:schemeClr val="bg1"/>
                </a:bgClr>
              </a:pattFill>
              <a:ln>
                <a:solidFill>
                  <a:schemeClr val="accent4">
                    <a:lumMod val="40000"/>
                    <a:lumOff val="60000"/>
                  </a:schemeClr>
                </a:solidFill>
              </a:ln>
              <a:effectLst/>
            </c:spPr>
            <c:extLst>
              <c:ext xmlns:c16="http://schemas.microsoft.com/office/drawing/2014/chart" uri="{C3380CC4-5D6E-409C-BE32-E72D297353CC}">
                <c16:uniqueId val="{00000005-A347-4D3E-8BCB-5749F73B1687}"/>
              </c:ext>
            </c:extLst>
          </c:dPt>
          <c:dPt>
            <c:idx val="3"/>
            <c:invertIfNegative val="0"/>
            <c:bubble3D val="0"/>
            <c:spPr>
              <a:pattFill prst="dkUpDiag">
                <a:fgClr>
                  <a:srgbClr val="384DE5"/>
                </a:fgClr>
                <a:bgClr>
                  <a:schemeClr val="bg1"/>
                </a:bgClr>
              </a:pattFill>
              <a:ln>
                <a:solidFill>
                  <a:schemeClr val="accent4">
                    <a:lumMod val="40000"/>
                    <a:lumOff val="60000"/>
                  </a:schemeClr>
                </a:solidFill>
              </a:ln>
              <a:effectLst/>
            </c:spPr>
            <c:extLst>
              <c:ext xmlns:c16="http://schemas.microsoft.com/office/drawing/2014/chart" uri="{C3380CC4-5D6E-409C-BE32-E72D297353CC}">
                <c16:uniqueId val="{00000007-A347-4D3E-8BCB-5749F73B1687}"/>
              </c:ext>
            </c:extLst>
          </c:dPt>
          <c:dLbls>
            <c:dLbl>
              <c:idx val="1"/>
              <c:layout>
                <c:manualLayout>
                  <c:x val="0"/>
                  <c:y val="4.1459369817578775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A347-4D3E-8BCB-5749F73B1687}"/>
                </c:ext>
              </c:extLst>
            </c:dLbl>
            <c:dLbl>
              <c:idx val="2"/>
              <c:layout>
                <c:manualLayout>
                  <c:x val="2.2016732716864012E-3"/>
                  <c:y val="1.243781094527363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A347-4D3E-8BCB-5749F73B1687}"/>
                </c:ext>
              </c:extLst>
            </c:dLbl>
            <c:dLbl>
              <c:idx val="3"/>
              <c:layout>
                <c:manualLayout>
                  <c:x val="-2.2016732716866431E-3"/>
                  <c:y val="-3.731343283582091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A347-4D3E-8BCB-5749F73B1687}"/>
                </c:ext>
              </c:extLst>
            </c:dLbl>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solidFill>
                      <a:round/>
                    </a:ln>
                    <a:effectLst/>
                  </c:spPr>
                </c15:leaderLines>
              </c:ext>
            </c:extLst>
          </c:dLbls>
          <c:cat>
            <c:strRef>
              <c:f>TABLICA!$C$2:$F$2</c:f>
              <c:strCache>
                <c:ptCount val="4"/>
                <c:pt idx="0">
                  <c:v>2018</c:v>
                </c:pt>
                <c:pt idx="1">
                  <c:v>2019</c:v>
                </c:pt>
                <c:pt idx="2">
                  <c:v>2020</c:v>
                </c:pt>
                <c:pt idx="3">
                  <c:v>2021</c:v>
                </c:pt>
              </c:strCache>
            </c:strRef>
          </c:cat>
          <c:val>
            <c:numRef>
              <c:f>TABLICA!$C$4:$F$4</c:f>
              <c:numCache>
                <c:formatCode>#,##0</c:formatCode>
                <c:ptCount val="4"/>
                <c:pt idx="0">
                  <c:v>1613722</c:v>
                </c:pt>
                <c:pt idx="1">
                  <c:v>1668247</c:v>
                </c:pt>
                <c:pt idx="2">
                  <c:v>1722884</c:v>
                </c:pt>
                <c:pt idx="3">
                  <c:v>1776271</c:v>
                </c:pt>
              </c:numCache>
            </c:numRef>
          </c:val>
          <c:extLst>
            <c:ext xmlns:c16="http://schemas.microsoft.com/office/drawing/2014/chart" uri="{C3380CC4-5D6E-409C-BE32-E72D297353CC}">
              <c16:uniqueId val="{00000008-A347-4D3E-8BCB-5749F73B1687}"/>
            </c:ext>
          </c:extLst>
        </c:ser>
        <c:dLbls>
          <c:showLegendKey val="0"/>
          <c:showVal val="0"/>
          <c:showCatName val="0"/>
          <c:showSerName val="0"/>
          <c:showPercent val="0"/>
          <c:showBubbleSize val="0"/>
        </c:dLbls>
        <c:gapWidth val="219"/>
        <c:overlap val="-27"/>
        <c:axId val="628543968"/>
        <c:axId val="628540440"/>
      </c:barChart>
      <c:catAx>
        <c:axId val="628543968"/>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pl-PL" sz="1200">
                    <a:solidFill>
                      <a:sysClr val="windowText" lastClr="000000"/>
                    </a:solidFill>
                    <a:latin typeface="Arial" panose="020B0604020202020204" pitchFamily="34" charset="0"/>
                    <a:cs typeface="Arial" panose="020B0604020202020204" pitchFamily="34" charset="0"/>
                  </a:rPr>
                  <a:t>rok</a:t>
                </a:r>
              </a:p>
            </c:rich>
          </c:tx>
          <c:layout>
            <c:manualLayout>
              <c:xMode val="edge"/>
              <c:yMode val="edge"/>
              <c:x val="0.54087622883900432"/>
              <c:y val="0.92819349962207109"/>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pl-PL"/>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628540440"/>
        <c:crosses val="autoZero"/>
        <c:auto val="1"/>
        <c:lblAlgn val="ctr"/>
        <c:lblOffset val="100"/>
        <c:noMultiLvlLbl val="0"/>
      </c:catAx>
      <c:valAx>
        <c:axId val="62854044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pl-PL" sz="1200" b="0" i="0" u="none" strike="noStrike" baseline="0">
                    <a:solidFill>
                      <a:sysClr val="windowText" lastClr="000000"/>
                    </a:solidFill>
                    <a:latin typeface="Arial" panose="020B0604020202020204" pitchFamily="34" charset="0"/>
                    <a:cs typeface="Arial" panose="020B0604020202020204" pitchFamily="34" charset="0"/>
                  </a:rPr>
                  <a:t>Liczba pojazdów na terenie województwa podkarpackiego</a:t>
                </a:r>
              </a:p>
              <a:p>
                <a:pPr>
                  <a:defRPr/>
                </a:pPr>
                <a:r>
                  <a:rPr lang="pl-PL" sz="1200" b="0" i="0" u="none" strike="noStrike" baseline="0">
                    <a:solidFill>
                      <a:sysClr val="windowText" lastClr="000000"/>
                    </a:solidFill>
                    <a:latin typeface="Arial" panose="020B0604020202020204" pitchFamily="34" charset="0"/>
                    <a:cs typeface="Arial" panose="020B0604020202020204" pitchFamily="34" charset="0"/>
                  </a:rPr>
                  <a:t>[szt.] </a:t>
                </a:r>
                <a:endParaRPr lang="pl-PL" sz="1200">
                  <a:solidFill>
                    <a:sysClr val="windowText" lastClr="000000"/>
                  </a:solidFill>
                  <a:latin typeface="Arial" panose="020B0604020202020204" pitchFamily="34" charset="0"/>
                  <a:cs typeface="Arial" panose="020B0604020202020204" pitchFamily="34" charset="0"/>
                </a:endParaRPr>
              </a:p>
            </c:rich>
          </c:tx>
          <c:layout>
            <c:manualLayout>
              <c:xMode val="edge"/>
              <c:yMode val="edge"/>
              <c:x val="1.4639220295613643E-2"/>
              <c:y val="0.16714557135581934"/>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pl-PL"/>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628543968"/>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pl-PL"/>
    </a:p>
  </c:txPr>
  <c:externalData r:id="rId3">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lgn="l">
              <a:defRPr sz="140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r>
              <a:rPr lang="pl-PL">
                <a:solidFill>
                  <a:sysClr val="windowText" lastClr="000000"/>
                </a:solidFill>
                <a:latin typeface="Arial" panose="020B0604020202020204" pitchFamily="34" charset="0"/>
                <a:cs typeface="Arial" panose="020B0604020202020204" pitchFamily="34" charset="0"/>
              </a:rPr>
              <a:t>Średnia arytmetyczna składowej elektrycznej ze wszystkich punktów pomiarowych w</a:t>
            </a:r>
            <a:r>
              <a:rPr lang="pl-PL" baseline="0">
                <a:solidFill>
                  <a:sysClr val="windowText" lastClr="000000"/>
                </a:solidFill>
                <a:latin typeface="Arial" panose="020B0604020202020204" pitchFamily="34" charset="0"/>
                <a:cs typeface="Arial" panose="020B0604020202020204" pitchFamily="34" charset="0"/>
              </a:rPr>
              <a:t> województwie podkarpackim w latach 2021-2022</a:t>
            </a:r>
            <a:endParaRPr lang="pl-PL">
              <a:solidFill>
                <a:sysClr val="windowText" lastClr="000000"/>
              </a:solidFill>
              <a:latin typeface="Arial" panose="020B0604020202020204" pitchFamily="34" charset="0"/>
              <a:cs typeface="Arial" panose="020B0604020202020204" pitchFamily="34" charset="0"/>
            </a:endParaRPr>
          </a:p>
        </c:rich>
      </c:tx>
      <c:layout>
        <c:manualLayout>
          <c:xMode val="edge"/>
          <c:yMode val="edge"/>
          <c:x val="0.16028888888888887"/>
          <c:y val="2.0777118345281467E-2"/>
        </c:manualLayout>
      </c:layout>
      <c:overlay val="0"/>
      <c:spPr>
        <a:noFill/>
        <a:ln>
          <a:noFill/>
        </a:ln>
        <a:effectLst/>
      </c:spPr>
      <c:txPr>
        <a:bodyPr rot="0" spcFirstLastPara="1" vertOverflow="ellipsis" vert="horz" wrap="square" anchor="ctr" anchorCtr="1"/>
        <a:lstStyle/>
        <a:p>
          <a:pPr algn="l">
            <a:defRPr sz="140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endParaRPr lang="pl-PL"/>
        </a:p>
      </c:txPr>
    </c:title>
    <c:autoTitleDeleted val="0"/>
    <c:plotArea>
      <c:layout/>
      <c:barChart>
        <c:barDir val="col"/>
        <c:grouping val="clustered"/>
        <c:varyColors val="0"/>
        <c:ser>
          <c:idx val="0"/>
          <c:order val="0"/>
          <c:tx>
            <c:strRef>
              <c:f>PEM!$E$3</c:f>
              <c:strCache>
                <c:ptCount val="1"/>
                <c:pt idx="0">
                  <c:v>2021</c:v>
                </c:pt>
              </c:strCache>
            </c:strRef>
          </c:tx>
          <c:spPr>
            <a:pattFill prst="dkUpDiag">
              <a:fgClr>
                <a:srgbClr val="384DE5"/>
              </a:fgClr>
              <a:bgClr>
                <a:schemeClr val="bg1"/>
              </a:bgClr>
            </a:pattFill>
            <a:ln>
              <a:noFill/>
            </a:ln>
            <a:effectLst/>
          </c:spPr>
          <c:invertIfNegative val="0"/>
          <c:dLbls>
            <c:spPr>
              <a:solidFill>
                <a:schemeClr val="bg1"/>
              </a:solidFill>
              <a:ln w="15875">
                <a:solidFill>
                  <a:schemeClr val="tx1"/>
                </a:solidFill>
              </a:ln>
              <a:effectLst/>
            </c:spPr>
            <c:txPr>
              <a:bodyPr rot="0" spcFirstLastPara="1" vertOverflow="ellipsis" vert="horz" wrap="square" lIns="38100" tIns="19050" rIns="38100" bIns="19050" anchor="ctr" anchorCtr="1">
                <a:spAutoFit/>
              </a:bodyPr>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PEM!$D$4:$D$5</c:f>
              <c:strCache>
                <c:ptCount val="2"/>
                <c:pt idx="0">
                  <c:v>Stała sieć monitoringu</c:v>
                </c:pt>
                <c:pt idx="1">
                  <c:v>Monitoring badawczy</c:v>
                </c:pt>
              </c:strCache>
            </c:strRef>
          </c:cat>
          <c:val>
            <c:numRef>
              <c:f>PEM!$E$4:$E$5</c:f>
              <c:numCache>
                <c:formatCode>General</c:formatCode>
                <c:ptCount val="2"/>
                <c:pt idx="0">
                  <c:v>0.37</c:v>
                </c:pt>
                <c:pt idx="1">
                  <c:v>0.34</c:v>
                </c:pt>
              </c:numCache>
            </c:numRef>
          </c:val>
          <c:extLst>
            <c:ext xmlns:c16="http://schemas.microsoft.com/office/drawing/2014/chart" uri="{C3380CC4-5D6E-409C-BE32-E72D297353CC}">
              <c16:uniqueId val="{00000000-F116-4386-8A0A-6DECDE4C304D}"/>
            </c:ext>
          </c:extLst>
        </c:ser>
        <c:ser>
          <c:idx val="1"/>
          <c:order val="1"/>
          <c:tx>
            <c:strRef>
              <c:f>PEM!$F$3</c:f>
              <c:strCache>
                <c:ptCount val="1"/>
                <c:pt idx="0">
                  <c:v>2022</c:v>
                </c:pt>
              </c:strCache>
            </c:strRef>
          </c:tx>
          <c:spPr>
            <a:pattFill prst="pct90">
              <a:fgClr>
                <a:srgbClr val="BA5B03"/>
              </a:fgClr>
              <a:bgClr>
                <a:schemeClr val="bg1"/>
              </a:bgClr>
            </a:pattFill>
            <a:ln>
              <a:noFill/>
            </a:ln>
            <a:effectLst/>
          </c:spPr>
          <c:invertIfNegative val="0"/>
          <c:dLbls>
            <c:spPr>
              <a:solidFill>
                <a:schemeClr val="bg1"/>
              </a:solidFill>
              <a:ln w="15875">
                <a:solidFill>
                  <a:schemeClr val="tx1"/>
                </a:solidFill>
              </a:ln>
              <a:effectLst/>
            </c:spPr>
            <c:txPr>
              <a:bodyPr rot="0" spcFirstLastPara="1" vertOverflow="ellipsis" vert="horz" wrap="square" lIns="38100" tIns="19050" rIns="38100" bIns="19050" anchor="ctr" anchorCtr="1">
                <a:spAutoFit/>
              </a:bodyPr>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PEM!$D$4:$D$5</c:f>
              <c:strCache>
                <c:ptCount val="2"/>
                <c:pt idx="0">
                  <c:v>Stała sieć monitoringu</c:v>
                </c:pt>
                <c:pt idx="1">
                  <c:v>Monitoring badawczy</c:v>
                </c:pt>
              </c:strCache>
            </c:strRef>
          </c:cat>
          <c:val>
            <c:numRef>
              <c:f>PEM!$F$4:$F$5</c:f>
              <c:numCache>
                <c:formatCode>General</c:formatCode>
                <c:ptCount val="2"/>
                <c:pt idx="0">
                  <c:v>1.04</c:v>
                </c:pt>
                <c:pt idx="1">
                  <c:v>0.7</c:v>
                </c:pt>
              </c:numCache>
            </c:numRef>
          </c:val>
          <c:extLst>
            <c:ext xmlns:c16="http://schemas.microsoft.com/office/drawing/2014/chart" uri="{C3380CC4-5D6E-409C-BE32-E72D297353CC}">
              <c16:uniqueId val="{00000001-F116-4386-8A0A-6DECDE4C304D}"/>
            </c:ext>
          </c:extLst>
        </c:ser>
        <c:dLbls>
          <c:dLblPos val="outEnd"/>
          <c:showLegendKey val="0"/>
          <c:showVal val="1"/>
          <c:showCatName val="0"/>
          <c:showSerName val="0"/>
          <c:showPercent val="0"/>
          <c:showBubbleSize val="0"/>
        </c:dLbls>
        <c:gapWidth val="219"/>
        <c:overlap val="-27"/>
        <c:axId val="628544360"/>
        <c:axId val="628543184"/>
      </c:barChart>
      <c:catAx>
        <c:axId val="6285443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628543184"/>
        <c:crosses val="autoZero"/>
        <c:auto val="1"/>
        <c:lblAlgn val="ctr"/>
        <c:lblOffset val="100"/>
        <c:noMultiLvlLbl val="0"/>
      </c:catAx>
      <c:valAx>
        <c:axId val="62854318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r>
                  <a:rPr lang="pl-PL" sz="1200">
                    <a:solidFill>
                      <a:sysClr val="windowText" lastClr="000000"/>
                    </a:solidFill>
                    <a:latin typeface="Arial" panose="020B0604020202020204" pitchFamily="34" charset="0"/>
                    <a:cs typeface="Arial" panose="020B0604020202020204" pitchFamily="34" charset="0"/>
                  </a:rPr>
                  <a:t>[V/m]</a:t>
                </a:r>
              </a:p>
            </c:rich>
          </c:tx>
          <c:overlay val="0"/>
          <c:spPr>
            <a:noFill/>
            <a:ln>
              <a:noFill/>
            </a:ln>
            <a:effectLst/>
          </c:spPr>
          <c:txPr>
            <a:bodyPr rot="-54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pl-PL"/>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62854436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legend>
    <c:plotVisOnly val="1"/>
    <c:dispBlanksAs val="gap"/>
    <c:showDLblsOverMax val="0"/>
  </c:chart>
  <c:spPr>
    <a:solidFill>
      <a:schemeClr val="bg1"/>
    </a:solidFill>
    <a:ln w="9525" cap="flat" cmpd="sng" algn="ctr">
      <a:noFill/>
      <a:round/>
    </a:ln>
    <a:effectLst/>
  </c:spPr>
  <c:txPr>
    <a:bodyPr/>
    <a:lstStyle/>
    <a:p>
      <a:pPr>
        <a:defRPr/>
      </a:pPr>
      <a:endParaRPr lang="pl-PL"/>
    </a:p>
  </c:txPr>
  <c:externalData r:id="rId3">
    <c:autoUpdate val="0"/>
  </c:externalData>
</c:chartSpace>
</file>

<file path=word/charts/chart2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lgn="l">
              <a:defRPr sz="1400" b="0" i="0" u="none" strike="noStrike" kern="1200" spc="0" baseline="0">
                <a:solidFill>
                  <a:schemeClr val="tx1">
                    <a:lumMod val="65000"/>
                    <a:lumOff val="35000"/>
                  </a:schemeClr>
                </a:solidFill>
                <a:latin typeface="+mn-lt"/>
                <a:ea typeface="+mn-ea"/>
                <a:cs typeface="+mn-cs"/>
              </a:defRPr>
            </a:pPr>
            <a:r>
              <a:rPr lang="pl-PL" sz="1400" b="0" i="0" u="none" strike="noStrike" baseline="0">
                <a:solidFill>
                  <a:sysClr val="windowText" lastClr="000000"/>
                </a:solidFill>
                <a:effectLst/>
                <a:latin typeface="Arial" panose="020B0604020202020204" pitchFamily="34" charset="0"/>
                <a:cs typeface="Arial" panose="020B0604020202020204" pitchFamily="34" charset="0"/>
              </a:rPr>
              <a:t>Średnia arytmetyczna wskaźnika WM</a:t>
            </a:r>
            <a:r>
              <a:rPr lang="pl-PL" sz="1400" b="0" i="0" u="none" strike="noStrike" baseline="-25000">
                <a:solidFill>
                  <a:sysClr val="windowText" lastClr="000000"/>
                </a:solidFill>
                <a:effectLst/>
                <a:latin typeface="Arial" panose="020B0604020202020204" pitchFamily="34" charset="0"/>
                <a:cs typeface="Arial" panose="020B0604020202020204" pitchFamily="34" charset="0"/>
              </a:rPr>
              <a:t>E</a:t>
            </a:r>
            <a:r>
              <a:rPr lang="pl-PL" sz="1400" b="0" i="0" u="none" strike="noStrike" baseline="0">
                <a:solidFill>
                  <a:sysClr val="windowText" lastClr="000000"/>
                </a:solidFill>
                <a:effectLst/>
                <a:latin typeface="Arial" panose="020B0604020202020204" pitchFamily="34" charset="0"/>
                <a:cs typeface="Arial" panose="020B0604020202020204" pitchFamily="34" charset="0"/>
              </a:rPr>
              <a:t> ze wszystkich punktów pomiarowych w województwie podkarpackim </a:t>
            </a:r>
          </a:p>
          <a:p>
            <a:pPr algn="l">
              <a:defRPr/>
            </a:pPr>
            <a:r>
              <a:rPr lang="pl-PL" sz="1400" b="0" i="0" u="none" strike="noStrike" baseline="0">
                <a:solidFill>
                  <a:sysClr val="windowText" lastClr="000000"/>
                </a:solidFill>
                <a:effectLst/>
                <a:latin typeface="Arial" panose="020B0604020202020204" pitchFamily="34" charset="0"/>
                <a:cs typeface="Arial" panose="020B0604020202020204" pitchFamily="34" charset="0"/>
              </a:rPr>
              <a:t>w latach 2021-2022</a:t>
            </a:r>
            <a:endParaRPr lang="pl-PL">
              <a:solidFill>
                <a:sysClr val="windowText" lastClr="000000"/>
              </a:solidFill>
              <a:latin typeface="Arial" panose="020B0604020202020204" pitchFamily="34" charset="0"/>
              <a:cs typeface="Arial" panose="020B0604020202020204" pitchFamily="34" charset="0"/>
            </a:endParaRPr>
          </a:p>
        </c:rich>
      </c:tx>
      <c:overlay val="0"/>
      <c:spPr>
        <a:noFill/>
        <a:ln>
          <a:noFill/>
        </a:ln>
        <a:effectLst/>
      </c:spPr>
      <c:txPr>
        <a:bodyPr rot="0" spcFirstLastPara="1" vertOverflow="ellipsis" vert="horz" wrap="square" anchor="ctr" anchorCtr="1"/>
        <a:lstStyle/>
        <a:p>
          <a:pPr algn="l">
            <a:defRPr sz="1400" b="0" i="0" u="none" strike="noStrike" kern="1200" spc="0" baseline="0">
              <a:solidFill>
                <a:schemeClr val="tx1">
                  <a:lumMod val="65000"/>
                  <a:lumOff val="35000"/>
                </a:schemeClr>
              </a:solidFill>
              <a:latin typeface="+mn-lt"/>
              <a:ea typeface="+mn-ea"/>
              <a:cs typeface="+mn-cs"/>
            </a:defRPr>
          </a:pPr>
          <a:endParaRPr lang="pl-PL"/>
        </a:p>
      </c:txPr>
    </c:title>
    <c:autoTitleDeleted val="0"/>
    <c:plotArea>
      <c:layout/>
      <c:barChart>
        <c:barDir val="col"/>
        <c:grouping val="clustered"/>
        <c:varyColors val="0"/>
        <c:ser>
          <c:idx val="0"/>
          <c:order val="0"/>
          <c:tx>
            <c:strRef>
              <c:f>PEM!$H$3</c:f>
              <c:strCache>
                <c:ptCount val="1"/>
                <c:pt idx="0">
                  <c:v>2021</c:v>
                </c:pt>
              </c:strCache>
            </c:strRef>
          </c:tx>
          <c:spPr>
            <a:pattFill prst="dkUpDiag">
              <a:fgClr>
                <a:srgbClr val="384DE5"/>
              </a:fgClr>
              <a:bgClr>
                <a:schemeClr val="bg1"/>
              </a:bgClr>
            </a:pattFill>
            <a:ln>
              <a:noFill/>
            </a:ln>
            <a:effectLst/>
          </c:spPr>
          <c:invertIfNegative val="0"/>
          <c:dLbls>
            <c:spPr>
              <a:solidFill>
                <a:schemeClr val="bg1"/>
              </a:solidFill>
              <a:ln w="15875">
                <a:solidFill>
                  <a:schemeClr val="tx1"/>
                </a:solidFill>
              </a:ln>
              <a:effectLst/>
            </c:spPr>
            <c:txPr>
              <a:bodyPr rot="0" spcFirstLastPara="1" vertOverflow="ellipsis" vert="horz" wrap="square" lIns="38100" tIns="19050" rIns="38100" bIns="19050" anchor="ctr" anchorCtr="1">
                <a:spAutoFit/>
              </a:bodyPr>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PEM!$D$4:$D$5</c:f>
              <c:strCache>
                <c:ptCount val="2"/>
                <c:pt idx="0">
                  <c:v>Stała sieć monitoringu</c:v>
                </c:pt>
                <c:pt idx="1">
                  <c:v>Monitoring badawczy</c:v>
                </c:pt>
              </c:strCache>
            </c:strRef>
          </c:cat>
          <c:val>
            <c:numRef>
              <c:f>PEM!$H$4:$H$5</c:f>
              <c:numCache>
                <c:formatCode>General</c:formatCode>
                <c:ptCount val="2"/>
                <c:pt idx="0">
                  <c:v>0.05</c:v>
                </c:pt>
                <c:pt idx="1">
                  <c:v>0.04</c:v>
                </c:pt>
              </c:numCache>
            </c:numRef>
          </c:val>
          <c:extLst>
            <c:ext xmlns:c16="http://schemas.microsoft.com/office/drawing/2014/chart" uri="{C3380CC4-5D6E-409C-BE32-E72D297353CC}">
              <c16:uniqueId val="{00000000-9A1B-4AB4-B16B-5DB21683CFEF}"/>
            </c:ext>
          </c:extLst>
        </c:ser>
        <c:ser>
          <c:idx val="1"/>
          <c:order val="1"/>
          <c:tx>
            <c:strRef>
              <c:f>PEM!$I$3</c:f>
              <c:strCache>
                <c:ptCount val="1"/>
                <c:pt idx="0">
                  <c:v>2022</c:v>
                </c:pt>
              </c:strCache>
            </c:strRef>
          </c:tx>
          <c:spPr>
            <a:pattFill prst="pct80">
              <a:fgClr>
                <a:srgbClr val="BA5B03"/>
              </a:fgClr>
              <a:bgClr>
                <a:schemeClr val="bg1"/>
              </a:bgClr>
            </a:pattFill>
            <a:ln>
              <a:noFill/>
            </a:ln>
            <a:effectLst/>
          </c:spPr>
          <c:invertIfNegative val="0"/>
          <c:dPt>
            <c:idx val="0"/>
            <c:invertIfNegative val="0"/>
            <c:bubble3D val="0"/>
            <c:spPr>
              <a:pattFill prst="pct90">
                <a:fgClr>
                  <a:srgbClr val="BA5B03"/>
                </a:fgClr>
                <a:bgClr>
                  <a:schemeClr val="bg1"/>
                </a:bgClr>
              </a:pattFill>
              <a:ln>
                <a:noFill/>
              </a:ln>
              <a:effectLst/>
            </c:spPr>
            <c:extLst>
              <c:ext xmlns:c16="http://schemas.microsoft.com/office/drawing/2014/chart" uri="{C3380CC4-5D6E-409C-BE32-E72D297353CC}">
                <c16:uniqueId val="{00000003-9A1B-4AB4-B16B-5DB21683CFEF}"/>
              </c:ext>
            </c:extLst>
          </c:dPt>
          <c:dPt>
            <c:idx val="1"/>
            <c:invertIfNegative val="0"/>
            <c:bubble3D val="0"/>
            <c:spPr>
              <a:pattFill prst="pct90">
                <a:fgClr>
                  <a:srgbClr val="BA5B03"/>
                </a:fgClr>
                <a:bgClr>
                  <a:schemeClr val="bg1"/>
                </a:bgClr>
              </a:pattFill>
              <a:ln>
                <a:noFill/>
              </a:ln>
              <a:effectLst/>
            </c:spPr>
            <c:extLst>
              <c:ext xmlns:c16="http://schemas.microsoft.com/office/drawing/2014/chart" uri="{C3380CC4-5D6E-409C-BE32-E72D297353CC}">
                <c16:uniqueId val="{00000002-9A1B-4AB4-B16B-5DB21683CFEF}"/>
              </c:ext>
            </c:extLst>
          </c:dPt>
          <c:dLbls>
            <c:spPr>
              <a:solidFill>
                <a:schemeClr val="bg1"/>
              </a:solidFill>
              <a:ln w="15875">
                <a:solidFill>
                  <a:schemeClr val="tx1"/>
                </a:solidFill>
              </a:ln>
              <a:effectLst/>
            </c:spPr>
            <c:txPr>
              <a:bodyPr rot="0" spcFirstLastPara="1" vertOverflow="ellipsis" vert="horz" wrap="square" lIns="38100" tIns="19050" rIns="38100" bIns="19050" anchor="ctr" anchorCtr="1">
                <a:spAutoFit/>
              </a:bodyPr>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PEM!$D$4:$D$5</c:f>
              <c:strCache>
                <c:ptCount val="2"/>
                <c:pt idx="0">
                  <c:v>Stała sieć monitoringu</c:v>
                </c:pt>
                <c:pt idx="1">
                  <c:v>Monitoring badawczy</c:v>
                </c:pt>
              </c:strCache>
            </c:strRef>
          </c:cat>
          <c:val>
            <c:numRef>
              <c:f>PEM!$I$4:$I$5</c:f>
              <c:numCache>
                <c:formatCode>General</c:formatCode>
                <c:ptCount val="2"/>
                <c:pt idx="0">
                  <c:v>0.09</c:v>
                </c:pt>
                <c:pt idx="1">
                  <c:v>0.06</c:v>
                </c:pt>
              </c:numCache>
            </c:numRef>
          </c:val>
          <c:extLst>
            <c:ext xmlns:c16="http://schemas.microsoft.com/office/drawing/2014/chart" uri="{C3380CC4-5D6E-409C-BE32-E72D297353CC}">
              <c16:uniqueId val="{00000001-9A1B-4AB4-B16B-5DB21683CFEF}"/>
            </c:ext>
          </c:extLst>
        </c:ser>
        <c:dLbls>
          <c:dLblPos val="outEnd"/>
          <c:showLegendKey val="0"/>
          <c:showVal val="1"/>
          <c:showCatName val="0"/>
          <c:showSerName val="0"/>
          <c:showPercent val="0"/>
          <c:showBubbleSize val="0"/>
        </c:dLbls>
        <c:gapWidth val="219"/>
        <c:overlap val="-27"/>
        <c:axId val="628536912"/>
        <c:axId val="628538088"/>
      </c:barChart>
      <c:catAx>
        <c:axId val="62853691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628538088"/>
        <c:crosses val="autoZero"/>
        <c:auto val="1"/>
        <c:lblAlgn val="ctr"/>
        <c:lblOffset val="100"/>
        <c:noMultiLvlLbl val="0"/>
      </c:catAx>
      <c:valAx>
        <c:axId val="62853808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r>
                  <a:rPr lang="pl-PL" sz="1200">
                    <a:solidFill>
                      <a:sysClr val="windowText" lastClr="000000"/>
                    </a:solidFill>
                    <a:latin typeface="Arial" panose="020B0604020202020204" pitchFamily="34" charset="0"/>
                    <a:cs typeface="Arial" panose="020B0604020202020204" pitchFamily="34" charset="0"/>
                  </a:rPr>
                  <a:t>[wartość wskaźnika WM</a:t>
                </a:r>
                <a:r>
                  <a:rPr lang="pl-PL" sz="1200" baseline="-25000">
                    <a:solidFill>
                      <a:sysClr val="windowText" lastClr="000000"/>
                    </a:solidFill>
                    <a:latin typeface="Arial" panose="020B0604020202020204" pitchFamily="34" charset="0"/>
                    <a:cs typeface="Arial" panose="020B0604020202020204" pitchFamily="34" charset="0"/>
                  </a:rPr>
                  <a:t>E</a:t>
                </a:r>
                <a:r>
                  <a:rPr lang="pl-PL" sz="1200">
                    <a:solidFill>
                      <a:sysClr val="windowText" lastClr="000000"/>
                    </a:solidFill>
                    <a:latin typeface="Arial" panose="020B0604020202020204" pitchFamily="34" charset="0"/>
                    <a:cs typeface="Arial" panose="020B0604020202020204" pitchFamily="34" charset="0"/>
                  </a:rPr>
                  <a:t>]</a:t>
                </a:r>
              </a:p>
            </c:rich>
          </c:tx>
          <c:overlay val="0"/>
          <c:spPr>
            <a:noFill/>
            <a:ln>
              <a:noFill/>
            </a:ln>
            <a:effectLst/>
          </c:spPr>
          <c:txPr>
            <a:bodyPr rot="-54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pl-PL"/>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62853691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legend>
    <c:plotVisOnly val="1"/>
    <c:dispBlanksAs val="gap"/>
    <c:showDLblsOverMax val="0"/>
  </c:chart>
  <c:spPr>
    <a:solidFill>
      <a:schemeClr val="bg1"/>
    </a:solidFill>
    <a:ln w="9525" cap="flat" cmpd="sng" algn="ctr">
      <a:noFill/>
      <a:round/>
    </a:ln>
    <a:effectLst/>
  </c:spPr>
  <c:txPr>
    <a:bodyPr/>
    <a:lstStyle/>
    <a:p>
      <a:pPr>
        <a:defRPr/>
      </a:pPr>
      <a:endParaRPr lang="pl-PL"/>
    </a:p>
  </c:txPr>
  <c:externalData r:id="rId3">
    <c:autoUpdate val="0"/>
  </c:externalData>
</c:chartSpace>
</file>

<file path=word/charts/chart2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lgn="l">
              <a:defRPr sz="132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r>
              <a:rPr lang="pl-PL"/>
              <a:t>Klasyfikacja JCWP rzecznych pod względem stanu/potencjału ekologicznego</a:t>
            </a:r>
            <a:endParaRPr lang="en-US"/>
          </a:p>
        </c:rich>
      </c:tx>
      <c:overlay val="0"/>
      <c:spPr>
        <a:noFill/>
        <a:ln>
          <a:noFill/>
        </a:ln>
        <a:effectLst/>
      </c:spPr>
      <c:txPr>
        <a:bodyPr rot="0" spcFirstLastPara="1" vertOverflow="ellipsis" vert="horz" wrap="square" anchor="ctr" anchorCtr="1"/>
        <a:lstStyle/>
        <a:p>
          <a:pPr algn="l">
            <a:defRPr sz="132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endParaRPr lang="pl-PL"/>
        </a:p>
      </c:txPr>
    </c:title>
    <c:autoTitleDeleted val="0"/>
    <c:plotArea>
      <c:layout>
        <c:manualLayout>
          <c:layoutTarget val="inner"/>
          <c:xMode val="edge"/>
          <c:yMode val="edge"/>
          <c:x val="0.3482247427381796"/>
          <c:y val="0.18163780663780663"/>
          <c:w val="0.6051481193831133"/>
          <c:h val="0.24788407130926815"/>
        </c:manualLayout>
      </c:layout>
      <c:barChart>
        <c:barDir val="bar"/>
        <c:grouping val="stacked"/>
        <c:varyColors val="0"/>
        <c:ser>
          <c:idx val="0"/>
          <c:order val="0"/>
          <c:tx>
            <c:strRef>
              <c:f>wody!$E$6</c:f>
              <c:strCache>
                <c:ptCount val="1"/>
                <c:pt idx="0">
                  <c:v>dobry stan/potencjał ekologiczny</c:v>
                </c:pt>
              </c:strCache>
            </c:strRef>
          </c:tx>
          <c:spPr>
            <a:pattFill prst="narHorz">
              <a:fgClr>
                <a:srgbClr val="6F7E0E"/>
              </a:fgClr>
              <a:bgClr>
                <a:schemeClr val="bg1"/>
              </a:bgClr>
            </a:pattFill>
            <a:ln>
              <a:noFill/>
            </a:ln>
            <a:effectLst/>
          </c:spPr>
          <c:invertIfNegative val="0"/>
          <c:dLbls>
            <c:dLbl>
              <c:idx val="0"/>
              <c:layout>
                <c:manualLayout>
                  <c:x val="0"/>
                  <c:y val="-7.575757575757576E-2"/>
                </c:manualLayout>
              </c:layout>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54C1-4545-AA54-7BDAC731E648}"/>
                </c:ext>
              </c:extLst>
            </c:dLbl>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wody!$J$6</c:f>
              <c:strCache>
                <c:ptCount val="1"/>
                <c:pt idx="0">
                  <c:v>stan/potencjał ekologiczny</c:v>
                </c:pt>
              </c:strCache>
            </c:strRef>
          </c:cat>
          <c:val>
            <c:numRef>
              <c:f>wody!$H$6</c:f>
              <c:numCache>
                <c:formatCode>General</c:formatCode>
                <c:ptCount val="1"/>
                <c:pt idx="0">
                  <c:v>16</c:v>
                </c:pt>
              </c:numCache>
            </c:numRef>
          </c:val>
          <c:extLst>
            <c:ext xmlns:c16="http://schemas.microsoft.com/office/drawing/2014/chart" uri="{C3380CC4-5D6E-409C-BE32-E72D297353CC}">
              <c16:uniqueId val="{00000000-54C1-4545-AA54-7BDAC731E648}"/>
            </c:ext>
          </c:extLst>
        </c:ser>
        <c:ser>
          <c:idx val="1"/>
          <c:order val="1"/>
          <c:tx>
            <c:strRef>
              <c:f>wody!$E$7</c:f>
              <c:strCache>
                <c:ptCount val="1"/>
                <c:pt idx="0">
                  <c:v>umiarkowany stan/potencjał ekologiczny</c:v>
                </c:pt>
              </c:strCache>
            </c:strRef>
          </c:tx>
          <c:spPr>
            <a:pattFill prst="dkUpDiag">
              <a:fgClr>
                <a:srgbClr val="384DE5"/>
              </a:fgClr>
              <a:bgClr>
                <a:schemeClr val="bg1"/>
              </a:bgClr>
            </a:pattFill>
            <a:ln>
              <a:noFill/>
            </a:ln>
            <a:effectLst/>
          </c:spPr>
          <c:invertIfNegative val="0"/>
          <c:dLbls>
            <c:dLbl>
              <c:idx val="0"/>
              <c:layout>
                <c:manualLayout>
                  <c:x val="-2.2190169754798626E-3"/>
                  <c:y val="-7.575757575757578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54C1-4545-AA54-7BDAC731E648}"/>
                </c:ext>
              </c:extLst>
            </c:dLbl>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wody!$J$6</c:f>
              <c:strCache>
                <c:ptCount val="1"/>
                <c:pt idx="0">
                  <c:v>stan/potencjał ekologiczny</c:v>
                </c:pt>
              </c:strCache>
            </c:strRef>
          </c:cat>
          <c:val>
            <c:numRef>
              <c:f>wody!$H$7</c:f>
              <c:numCache>
                <c:formatCode>General</c:formatCode>
                <c:ptCount val="1"/>
                <c:pt idx="0">
                  <c:v>84</c:v>
                </c:pt>
              </c:numCache>
            </c:numRef>
          </c:val>
          <c:extLst>
            <c:ext xmlns:c16="http://schemas.microsoft.com/office/drawing/2014/chart" uri="{C3380CC4-5D6E-409C-BE32-E72D297353CC}">
              <c16:uniqueId val="{00000001-54C1-4545-AA54-7BDAC731E648}"/>
            </c:ext>
          </c:extLst>
        </c:ser>
        <c:ser>
          <c:idx val="2"/>
          <c:order val="2"/>
          <c:tx>
            <c:strRef>
              <c:f>wody!$E$8</c:f>
              <c:strCache>
                <c:ptCount val="1"/>
                <c:pt idx="0">
                  <c:v>słaby stan/potencjał ekologiczny</c:v>
                </c:pt>
              </c:strCache>
            </c:strRef>
          </c:tx>
          <c:spPr>
            <a:pattFill prst="pct90">
              <a:fgClr>
                <a:srgbClr val="BA5B03"/>
              </a:fgClr>
              <a:bgClr>
                <a:schemeClr val="bg1"/>
              </a:bgClr>
            </a:pattFill>
            <a:ln>
              <a:noFill/>
            </a:ln>
            <a:effectLst/>
          </c:spPr>
          <c:invertIfNegative val="0"/>
          <c:dLbls>
            <c:dLbl>
              <c:idx val="0"/>
              <c:layout>
                <c:manualLayout>
                  <c:x val="-2.2190169754799437E-3"/>
                  <c:y val="-7.575757575757576E-2"/>
                </c:manualLayout>
              </c:layout>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54C1-4545-AA54-7BDAC731E648}"/>
                </c:ext>
              </c:extLst>
            </c:dLbl>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wody!$J$6</c:f>
              <c:strCache>
                <c:ptCount val="1"/>
                <c:pt idx="0">
                  <c:v>stan/potencjał ekologiczny</c:v>
                </c:pt>
              </c:strCache>
            </c:strRef>
          </c:cat>
          <c:val>
            <c:numRef>
              <c:f>wody!$H$8</c:f>
              <c:numCache>
                <c:formatCode>General</c:formatCode>
                <c:ptCount val="1"/>
                <c:pt idx="0">
                  <c:v>74</c:v>
                </c:pt>
              </c:numCache>
            </c:numRef>
          </c:val>
          <c:extLst>
            <c:ext xmlns:c16="http://schemas.microsoft.com/office/drawing/2014/chart" uri="{C3380CC4-5D6E-409C-BE32-E72D297353CC}">
              <c16:uniqueId val="{00000002-54C1-4545-AA54-7BDAC731E648}"/>
            </c:ext>
          </c:extLst>
        </c:ser>
        <c:ser>
          <c:idx val="3"/>
          <c:order val="3"/>
          <c:tx>
            <c:strRef>
              <c:f>wody!$E$9</c:f>
              <c:strCache>
                <c:ptCount val="1"/>
                <c:pt idx="0">
                  <c:v>zły stan/potencjał ekologiczny</c:v>
                </c:pt>
              </c:strCache>
            </c:strRef>
          </c:tx>
          <c:spPr>
            <a:pattFill prst="dkDnDiag">
              <a:fgClr>
                <a:srgbClr val="E10E0E"/>
              </a:fgClr>
              <a:bgClr>
                <a:schemeClr val="bg1"/>
              </a:bgClr>
            </a:pattFill>
            <a:ln>
              <a:noFill/>
            </a:ln>
            <a:effectLst/>
          </c:spPr>
          <c:invertIfNegative val="0"/>
          <c:dLbls>
            <c:dLbl>
              <c:idx val="0"/>
              <c:layout>
                <c:manualLayout>
                  <c:x val="0"/>
                  <c:y val="-7.575757575757576E-2"/>
                </c:manualLayout>
              </c:layout>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54C1-4545-AA54-7BDAC731E648}"/>
                </c:ext>
              </c:extLst>
            </c:dLbl>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wody!$J$6</c:f>
              <c:strCache>
                <c:ptCount val="1"/>
                <c:pt idx="0">
                  <c:v>stan/potencjał ekologiczny</c:v>
                </c:pt>
              </c:strCache>
            </c:strRef>
          </c:cat>
          <c:val>
            <c:numRef>
              <c:f>wody!$H$9</c:f>
              <c:numCache>
                <c:formatCode>General</c:formatCode>
                <c:ptCount val="1"/>
                <c:pt idx="0">
                  <c:v>13</c:v>
                </c:pt>
              </c:numCache>
            </c:numRef>
          </c:val>
          <c:extLst>
            <c:ext xmlns:c16="http://schemas.microsoft.com/office/drawing/2014/chart" uri="{C3380CC4-5D6E-409C-BE32-E72D297353CC}">
              <c16:uniqueId val="{00000003-54C1-4545-AA54-7BDAC731E648}"/>
            </c:ext>
          </c:extLst>
        </c:ser>
        <c:ser>
          <c:idx val="4"/>
          <c:order val="4"/>
          <c:tx>
            <c:strRef>
              <c:f>wody!$E$10</c:f>
              <c:strCache>
                <c:ptCount val="1"/>
                <c:pt idx="0">
                  <c:v>brak danych/nie można dokonać oceny stanu/potencjału (brak badań biologicznych w JCWP)</c:v>
                </c:pt>
              </c:strCache>
            </c:strRef>
          </c:tx>
          <c:spPr>
            <a:pattFill prst="smGrid">
              <a:fgClr>
                <a:srgbClr val="757070"/>
              </a:fgClr>
              <a:bgClr>
                <a:schemeClr val="bg1"/>
              </a:bgClr>
            </a:pattFill>
            <a:ln>
              <a:noFill/>
            </a:ln>
            <a:effectLst/>
          </c:spPr>
          <c:invertIfNegative val="0"/>
          <c:dLbls>
            <c:dLbl>
              <c:idx val="0"/>
              <c:layout>
                <c:manualLayout>
                  <c:x val="0"/>
                  <c:y val="-7.575757575757576E-2"/>
                </c:manualLayout>
              </c:layout>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54C1-4545-AA54-7BDAC731E648}"/>
                </c:ext>
              </c:extLst>
            </c:dLbl>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wody!$J$6</c:f>
              <c:strCache>
                <c:ptCount val="1"/>
                <c:pt idx="0">
                  <c:v>stan/potencjał ekologiczny</c:v>
                </c:pt>
              </c:strCache>
            </c:strRef>
          </c:cat>
          <c:val>
            <c:numRef>
              <c:f>wody!$H$10</c:f>
              <c:numCache>
                <c:formatCode>General</c:formatCode>
                <c:ptCount val="1"/>
                <c:pt idx="0">
                  <c:v>19</c:v>
                </c:pt>
              </c:numCache>
            </c:numRef>
          </c:val>
          <c:extLst>
            <c:ext xmlns:c16="http://schemas.microsoft.com/office/drawing/2014/chart" uri="{C3380CC4-5D6E-409C-BE32-E72D297353CC}">
              <c16:uniqueId val="{00000004-54C1-4545-AA54-7BDAC731E648}"/>
            </c:ext>
          </c:extLst>
        </c:ser>
        <c:dLbls>
          <c:dLblPos val="ctr"/>
          <c:showLegendKey val="0"/>
          <c:showVal val="1"/>
          <c:showCatName val="0"/>
          <c:showSerName val="0"/>
          <c:showPercent val="0"/>
          <c:showBubbleSize val="0"/>
        </c:dLbls>
        <c:gapWidth val="150"/>
        <c:overlap val="100"/>
        <c:axId val="628538480"/>
        <c:axId val="628538872"/>
      </c:barChart>
      <c:catAx>
        <c:axId val="62853848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628538872"/>
        <c:crosses val="autoZero"/>
        <c:auto val="1"/>
        <c:lblAlgn val="ctr"/>
        <c:lblOffset val="100"/>
        <c:noMultiLvlLbl val="0"/>
      </c:catAx>
      <c:valAx>
        <c:axId val="628538872"/>
        <c:scaling>
          <c:orientation val="minMax"/>
          <c:max val="210"/>
          <c:min val="0"/>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628538480"/>
        <c:crosses val="autoZero"/>
        <c:crossBetween val="between"/>
      </c:valAx>
      <c:spPr>
        <a:noFill/>
        <a:ln>
          <a:noFill/>
        </a:ln>
        <a:effectLst/>
      </c:spPr>
    </c:plotArea>
    <c:legend>
      <c:legendPos val="b"/>
      <c:layout>
        <c:manualLayout>
          <c:xMode val="edge"/>
          <c:yMode val="edge"/>
          <c:x val="7.9266622922134738E-2"/>
          <c:y val="0.503148568879483"/>
          <c:w val="0.84146653543307082"/>
          <c:h val="0.496851431120517"/>
        </c:manualLayout>
      </c:layout>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legend>
    <c:plotVisOnly val="1"/>
    <c:dispBlanksAs val="gap"/>
    <c:showDLblsOverMax val="0"/>
  </c:chart>
  <c:spPr>
    <a:solidFill>
      <a:schemeClr val="bg1"/>
    </a:solidFill>
    <a:ln w="9525" cap="flat" cmpd="sng" algn="ctr">
      <a:noFill/>
      <a:round/>
    </a:ln>
    <a:effectLst/>
  </c:spPr>
  <c:txPr>
    <a:bodyPr/>
    <a:lstStyle/>
    <a:p>
      <a:pPr>
        <a:defRPr sz="1100">
          <a:solidFill>
            <a:sysClr val="windowText" lastClr="000000"/>
          </a:solidFill>
          <a:latin typeface="Arial" panose="020B0604020202020204" pitchFamily="34" charset="0"/>
          <a:cs typeface="Arial" panose="020B0604020202020204" pitchFamily="34" charset="0"/>
        </a:defRPr>
      </a:pPr>
      <a:endParaRPr lang="pl-PL"/>
    </a:p>
  </c:txPr>
  <c:externalData r:id="rId3">
    <c:autoUpdate val="0"/>
  </c:externalData>
</c:chartSpace>
</file>

<file path=word/charts/chart2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lgn="l">
              <a:defRPr sz="1400" b="0" i="0" u="none" strike="noStrike" kern="1200" spc="0" baseline="0">
                <a:solidFill>
                  <a:schemeClr val="tx1">
                    <a:lumMod val="65000"/>
                    <a:lumOff val="35000"/>
                  </a:schemeClr>
                </a:solidFill>
                <a:latin typeface="+mn-lt"/>
                <a:ea typeface="+mn-ea"/>
                <a:cs typeface="+mn-cs"/>
              </a:defRPr>
            </a:pPr>
            <a:r>
              <a:rPr lang="pl-PL">
                <a:solidFill>
                  <a:sysClr val="windowText" lastClr="000000"/>
                </a:solidFill>
                <a:latin typeface="Arial" panose="020B0604020202020204" pitchFamily="34" charset="0"/>
                <a:cs typeface="Arial" panose="020B0604020202020204" pitchFamily="34" charset="0"/>
              </a:rPr>
              <a:t>Opady</a:t>
            </a:r>
            <a:r>
              <a:rPr lang="pl-PL" baseline="0">
                <a:solidFill>
                  <a:sysClr val="windowText" lastClr="000000"/>
                </a:solidFill>
                <a:latin typeface="Arial" panose="020B0604020202020204" pitchFamily="34" charset="0"/>
                <a:cs typeface="Arial" panose="020B0604020202020204" pitchFamily="34" charset="0"/>
              </a:rPr>
              <a:t> deszczu oraz przybory wód na terenie województwa podkarpackiego w latach 2018-2022</a:t>
            </a:r>
            <a:endParaRPr lang="pl-PL">
              <a:solidFill>
                <a:sysClr val="windowText" lastClr="000000"/>
              </a:solidFill>
              <a:latin typeface="Arial" panose="020B0604020202020204" pitchFamily="34" charset="0"/>
              <a:cs typeface="Arial" panose="020B0604020202020204" pitchFamily="34" charset="0"/>
            </a:endParaRPr>
          </a:p>
        </c:rich>
      </c:tx>
      <c:overlay val="0"/>
      <c:spPr>
        <a:noFill/>
        <a:ln>
          <a:noFill/>
        </a:ln>
        <a:effectLst/>
      </c:spPr>
      <c:txPr>
        <a:bodyPr rot="0" spcFirstLastPara="1" vertOverflow="ellipsis" vert="horz" wrap="square" anchor="ctr" anchorCtr="1"/>
        <a:lstStyle/>
        <a:p>
          <a:pPr algn="l">
            <a:defRPr sz="1400" b="0" i="0" u="none" strike="noStrike" kern="1200" spc="0" baseline="0">
              <a:solidFill>
                <a:schemeClr val="tx1">
                  <a:lumMod val="65000"/>
                  <a:lumOff val="35000"/>
                </a:schemeClr>
              </a:solidFill>
              <a:latin typeface="+mn-lt"/>
              <a:ea typeface="+mn-ea"/>
              <a:cs typeface="+mn-cs"/>
            </a:defRPr>
          </a:pPr>
          <a:endParaRPr lang="pl-PL"/>
        </a:p>
      </c:txPr>
    </c:title>
    <c:autoTitleDeleted val="0"/>
    <c:plotArea>
      <c:layout/>
      <c:lineChart>
        <c:grouping val="standard"/>
        <c:varyColors val="0"/>
        <c:ser>
          <c:idx val="0"/>
          <c:order val="0"/>
          <c:tx>
            <c:strRef>
              <c:f>wody!$E$44</c:f>
              <c:strCache>
                <c:ptCount val="1"/>
                <c:pt idx="0">
                  <c:v>opady deszczu</c:v>
                </c:pt>
              </c:strCache>
            </c:strRef>
          </c:tx>
          <c:spPr>
            <a:ln w="28575" cap="rnd">
              <a:solidFill>
                <a:srgbClr val="384DE5"/>
              </a:solidFill>
              <a:round/>
            </a:ln>
            <a:effectLst/>
          </c:spPr>
          <c:marker>
            <c:symbol val="circle"/>
            <c:size val="5"/>
            <c:spPr>
              <a:solidFill>
                <a:srgbClr val="384DE5"/>
              </a:solidFill>
              <a:ln w="9525">
                <a:solidFill>
                  <a:srgbClr val="384DE5"/>
                </a:solidFill>
              </a:ln>
              <a:effectLst/>
            </c:spPr>
          </c:marker>
          <c:dLbls>
            <c:dLbl>
              <c:idx val="0"/>
              <c:layout>
                <c:manualLayout>
                  <c:x val="-4.8615863695004223E-2"/>
                  <c:y val="-5.896150221578385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2449-4595-8B0D-4BF25709C334}"/>
                </c:ext>
              </c:extLst>
            </c:dLbl>
            <c:dLbl>
              <c:idx val="2"/>
              <c:layout>
                <c:manualLayout>
                  <c:x val="-6.2418079096045201E-2"/>
                  <c:y val="6.926797355078390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2449-4595-8B0D-4BF25709C334}"/>
                </c:ext>
              </c:extLst>
            </c:dLbl>
            <c:dLbl>
              <c:idx val="3"/>
              <c:layout>
                <c:manualLayout>
                  <c:x val="-8.5016949152542376E-2"/>
                  <c:y val="2.574670747758904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2449-4595-8B0D-4BF25709C334}"/>
                </c:ext>
              </c:extLst>
            </c:dLbl>
            <c:dLbl>
              <c:idx val="4"/>
              <c:layout>
                <c:manualLayout>
                  <c:x val="-2.7887005649717515E-2"/>
                  <c:y val="-3.755695226523998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2449-4595-8B0D-4BF25709C334}"/>
                </c:ext>
              </c:extLst>
            </c:dLbl>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wody!$F$43:$J$43</c:f>
              <c:numCache>
                <c:formatCode>General</c:formatCode>
                <c:ptCount val="5"/>
                <c:pt idx="0">
                  <c:v>2018</c:v>
                </c:pt>
                <c:pt idx="1">
                  <c:v>2019</c:v>
                </c:pt>
                <c:pt idx="2">
                  <c:v>2020</c:v>
                </c:pt>
                <c:pt idx="3">
                  <c:v>2021</c:v>
                </c:pt>
                <c:pt idx="4">
                  <c:v>2022</c:v>
                </c:pt>
              </c:numCache>
            </c:numRef>
          </c:cat>
          <c:val>
            <c:numRef>
              <c:f>wody!$F$44:$J$44</c:f>
              <c:numCache>
                <c:formatCode>General</c:formatCode>
                <c:ptCount val="5"/>
                <c:pt idx="0">
                  <c:v>654</c:v>
                </c:pt>
                <c:pt idx="1">
                  <c:v>4518</c:v>
                </c:pt>
                <c:pt idx="2">
                  <c:v>6329</c:v>
                </c:pt>
                <c:pt idx="3">
                  <c:v>1336</c:v>
                </c:pt>
                <c:pt idx="4">
                  <c:v>405</c:v>
                </c:pt>
              </c:numCache>
            </c:numRef>
          </c:val>
          <c:smooth val="0"/>
          <c:extLst>
            <c:ext xmlns:c16="http://schemas.microsoft.com/office/drawing/2014/chart" uri="{C3380CC4-5D6E-409C-BE32-E72D297353CC}">
              <c16:uniqueId val="{00000000-2449-4595-8B0D-4BF25709C334}"/>
            </c:ext>
          </c:extLst>
        </c:ser>
        <c:ser>
          <c:idx val="1"/>
          <c:order val="1"/>
          <c:tx>
            <c:strRef>
              <c:f>wody!$E$45</c:f>
              <c:strCache>
                <c:ptCount val="1"/>
                <c:pt idx="0">
                  <c:v>przybory wód</c:v>
                </c:pt>
              </c:strCache>
            </c:strRef>
          </c:tx>
          <c:spPr>
            <a:ln w="28575" cap="rnd">
              <a:solidFill>
                <a:srgbClr val="BA5B03"/>
              </a:solidFill>
              <a:round/>
            </a:ln>
            <a:effectLst/>
          </c:spPr>
          <c:marker>
            <c:symbol val="circle"/>
            <c:size val="5"/>
            <c:spPr>
              <a:solidFill>
                <a:srgbClr val="BA5B03"/>
              </a:solidFill>
              <a:ln w="9525">
                <a:solidFill>
                  <a:srgbClr val="BA5B03"/>
                </a:solidFill>
              </a:ln>
              <a:effectLst/>
            </c:spPr>
          </c:marker>
          <c:dLbls>
            <c:dLbl>
              <c:idx val="0"/>
              <c:layout>
                <c:manualLayout>
                  <c:x val="-7.68361581920904E-4"/>
                  <c:y val="1.78337500097354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2449-4595-8B0D-4BF25709C334}"/>
                </c:ext>
              </c:extLst>
            </c:dLbl>
            <c:dLbl>
              <c:idx val="1"/>
              <c:layout>
                <c:manualLayout>
                  <c:x val="-1.3830508474576229E-2"/>
                  <c:y val="2.5746863244468329E-2"/>
                </c:manualLayout>
              </c:layout>
              <c:spPr>
                <a:noFill/>
                <a:ln>
                  <a:noFill/>
                </a:ln>
                <a:effectLst/>
              </c:spPr>
              <c:txPr>
                <a:bodyPr rot="0" spcFirstLastPara="1" vertOverflow="ellipsis" vert="horz" wrap="square" lIns="38100" tIns="19050" rIns="38100" bIns="19050" anchor="ctr" anchorCtr="1">
                  <a:noAutofit/>
                </a:bodyPr>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dLblPos val="r"/>
              <c:showLegendKey val="0"/>
              <c:showVal val="1"/>
              <c:showCatName val="0"/>
              <c:showSerName val="0"/>
              <c:showPercent val="0"/>
              <c:showBubbleSize val="0"/>
              <c:extLst>
                <c:ext xmlns:c15="http://schemas.microsoft.com/office/drawing/2012/chart" uri="{CE6537A1-D6FC-4f65-9D91-7224C49458BB}">
                  <c15:layout>
                    <c:manualLayout>
                      <c:w val="8.4158192090395476E-2"/>
                      <c:h val="6.324446832869926E-2"/>
                    </c:manualLayout>
                  </c15:layout>
                </c:ext>
                <c:ext xmlns:c16="http://schemas.microsoft.com/office/drawing/2014/chart" uri="{C3380CC4-5D6E-409C-BE32-E72D297353CC}">
                  <c16:uniqueId val="{00000003-2449-4595-8B0D-4BF25709C334}"/>
                </c:ext>
              </c:extLst>
            </c:dLbl>
            <c:dLbl>
              <c:idx val="2"/>
              <c:layout>
                <c:manualLayout>
                  <c:x val="-3.3039548022598869E-2"/>
                  <c:y val="-3.755695226523984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2449-4595-8B0D-4BF25709C334}"/>
                </c:ext>
              </c:extLst>
            </c:dLbl>
            <c:dLbl>
              <c:idx val="3"/>
              <c:layout>
                <c:manualLayout>
                  <c:x val="-1.0440677966101694E-2"/>
                  <c:y val="-4.151343099916657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2449-4595-8B0D-4BF25709C334}"/>
                </c:ext>
              </c:extLst>
            </c:dLbl>
            <c:dLbl>
              <c:idx val="4"/>
              <c:layout>
                <c:manualLayout>
                  <c:x val="-6.8564971751412435E-2"/>
                  <c:y val="2.179022874366223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2449-4595-8B0D-4BF25709C334}"/>
                </c:ext>
              </c:extLst>
            </c:dLbl>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wody!$F$43:$J$43</c:f>
              <c:numCache>
                <c:formatCode>General</c:formatCode>
                <c:ptCount val="5"/>
                <c:pt idx="0">
                  <c:v>2018</c:v>
                </c:pt>
                <c:pt idx="1">
                  <c:v>2019</c:v>
                </c:pt>
                <c:pt idx="2">
                  <c:v>2020</c:v>
                </c:pt>
                <c:pt idx="3">
                  <c:v>2021</c:v>
                </c:pt>
                <c:pt idx="4">
                  <c:v>2022</c:v>
                </c:pt>
              </c:numCache>
            </c:numRef>
          </c:cat>
          <c:val>
            <c:numRef>
              <c:f>wody!$F$45:$J$45</c:f>
              <c:numCache>
                <c:formatCode>General</c:formatCode>
                <c:ptCount val="5"/>
                <c:pt idx="0">
                  <c:v>176</c:v>
                </c:pt>
                <c:pt idx="1">
                  <c:v>4016</c:v>
                </c:pt>
                <c:pt idx="2">
                  <c:v>6471</c:v>
                </c:pt>
                <c:pt idx="3">
                  <c:v>1500</c:v>
                </c:pt>
                <c:pt idx="4">
                  <c:v>332</c:v>
                </c:pt>
              </c:numCache>
            </c:numRef>
          </c:val>
          <c:smooth val="0"/>
          <c:extLst>
            <c:ext xmlns:c16="http://schemas.microsoft.com/office/drawing/2014/chart" uri="{C3380CC4-5D6E-409C-BE32-E72D297353CC}">
              <c16:uniqueId val="{00000001-2449-4595-8B0D-4BF25709C334}"/>
            </c:ext>
          </c:extLst>
        </c:ser>
        <c:dLbls>
          <c:dLblPos val="t"/>
          <c:showLegendKey val="0"/>
          <c:showVal val="1"/>
          <c:showCatName val="0"/>
          <c:showSerName val="0"/>
          <c:showPercent val="0"/>
          <c:showBubbleSize val="0"/>
        </c:dLbls>
        <c:marker val="1"/>
        <c:smooth val="0"/>
        <c:axId val="628540048"/>
        <c:axId val="628540832"/>
      </c:lineChart>
      <c:catAx>
        <c:axId val="6285400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628540832"/>
        <c:crosses val="autoZero"/>
        <c:auto val="1"/>
        <c:lblAlgn val="ctr"/>
        <c:lblOffset val="100"/>
        <c:noMultiLvlLbl val="0"/>
      </c:catAx>
      <c:valAx>
        <c:axId val="62854083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62854004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legend>
    <c:plotVisOnly val="1"/>
    <c:dispBlanksAs val="gap"/>
    <c:showDLblsOverMax val="0"/>
  </c:chart>
  <c:spPr>
    <a:solidFill>
      <a:schemeClr val="bg1"/>
    </a:solidFill>
    <a:ln w="9525" cap="flat" cmpd="sng" algn="ctr">
      <a:noFill/>
      <a:round/>
    </a:ln>
    <a:effectLst/>
  </c:spPr>
  <c:txPr>
    <a:bodyPr/>
    <a:lstStyle/>
    <a:p>
      <a:pPr>
        <a:defRPr/>
      </a:pPr>
      <a:endParaRPr lang="pl-PL"/>
    </a:p>
  </c:txPr>
  <c:externalData r:id="rId3">
    <c:autoUpdate val="0"/>
  </c:externalData>
</c:chartSpace>
</file>

<file path=word/charts/chart2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lgn="l">
              <a:defRPr sz="1600" b="0" i="0" u="none" strike="noStrike" kern="1200" baseline="0">
                <a:solidFill>
                  <a:schemeClr val="tx1">
                    <a:lumMod val="65000"/>
                    <a:lumOff val="35000"/>
                  </a:schemeClr>
                </a:solidFill>
                <a:latin typeface="+mn-lt"/>
                <a:ea typeface="+mn-ea"/>
                <a:cs typeface="+mn-cs"/>
              </a:defRPr>
            </a:pPr>
            <a:r>
              <a:rPr lang="pl-PL" sz="1400" b="0">
                <a:solidFill>
                  <a:sysClr val="windowText" lastClr="000000"/>
                </a:solidFill>
                <a:latin typeface="Arial" panose="020B0604020202020204" pitchFamily="34" charset="0"/>
                <a:cs typeface="Arial" panose="020B0604020202020204" pitchFamily="34" charset="0"/>
              </a:rPr>
              <a:t>Struktura zużycia wody w województwie podkarpackim w 2022 roku</a:t>
            </a:r>
          </a:p>
        </c:rich>
      </c:tx>
      <c:overlay val="0"/>
      <c:spPr>
        <a:noFill/>
        <a:ln>
          <a:noFill/>
        </a:ln>
        <a:effectLst/>
      </c:spPr>
      <c:txPr>
        <a:bodyPr rot="0" spcFirstLastPara="1" vertOverflow="ellipsis" vert="horz" wrap="square" anchor="ctr" anchorCtr="1"/>
        <a:lstStyle/>
        <a:p>
          <a:pPr algn="l">
            <a:defRPr sz="1600" b="0" i="0" u="none" strike="noStrike" kern="1200" baseline="0">
              <a:solidFill>
                <a:schemeClr val="tx1">
                  <a:lumMod val="65000"/>
                  <a:lumOff val="35000"/>
                </a:schemeClr>
              </a:solidFill>
              <a:latin typeface="+mn-lt"/>
              <a:ea typeface="+mn-ea"/>
              <a:cs typeface="+mn-cs"/>
            </a:defRPr>
          </a:pPr>
          <a:endParaRPr lang="pl-PL"/>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8.120911346717799E-2"/>
          <c:y val="0.20492214967353092"/>
          <c:w val="0.80374464245431987"/>
          <c:h val="0.60065887042874033"/>
        </c:manualLayout>
      </c:layout>
      <c:pie3DChart>
        <c:varyColors val="1"/>
        <c:ser>
          <c:idx val="0"/>
          <c:order val="0"/>
          <c:spPr>
            <a:pattFill prst="pct5">
              <a:fgClr>
                <a:schemeClr val="bg2">
                  <a:lumMod val="75000"/>
                </a:schemeClr>
              </a:fgClr>
              <a:bgClr>
                <a:schemeClr val="bg1"/>
              </a:bgClr>
            </a:pattFill>
          </c:spPr>
          <c:dPt>
            <c:idx val="0"/>
            <c:bubble3D val="0"/>
            <c:spPr>
              <a:pattFill prst="dkUpDiag">
                <a:fgClr>
                  <a:srgbClr val="384DE5"/>
                </a:fgClr>
                <a:bgClr>
                  <a:schemeClr val="bg1"/>
                </a:bgClr>
              </a:patt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01-2BAD-486E-9A2F-A6DB1E1502DA}"/>
              </c:ext>
            </c:extLst>
          </c:dPt>
          <c:dPt>
            <c:idx val="1"/>
            <c:bubble3D val="0"/>
            <c:spPr>
              <a:pattFill prst="pct90">
                <a:fgClr>
                  <a:srgbClr val="BA5B03"/>
                </a:fgClr>
                <a:bgClr>
                  <a:schemeClr val="bg1"/>
                </a:bgClr>
              </a:patt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03-2BAD-486E-9A2F-A6DB1E1502DA}"/>
              </c:ext>
            </c:extLst>
          </c:dPt>
          <c:dPt>
            <c:idx val="2"/>
            <c:bubble3D val="0"/>
            <c:spPr>
              <a:pattFill prst="narHorz">
                <a:fgClr>
                  <a:srgbClr val="6F7E0E"/>
                </a:fgClr>
                <a:bgClr>
                  <a:schemeClr val="bg1"/>
                </a:bgClr>
              </a:patt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05-2BAD-486E-9A2F-A6DB1E1502DA}"/>
              </c:ext>
            </c:extLst>
          </c:dPt>
          <c:dLbls>
            <c:dLbl>
              <c:idx val="0"/>
              <c:layout>
                <c:manualLayout>
                  <c:x val="-0.21183216072725861"/>
                  <c:y val="4.5041136558080855E-2"/>
                </c:manualLayout>
              </c:layout>
              <c:numFmt formatCode="0.0%" sourceLinked="0"/>
              <c:spPr>
                <a:noFill/>
                <a:ln>
                  <a:noFill/>
                </a:ln>
                <a:effectLst/>
              </c:spPr>
              <c:txPr>
                <a:bodyPr rot="0" spcFirstLastPara="1" vertOverflow="ellipsis" vert="horz" wrap="square" lIns="38100" tIns="19050" rIns="38100" bIns="19050" anchor="ctr" anchorCtr="1">
                  <a:noAutofit/>
                </a:bodyPr>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dLblPos val="bestFit"/>
              <c:showLegendKey val="0"/>
              <c:showVal val="0"/>
              <c:showCatName val="0"/>
              <c:showSerName val="0"/>
              <c:showPercent val="1"/>
              <c:showBubbleSize val="0"/>
              <c:extLst>
                <c:ext xmlns:c15="http://schemas.microsoft.com/office/drawing/2012/chart" uri="{CE6537A1-D6FC-4f65-9D91-7224C49458BB}">
                  <c15:layout>
                    <c:manualLayout>
                      <c:w val="9.030002255808707E-2"/>
                      <c:h val="7.9708820927770749E-2"/>
                    </c:manualLayout>
                  </c15:layout>
                </c:ext>
                <c:ext xmlns:c16="http://schemas.microsoft.com/office/drawing/2014/chart" uri="{C3380CC4-5D6E-409C-BE32-E72D297353CC}">
                  <c16:uniqueId val="{00000001-2BAD-486E-9A2F-A6DB1E1502DA}"/>
                </c:ext>
              </c:extLst>
            </c:dLbl>
            <c:dLbl>
              <c:idx val="1"/>
              <c:layout>
                <c:manualLayout>
                  <c:x val="0.1097376334612809"/>
                  <c:y val="-0.29499809510250197"/>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3-2BAD-486E-9A2F-A6DB1E1502DA}"/>
                </c:ext>
              </c:extLst>
            </c:dLbl>
            <c:dLbl>
              <c:idx val="2"/>
              <c:layout>
                <c:manualLayout>
                  <c:x val="0.23276340119113806"/>
                  <c:y val="2.8733500226082991E-2"/>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5-2BAD-486E-9A2F-A6DB1E1502DA}"/>
                </c:ext>
              </c:extLst>
            </c:dLbl>
            <c:numFmt formatCode="0.0%" sourceLinked="0"/>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dLblPos val="inEnd"/>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'wod-kan'!$H$8:$H$10</c:f>
              <c:strCache>
                <c:ptCount val="3"/>
                <c:pt idx="0">
                  <c:v>przemysł</c:v>
                </c:pt>
                <c:pt idx="1">
                  <c:v>napełnianie i uzupełnianie stawów rybnych</c:v>
                </c:pt>
                <c:pt idx="2">
                  <c:v>eksploatacja sieci wodociągowej</c:v>
                </c:pt>
              </c:strCache>
            </c:strRef>
          </c:cat>
          <c:val>
            <c:numRef>
              <c:f>'wod-kan'!$K$8:$K$10</c:f>
              <c:numCache>
                <c:formatCode>#,##0</c:formatCode>
                <c:ptCount val="3"/>
                <c:pt idx="0">
                  <c:v>81261</c:v>
                </c:pt>
                <c:pt idx="1">
                  <c:v>48172</c:v>
                </c:pt>
                <c:pt idx="2" formatCode="#,##0.00">
                  <c:v>66340.2</c:v>
                </c:pt>
              </c:numCache>
            </c:numRef>
          </c:val>
          <c:extLst>
            <c:ext xmlns:c16="http://schemas.microsoft.com/office/drawing/2014/chart" uri="{C3380CC4-5D6E-409C-BE32-E72D297353CC}">
              <c16:uniqueId val="{00000006-2BAD-486E-9A2F-A6DB1E1502DA}"/>
            </c:ext>
          </c:extLst>
        </c:ser>
        <c:dLbls>
          <c:dLblPos val="inEnd"/>
          <c:showLegendKey val="0"/>
          <c:showVal val="0"/>
          <c:showCatName val="0"/>
          <c:showSerName val="0"/>
          <c:showPercent val="1"/>
          <c:showBubbleSize val="0"/>
          <c:showLeaderLines val="1"/>
        </c:dLbls>
      </c:pie3DChart>
      <c:spPr>
        <a:noFill/>
        <a:ln>
          <a:noFill/>
        </a:ln>
        <a:effectLst/>
      </c:spPr>
    </c:plotArea>
    <c:legend>
      <c:legendPos val="b"/>
      <c:legendEntry>
        <c:idx val="0"/>
        <c:txPr>
          <a:bodyPr rot="0" spcFirstLastPara="1" vertOverflow="ellipsis" vert="horz" wrap="square" anchor="ctr" anchorCtr="1"/>
          <a:lstStyle/>
          <a:p>
            <a:pPr>
              <a:defRPr sz="11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legendEntry>
      <c:legendEntry>
        <c:idx val="1"/>
        <c:txPr>
          <a:bodyPr rot="0" spcFirstLastPara="1" vertOverflow="ellipsis" vert="horz" wrap="square" anchor="ctr" anchorCtr="1"/>
          <a:lstStyle/>
          <a:p>
            <a:pPr>
              <a:defRPr sz="11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legendEntry>
      <c:overlay val="0"/>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legend>
    <c:plotVisOnly val="1"/>
    <c:dispBlanksAs val="gap"/>
    <c:showDLblsOverMax val="0"/>
  </c:chart>
  <c:spPr>
    <a:solidFill>
      <a:schemeClr val="bg1"/>
    </a:solidFill>
    <a:ln w="9525" cap="flat" cmpd="sng" algn="ctr">
      <a:noFill/>
      <a:round/>
    </a:ln>
    <a:effectLst/>
  </c:spPr>
  <c:txPr>
    <a:bodyPr/>
    <a:lstStyle/>
    <a:p>
      <a:pPr>
        <a:defRPr/>
      </a:pPr>
      <a:endParaRPr lang="pl-PL"/>
    </a:p>
  </c:txPr>
  <c:externalData r:id="rId3">
    <c:autoUpdate val="0"/>
  </c:externalData>
</c:chartSpace>
</file>

<file path=word/charts/chart2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lgn="l">
              <a:defRPr sz="1400" b="0" i="0" u="none" strike="noStrike" kern="1200" spc="0" baseline="0">
                <a:solidFill>
                  <a:schemeClr val="tx1">
                    <a:lumMod val="65000"/>
                    <a:lumOff val="35000"/>
                  </a:schemeClr>
                </a:solidFill>
                <a:latin typeface="+mn-lt"/>
                <a:ea typeface="+mn-ea"/>
                <a:cs typeface="+mn-cs"/>
              </a:defRPr>
            </a:pPr>
            <a:r>
              <a:rPr lang="pl-PL" sz="1400" b="0" i="0" u="none" strike="noStrike" kern="1200" spc="0" baseline="0">
                <a:solidFill>
                  <a:sysClr val="windowText" lastClr="000000"/>
                </a:solidFill>
                <a:latin typeface="Arial" panose="020B0604020202020204" pitchFamily="34" charset="0"/>
                <a:cs typeface="Arial" panose="020B0604020202020204" pitchFamily="34" charset="0"/>
              </a:rPr>
              <a:t>Zużycie wody w województwie podkarpackim w latach 2018-2022</a:t>
            </a:r>
          </a:p>
        </c:rich>
      </c:tx>
      <c:overlay val="0"/>
      <c:spPr>
        <a:noFill/>
        <a:ln>
          <a:noFill/>
        </a:ln>
        <a:effectLst/>
      </c:spPr>
      <c:txPr>
        <a:bodyPr rot="0" spcFirstLastPara="1" vertOverflow="ellipsis" vert="horz" wrap="square" anchor="ctr" anchorCtr="1"/>
        <a:lstStyle/>
        <a:p>
          <a:pPr algn="l">
            <a:defRPr sz="1400" b="0" i="0" u="none" strike="noStrike" kern="1200" spc="0" baseline="0">
              <a:solidFill>
                <a:schemeClr val="tx1">
                  <a:lumMod val="65000"/>
                  <a:lumOff val="35000"/>
                </a:schemeClr>
              </a:solidFill>
              <a:latin typeface="+mn-lt"/>
              <a:ea typeface="+mn-ea"/>
              <a:cs typeface="+mn-cs"/>
            </a:defRPr>
          </a:pPr>
          <a:endParaRPr lang="pl-PL"/>
        </a:p>
      </c:txPr>
    </c:title>
    <c:autoTitleDeleted val="0"/>
    <c:plotArea>
      <c:layout>
        <c:manualLayout>
          <c:layoutTarget val="inner"/>
          <c:xMode val="edge"/>
          <c:yMode val="edge"/>
          <c:x val="0.44067314085739284"/>
          <c:y val="0.14320987654320988"/>
          <c:w val="0.46813805774278217"/>
          <c:h val="0.69153818735621009"/>
        </c:manualLayout>
      </c:layout>
      <c:barChart>
        <c:barDir val="bar"/>
        <c:grouping val="clustered"/>
        <c:varyColors val="0"/>
        <c:ser>
          <c:idx val="2"/>
          <c:order val="0"/>
          <c:tx>
            <c:strRef>
              <c:f>'wod-kan'!$M$6</c:f>
              <c:strCache>
                <c:ptCount val="1"/>
                <c:pt idx="0">
                  <c:v>2022</c:v>
                </c:pt>
              </c:strCache>
            </c:strRef>
          </c:tx>
          <c:spPr>
            <a:pattFill prst="smGrid">
              <a:fgClr>
                <a:srgbClr val="757070"/>
              </a:fgClr>
              <a:bgClr>
                <a:schemeClr val="bg1"/>
              </a:bgClr>
            </a:pattFill>
            <a:ln>
              <a:noFill/>
            </a:ln>
            <a:effectLst/>
          </c:spPr>
          <c:invertIfNegative val="0"/>
          <c:dLbls>
            <c:dLbl>
              <c:idx val="2"/>
              <c:layout>
                <c:manualLayout>
                  <c:x val="0"/>
                  <c:y val="5.4869684499314125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E6B8-4213-B007-2E8DD857754C}"/>
                </c:ext>
              </c:extLst>
            </c:dLbl>
            <c:dLbl>
              <c:idx val="3"/>
              <c:layout>
                <c:manualLayout>
                  <c:x val="2.2222222222222222E-3"/>
                  <c:y val="1.3717421124828481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E6B8-4213-B007-2E8DD857754C}"/>
                </c:ext>
              </c:extLst>
            </c:dLbl>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'wod-kan'!$H$7:$H$10</c:f>
              <c:strCache>
                <c:ptCount val="4"/>
                <c:pt idx="0">
                  <c:v>ogółem</c:v>
                </c:pt>
                <c:pt idx="1">
                  <c:v>przemysł</c:v>
                </c:pt>
                <c:pt idx="2">
                  <c:v>napełnianie i uzupełnianie stawów rybnych</c:v>
                </c:pt>
                <c:pt idx="3">
                  <c:v>eksploatacja sieci wodociągowej</c:v>
                </c:pt>
              </c:strCache>
            </c:strRef>
          </c:cat>
          <c:val>
            <c:numRef>
              <c:f>'wod-kan'!$M$7:$M$10</c:f>
              <c:numCache>
                <c:formatCode>#,##0</c:formatCode>
                <c:ptCount val="4"/>
                <c:pt idx="0" formatCode="#,##0.00">
                  <c:v>195773.2</c:v>
                </c:pt>
                <c:pt idx="1">
                  <c:v>81261</c:v>
                </c:pt>
                <c:pt idx="2">
                  <c:v>48172</c:v>
                </c:pt>
                <c:pt idx="3" formatCode="#,##0.00">
                  <c:v>66340.2</c:v>
                </c:pt>
              </c:numCache>
            </c:numRef>
          </c:val>
          <c:extLst>
            <c:ext xmlns:c16="http://schemas.microsoft.com/office/drawing/2014/chart" uri="{C3380CC4-5D6E-409C-BE32-E72D297353CC}">
              <c16:uniqueId val="{00000000-E6B8-4213-B007-2E8DD857754C}"/>
            </c:ext>
          </c:extLst>
        </c:ser>
        <c:ser>
          <c:idx val="1"/>
          <c:order val="1"/>
          <c:tx>
            <c:strRef>
              <c:f>'wod-kan'!$L$6</c:f>
              <c:strCache>
                <c:ptCount val="1"/>
                <c:pt idx="0">
                  <c:v>2021</c:v>
                </c:pt>
              </c:strCache>
            </c:strRef>
          </c:tx>
          <c:spPr>
            <a:pattFill prst="dkDnDiag">
              <a:fgClr>
                <a:srgbClr val="E10E0E"/>
              </a:fgClr>
              <a:bgClr>
                <a:schemeClr val="bg1"/>
              </a:bgClr>
            </a:pattFill>
            <a:ln>
              <a:noFill/>
            </a:ln>
            <a:effectLst/>
          </c:spPr>
          <c:invertIfNegative val="0"/>
          <c:dLbls>
            <c:dLbl>
              <c:idx val="0"/>
              <c:tx>
                <c:rich>
                  <a:bodyPr/>
                  <a:lstStyle/>
                  <a:p>
                    <a:r>
                      <a:rPr lang="en-US"/>
                      <a:t>148 958,40</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859D-4F9B-8BB4-739FD1BCFDEE}"/>
                </c:ext>
              </c:extLst>
            </c:dLbl>
            <c:dLbl>
              <c:idx val="2"/>
              <c:layout>
                <c:manualLayout>
                  <c:x val="2.2222222222222222E-3"/>
                  <c:y val="2.7434842249657062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E6B8-4213-B007-2E8DD857754C}"/>
                </c:ext>
              </c:extLst>
            </c:dLbl>
            <c:dLbl>
              <c:idx val="3"/>
              <c:layout>
                <c:manualLayout>
                  <c:x val="0"/>
                  <c:y val="5.4869684499314125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E6B8-4213-B007-2E8DD857754C}"/>
                </c:ext>
              </c:extLst>
            </c:dLbl>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'wod-kan'!$H$7:$H$10</c:f>
              <c:strCache>
                <c:ptCount val="4"/>
                <c:pt idx="0">
                  <c:v>ogółem</c:v>
                </c:pt>
                <c:pt idx="1">
                  <c:v>przemysł</c:v>
                </c:pt>
                <c:pt idx="2">
                  <c:v>napełnianie i uzupełnianie stawów rybnych</c:v>
                </c:pt>
                <c:pt idx="3">
                  <c:v>eksploatacja sieci wodociągowej</c:v>
                </c:pt>
              </c:strCache>
            </c:strRef>
          </c:cat>
          <c:val>
            <c:numRef>
              <c:f>'wod-kan'!$L$7:$L$10</c:f>
              <c:numCache>
                <c:formatCode>#,##0</c:formatCode>
                <c:ptCount val="4"/>
                <c:pt idx="0" formatCode="0.00">
                  <c:v>148958.39999999999</c:v>
                </c:pt>
                <c:pt idx="1">
                  <c:v>36456</c:v>
                </c:pt>
                <c:pt idx="2">
                  <c:v>47078</c:v>
                </c:pt>
                <c:pt idx="3" formatCode="#,##0.00">
                  <c:v>65424.4</c:v>
                </c:pt>
              </c:numCache>
            </c:numRef>
          </c:val>
          <c:extLst>
            <c:ext xmlns:c16="http://schemas.microsoft.com/office/drawing/2014/chart" uri="{C3380CC4-5D6E-409C-BE32-E72D297353CC}">
              <c16:uniqueId val="{00000001-E6B8-4213-B007-2E8DD857754C}"/>
            </c:ext>
          </c:extLst>
        </c:ser>
        <c:ser>
          <c:idx val="0"/>
          <c:order val="2"/>
          <c:tx>
            <c:strRef>
              <c:f>'wod-kan'!$K$6</c:f>
              <c:strCache>
                <c:ptCount val="1"/>
                <c:pt idx="0">
                  <c:v>2020</c:v>
                </c:pt>
              </c:strCache>
            </c:strRef>
          </c:tx>
          <c:spPr>
            <a:pattFill prst="narHorz">
              <a:fgClr>
                <a:srgbClr val="6F7E0E"/>
              </a:fgClr>
              <a:bgClr>
                <a:schemeClr val="bg1"/>
              </a:bgClr>
            </a:pattFill>
            <a:ln>
              <a:noFill/>
            </a:ln>
            <a:effectLst/>
          </c:spPr>
          <c:invertIfNegative val="0"/>
          <c:dLbls>
            <c:dLbl>
              <c:idx val="1"/>
              <c:layout>
                <c:manualLayout>
                  <c:x val="4.4444444444443629E-3"/>
                  <c:y val="5.4869684499313119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D-E6B8-4213-B007-2E8DD857754C}"/>
                </c:ext>
              </c:extLst>
            </c:dLbl>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'wod-kan'!$H$7:$H$10</c:f>
              <c:strCache>
                <c:ptCount val="4"/>
                <c:pt idx="0">
                  <c:v>ogółem</c:v>
                </c:pt>
                <c:pt idx="1">
                  <c:v>przemysł</c:v>
                </c:pt>
                <c:pt idx="2">
                  <c:v>napełnianie i uzupełnianie stawów rybnych</c:v>
                </c:pt>
                <c:pt idx="3">
                  <c:v>eksploatacja sieci wodociągowej</c:v>
                </c:pt>
              </c:strCache>
            </c:strRef>
          </c:cat>
          <c:val>
            <c:numRef>
              <c:f>'wod-kan'!$K$7:$K$10</c:f>
              <c:numCache>
                <c:formatCode>#,##0</c:formatCode>
                <c:ptCount val="4"/>
                <c:pt idx="0" formatCode="#,##0.00">
                  <c:v>223522.4</c:v>
                </c:pt>
                <c:pt idx="1">
                  <c:v>109755</c:v>
                </c:pt>
                <c:pt idx="2">
                  <c:v>48855</c:v>
                </c:pt>
                <c:pt idx="3" formatCode="#,##0.00">
                  <c:v>64912.4</c:v>
                </c:pt>
              </c:numCache>
            </c:numRef>
          </c:val>
          <c:extLst>
            <c:ext xmlns:c16="http://schemas.microsoft.com/office/drawing/2014/chart" uri="{C3380CC4-5D6E-409C-BE32-E72D297353CC}">
              <c16:uniqueId val="{00000002-E6B8-4213-B007-2E8DD857754C}"/>
            </c:ext>
          </c:extLst>
        </c:ser>
        <c:ser>
          <c:idx val="3"/>
          <c:order val="3"/>
          <c:tx>
            <c:v>2019</c:v>
          </c:tx>
          <c:spPr>
            <a:pattFill prst="pct90">
              <a:fgClr>
                <a:srgbClr val="BA5B03"/>
              </a:fgClr>
              <a:bgClr>
                <a:schemeClr val="bg1"/>
              </a:bgClr>
            </a:pattFill>
            <a:ln>
              <a:noFill/>
            </a:ln>
            <a:effectLst/>
          </c:spPr>
          <c:invertIfNegative val="0"/>
          <c:dLbls>
            <c:dLbl>
              <c:idx val="0"/>
              <c:layout>
                <c:manualLayout>
                  <c:x val="-8.8888888888890519E-3"/>
                  <c:y val="-2.7434842249657062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F-E6B8-4213-B007-2E8DD857754C}"/>
                </c:ext>
              </c:extLst>
            </c:dLbl>
            <c:dLbl>
              <c:idx val="3"/>
              <c:layout>
                <c:manualLayout>
                  <c:x val="0"/>
                  <c:y val="-5.4869684499314125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E6B8-4213-B007-2E8DD857754C}"/>
                </c:ext>
              </c:extLst>
            </c:dLbl>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'wod-kan'!$J$7:$J$10</c:f>
              <c:numCache>
                <c:formatCode>#,##0</c:formatCode>
                <c:ptCount val="4"/>
                <c:pt idx="0" formatCode="#,##0.00">
                  <c:v>240812.5</c:v>
                </c:pt>
                <c:pt idx="1">
                  <c:v>137629</c:v>
                </c:pt>
                <c:pt idx="2">
                  <c:v>37701</c:v>
                </c:pt>
                <c:pt idx="3" formatCode="#,##0.00">
                  <c:v>65482.5</c:v>
                </c:pt>
              </c:numCache>
            </c:numRef>
          </c:val>
          <c:extLst>
            <c:ext xmlns:c16="http://schemas.microsoft.com/office/drawing/2014/chart" uri="{C3380CC4-5D6E-409C-BE32-E72D297353CC}">
              <c16:uniqueId val="{00000003-E6B8-4213-B007-2E8DD857754C}"/>
            </c:ext>
          </c:extLst>
        </c:ser>
        <c:ser>
          <c:idx val="4"/>
          <c:order val="4"/>
          <c:tx>
            <c:v>2018</c:v>
          </c:tx>
          <c:spPr>
            <a:pattFill prst="dkUpDiag">
              <a:fgClr>
                <a:srgbClr val="384DE5"/>
              </a:fgClr>
              <a:bgClr>
                <a:schemeClr val="bg1"/>
              </a:bgClr>
            </a:pattFill>
            <a:ln>
              <a:noFill/>
            </a:ln>
            <a:effectLst/>
          </c:spPr>
          <c:invertIfNegative val="0"/>
          <c:dLbls>
            <c:dLbl>
              <c:idx val="0"/>
              <c:layout>
                <c:manualLayout>
                  <c:x val="0"/>
                  <c:y val="-1.3717421124828632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E-E6B8-4213-B007-2E8DD857754C}"/>
                </c:ext>
              </c:extLst>
            </c:dLbl>
            <c:dLbl>
              <c:idx val="1"/>
              <c:layout>
                <c:manualLayout>
                  <c:x val="2.2222222222221407E-3"/>
                  <c:y val="-8.2304526748972207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C-E6B8-4213-B007-2E8DD857754C}"/>
                </c:ext>
              </c:extLst>
            </c:dLbl>
            <c:dLbl>
              <c:idx val="2"/>
              <c:layout>
                <c:manualLayout>
                  <c:x val="-8.1480540211327956E-17"/>
                  <c:y val="-5.4869684499314125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E6B8-4213-B007-2E8DD857754C}"/>
                </c:ext>
              </c:extLst>
            </c:dLbl>
            <c:dLbl>
              <c:idx val="3"/>
              <c:layout>
                <c:manualLayout>
                  <c:x val="0"/>
                  <c:y val="-1.646090534979424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E6B8-4213-B007-2E8DD857754C}"/>
                </c:ext>
              </c:extLst>
            </c:dLbl>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'wod-kan'!$I$7:$I$10</c:f>
              <c:numCache>
                <c:formatCode>#,##0</c:formatCode>
                <c:ptCount val="4"/>
                <c:pt idx="0" formatCode="#,##0.00">
                  <c:v>225085.9</c:v>
                </c:pt>
                <c:pt idx="1">
                  <c:v>120670</c:v>
                </c:pt>
                <c:pt idx="2">
                  <c:v>39948</c:v>
                </c:pt>
                <c:pt idx="3" formatCode="#,##0.00">
                  <c:v>64467.9</c:v>
                </c:pt>
              </c:numCache>
            </c:numRef>
          </c:val>
          <c:extLst>
            <c:ext xmlns:c16="http://schemas.microsoft.com/office/drawing/2014/chart" uri="{C3380CC4-5D6E-409C-BE32-E72D297353CC}">
              <c16:uniqueId val="{00000004-E6B8-4213-B007-2E8DD857754C}"/>
            </c:ext>
          </c:extLst>
        </c:ser>
        <c:dLbls>
          <c:dLblPos val="outEnd"/>
          <c:showLegendKey val="0"/>
          <c:showVal val="1"/>
          <c:showCatName val="0"/>
          <c:showSerName val="0"/>
          <c:showPercent val="0"/>
          <c:showBubbleSize val="0"/>
        </c:dLbls>
        <c:gapWidth val="182"/>
        <c:axId val="628542400"/>
        <c:axId val="628542792"/>
      </c:barChart>
      <c:catAx>
        <c:axId val="62854240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628542792"/>
        <c:crosses val="autoZero"/>
        <c:auto val="1"/>
        <c:lblAlgn val="ctr"/>
        <c:lblOffset val="100"/>
        <c:noMultiLvlLbl val="0"/>
      </c:catAx>
      <c:valAx>
        <c:axId val="628542792"/>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pl-PL" sz="1200">
                    <a:solidFill>
                      <a:sysClr val="windowText" lastClr="000000"/>
                    </a:solidFill>
                    <a:latin typeface="Arial" panose="020B0604020202020204" pitchFamily="34" charset="0"/>
                    <a:cs typeface="Arial" panose="020B0604020202020204" pitchFamily="34" charset="0"/>
                  </a:rPr>
                  <a:t>[dam</a:t>
                </a:r>
                <a:r>
                  <a:rPr lang="pl-PL" sz="1200" baseline="30000">
                    <a:solidFill>
                      <a:sysClr val="windowText" lastClr="000000"/>
                    </a:solidFill>
                    <a:latin typeface="Arial" panose="020B0604020202020204" pitchFamily="34" charset="0"/>
                    <a:cs typeface="Arial" panose="020B0604020202020204" pitchFamily="34" charset="0"/>
                  </a:rPr>
                  <a:t>3</a:t>
                </a:r>
                <a:r>
                  <a:rPr lang="pl-PL" sz="1200">
                    <a:solidFill>
                      <a:sysClr val="windowText" lastClr="000000"/>
                    </a:solidFill>
                    <a:latin typeface="Arial" panose="020B0604020202020204" pitchFamily="34" charset="0"/>
                    <a:cs typeface="Arial" panose="020B0604020202020204" pitchFamily="34" charset="0"/>
                  </a:rPr>
                  <a:t>]</a:t>
                </a:r>
              </a:p>
            </c:rich>
          </c:tx>
          <c:layout>
            <c:manualLayout>
              <c:xMode val="edge"/>
              <c:yMode val="edge"/>
              <c:x val="0.63449763779527557"/>
              <c:y val="0.88887182312087532"/>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pl-PL"/>
            </a:p>
          </c:txPr>
        </c:title>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628542400"/>
        <c:crosses val="autoZero"/>
        <c:crossBetween val="between"/>
        <c:majorUnit val="100000"/>
      </c:valAx>
      <c:spPr>
        <a:noFill/>
        <a:ln>
          <a:no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legend>
    <c:plotVisOnly val="1"/>
    <c:dispBlanksAs val="gap"/>
    <c:showDLblsOverMax val="0"/>
  </c:chart>
  <c:spPr>
    <a:solidFill>
      <a:schemeClr val="bg1"/>
    </a:solidFill>
    <a:ln w="9525" cap="flat" cmpd="sng" algn="ctr">
      <a:noFill/>
      <a:round/>
    </a:ln>
    <a:effectLst/>
  </c:spPr>
  <c:txPr>
    <a:bodyPr/>
    <a:lstStyle/>
    <a:p>
      <a:pPr>
        <a:defRPr/>
      </a:pPr>
      <a:endParaRPr lang="pl-PL"/>
    </a:p>
  </c:txPr>
  <c:externalData r:id="rId3">
    <c:autoUpdate val="0"/>
  </c:externalData>
</c:chartSpace>
</file>

<file path=word/charts/chart3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lgn="l">
              <a:defRPr sz="1400" b="0" i="0" u="none" strike="noStrike" kern="1200" spc="0" baseline="0">
                <a:solidFill>
                  <a:schemeClr val="tx1">
                    <a:lumMod val="65000"/>
                    <a:lumOff val="35000"/>
                  </a:schemeClr>
                </a:solidFill>
                <a:latin typeface="+mn-lt"/>
                <a:ea typeface="+mn-ea"/>
                <a:cs typeface="+mn-cs"/>
              </a:defRPr>
            </a:pPr>
            <a:r>
              <a:rPr lang="pl-PL" sz="1400" b="0" i="0" u="none" strike="noStrike" kern="1200" spc="0" baseline="0">
                <a:solidFill>
                  <a:sysClr val="windowText" lastClr="000000"/>
                </a:solidFill>
                <a:latin typeface="Arial" panose="020B0604020202020204" pitchFamily="34" charset="0"/>
                <a:cs typeface="Arial" panose="020B0604020202020204" pitchFamily="34" charset="0"/>
              </a:rPr>
              <a:t>Zużycie wody na jednego mieszkańca w województwie podkarpackim w latach 2018-2022</a:t>
            </a:r>
          </a:p>
        </c:rich>
      </c:tx>
      <c:overlay val="0"/>
      <c:spPr>
        <a:noFill/>
        <a:ln>
          <a:noFill/>
        </a:ln>
        <a:effectLst/>
      </c:spPr>
      <c:txPr>
        <a:bodyPr rot="0" spcFirstLastPara="1" vertOverflow="ellipsis" vert="horz" wrap="square" anchor="ctr" anchorCtr="1"/>
        <a:lstStyle/>
        <a:p>
          <a:pPr algn="l">
            <a:defRPr sz="1400" b="0" i="0" u="none" strike="noStrike" kern="1200" spc="0" baseline="0">
              <a:solidFill>
                <a:schemeClr val="tx1">
                  <a:lumMod val="65000"/>
                  <a:lumOff val="35000"/>
                </a:schemeClr>
              </a:solidFill>
              <a:latin typeface="+mn-lt"/>
              <a:ea typeface="+mn-ea"/>
              <a:cs typeface="+mn-cs"/>
            </a:defRPr>
          </a:pPr>
          <a:endParaRPr lang="pl-PL"/>
        </a:p>
      </c:txPr>
    </c:title>
    <c:autoTitleDeleted val="0"/>
    <c:plotArea>
      <c:layout/>
      <c:barChart>
        <c:barDir val="col"/>
        <c:grouping val="clustered"/>
        <c:varyColors val="0"/>
        <c:ser>
          <c:idx val="0"/>
          <c:order val="0"/>
          <c:spPr>
            <a:pattFill prst="dkUpDiag">
              <a:fgClr>
                <a:srgbClr val="384DE5"/>
              </a:fgClr>
              <a:bgClr>
                <a:schemeClr val="bg1"/>
              </a:bgClr>
            </a:pattFill>
            <a:ln>
              <a:noFill/>
            </a:ln>
            <a:effectLst/>
          </c:spPr>
          <c:invertIfNegative val="0"/>
          <c:dLbls>
            <c:dLbl>
              <c:idx val="2"/>
              <c:spPr>
                <a:noFill/>
                <a:ln w="15875">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dLblPos val="outEnd"/>
              <c:showLegendKey val="0"/>
              <c:showVal val="1"/>
              <c:showCatName val="0"/>
              <c:showSerName val="0"/>
              <c:showPercent val="0"/>
              <c:showBubbleSize val="0"/>
              <c:extLst>
                <c:ext xmlns:c16="http://schemas.microsoft.com/office/drawing/2014/chart" uri="{C3380CC4-5D6E-409C-BE32-E72D297353CC}">
                  <c16:uniqueId val="{00000000-E052-40FE-8466-91DFC15A6D92}"/>
                </c:ext>
              </c:extLst>
            </c:dLbl>
            <c:dLbl>
              <c:idx val="3"/>
              <c:spPr>
                <a:noFill/>
                <a:ln w="15875">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dLblPos val="outEnd"/>
              <c:showLegendKey val="0"/>
              <c:showVal val="1"/>
              <c:showCatName val="0"/>
              <c:showSerName val="0"/>
              <c:showPercent val="0"/>
              <c:showBubbleSize val="0"/>
              <c:extLst>
                <c:ext xmlns:c16="http://schemas.microsoft.com/office/drawing/2014/chart" uri="{C3380CC4-5D6E-409C-BE32-E72D297353CC}">
                  <c16:uniqueId val="{00000001-E052-40FE-8466-91DFC15A6D92}"/>
                </c:ext>
              </c:extLst>
            </c:dLbl>
            <c:dLbl>
              <c:idx val="4"/>
              <c:spPr>
                <a:noFill/>
                <a:ln w="15875">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dLblPos val="outEnd"/>
              <c:showLegendKey val="0"/>
              <c:showVal val="1"/>
              <c:showCatName val="0"/>
              <c:showSerName val="0"/>
              <c:showPercent val="0"/>
              <c:showBubbleSize val="0"/>
              <c:extLst>
                <c:ext xmlns:c16="http://schemas.microsoft.com/office/drawing/2014/chart" uri="{C3380CC4-5D6E-409C-BE32-E72D297353CC}">
                  <c16:uniqueId val="{00000002-E052-40FE-8466-91DFC15A6D92}"/>
                </c:ext>
              </c:extLst>
            </c:dLbl>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'wod-kan'!$J$29:$N$29</c:f>
              <c:numCache>
                <c:formatCode>General</c:formatCode>
                <c:ptCount val="5"/>
                <c:pt idx="0">
                  <c:v>2018</c:v>
                </c:pt>
                <c:pt idx="1">
                  <c:v>2019</c:v>
                </c:pt>
                <c:pt idx="2">
                  <c:v>2020</c:v>
                </c:pt>
                <c:pt idx="3">
                  <c:v>2021</c:v>
                </c:pt>
                <c:pt idx="4">
                  <c:v>2022</c:v>
                </c:pt>
              </c:numCache>
            </c:numRef>
          </c:cat>
          <c:val>
            <c:numRef>
              <c:f>'wod-kan'!$J$30:$N$30</c:f>
              <c:numCache>
                <c:formatCode>General</c:formatCode>
                <c:ptCount val="5"/>
                <c:pt idx="0">
                  <c:v>105.7</c:v>
                </c:pt>
                <c:pt idx="1">
                  <c:v>113.2</c:v>
                </c:pt>
                <c:pt idx="2">
                  <c:v>106.4</c:v>
                </c:pt>
                <c:pt idx="3">
                  <c:v>71.2</c:v>
                </c:pt>
                <c:pt idx="4">
                  <c:v>94.1</c:v>
                </c:pt>
              </c:numCache>
            </c:numRef>
          </c:val>
          <c:extLst>
            <c:ext xmlns:c16="http://schemas.microsoft.com/office/drawing/2014/chart" uri="{C3380CC4-5D6E-409C-BE32-E72D297353CC}">
              <c16:uniqueId val="{00000003-BE00-480C-B232-58CE85F517FC}"/>
            </c:ext>
          </c:extLst>
        </c:ser>
        <c:dLbls>
          <c:dLblPos val="outEnd"/>
          <c:showLegendKey val="0"/>
          <c:showVal val="1"/>
          <c:showCatName val="0"/>
          <c:showSerName val="0"/>
          <c:showPercent val="0"/>
          <c:showBubbleSize val="0"/>
        </c:dLbls>
        <c:gapWidth val="219"/>
        <c:overlap val="-27"/>
        <c:axId val="639740088"/>
        <c:axId val="639741264"/>
      </c:barChart>
      <c:catAx>
        <c:axId val="63974008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639741264"/>
        <c:crosses val="autoZero"/>
        <c:auto val="1"/>
        <c:lblAlgn val="ctr"/>
        <c:lblOffset val="100"/>
        <c:noMultiLvlLbl val="0"/>
      </c:catAx>
      <c:valAx>
        <c:axId val="63974126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pl-PL" sz="1200">
                    <a:solidFill>
                      <a:sysClr val="windowText" lastClr="000000"/>
                    </a:solidFill>
                    <a:latin typeface="Arial" panose="020B0604020202020204" pitchFamily="34" charset="0"/>
                    <a:cs typeface="Arial" panose="020B0604020202020204" pitchFamily="34" charset="0"/>
                  </a:rPr>
                  <a:t>[m</a:t>
                </a:r>
                <a:r>
                  <a:rPr lang="pl-PL" sz="1200" baseline="30000">
                    <a:solidFill>
                      <a:sysClr val="windowText" lastClr="000000"/>
                    </a:solidFill>
                    <a:latin typeface="Arial" panose="020B0604020202020204" pitchFamily="34" charset="0"/>
                    <a:cs typeface="Arial" panose="020B0604020202020204" pitchFamily="34" charset="0"/>
                  </a:rPr>
                  <a:t>3</a:t>
                </a:r>
                <a:r>
                  <a:rPr lang="pl-PL" sz="1200">
                    <a:solidFill>
                      <a:sysClr val="windowText" lastClr="000000"/>
                    </a:solidFill>
                    <a:latin typeface="Arial" panose="020B0604020202020204" pitchFamily="34" charset="0"/>
                    <a:cs typeface="Arial" panose="020B0604020202020204" pitchFamily="34" charset="0"/>
                  </a:rPr>
                  <a:t>]</a:t>
                </a:r>
              </a:p>
            </c:rich>
          </c:tx>
          <c:layout>
            <c:manualLayout>
              <c:xMode val="edge"/>
              <c:yMode val="edge"/>
              <c:x val="1.9767186470459039E-2"/>
              <c:y val="0.47403507989263377"/>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pl-PL"/>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639740088"/>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pl-PL"/>
    </a:p>
  </c:txPr>
  <c:externalData r:id="rId3">
    <c:autoUpdate val="0"/>
  </c:externalData>
</c:chartSpace>
</file>

<file path=word/charts/chart3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lgn="l">
              <a:defRPr sz="144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r>
              <a:rPr lang="pl-PL"/>
              <a:t>Długość czynnej sieci wodociągowej rozdzielczej </a:t>
            </a:r>
          </a:p>
          <a:p>
            <a:pPr algn="l">
              <a:defRPr/>
            </a:pPr>
            <a:r>
              <a:rPr lang="pl-PL"/>
              <a:t>w województwie podkarpackim w latach 2017-2021</a:t>
            </a:r>
          </a:p>
        </c:rich>
      </c:tx>
      <c:overlay val="0"/>
      <c:spPr>
        <a:noFill/>
        <a:ln>
          <a:noFill/>
        </a:ln>
        <a:effectLst/>
      </c:spPr>
      <c:txPr>
        <a:bodyPr rot="0" spcFirstLastPara="1" vertOverflow="ellipsis" vert="horz" wrap="square" anchor="ctr" anchorCtr="1"/>
        <a:lstStyle/>
        <a:p>
          <a:pPr algn="l">
            <a:defRPr sz="144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endParaRPr lang="pl-PL"/>
        </a:p>
      </c:txPr>
    </c:title>
    <c:autoTitleDeleted val="0"/>
    <c:plotArea>
      <c:layout/>
      <c:barChart>
        <c:barDir val="col"/>
        <c:grouping val="clustered"/>
        <c:varyColors val="0"/>
        <c:ser>
          <c:idx val="0"/>
          <c:order val="0"/>
          <c:spPr>
            <a:pattFill prst="dkUpDiag">
              <a:fgClr>
                <a:srgbClr val="384DE5"/>
              </a:fgClr>
              <a:bgClr>
                <a:schemeClr val="bg1"/>
              </a:bgClr>
            </a:pattFill>
            <a:ln>
              <a:noFill/>
            </a:ln>
            <a:effectLst/>
          </c:spPr>
          <c:invertIfNegative val="0"/>
          <c:dLbls>
            <c:spPr>
              <a:noFill/>
              <a:ln w="15875">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'wod-kan'!$J$47:$N$47</c:f>
              <c:numCache>
                <c:formatCode>General</c:formatCode>
                <c:ptCount val="5"/>
                <c:pt idx="0">
                  <c:v>2017</c:v>
                </c:pt>
                <c:pt idx="1">
                  <c:v>2018</c:v>
                </c:pt>
                <c:pt idx="2">
                  <c:v>2019</c:v>
                </c:pt>
                <c:pt idx="3">
                  <c:v>2020</c:v>
                </c:pt>
                <c:pt idx="4">
                  <c:v>2021</c:v>
                </c:pt>
              </c:numCache>
            </c:numRef>
          </c:cat>
          <c:val>
            <c:numRef>
              <c:f>'wod-kan'!$J$48:$N$48</c:f>
              <c:numCache>
                <c:formatCode>#,##0.00</c:formatCode>
                <c:ptCount val="5"/>
                <c:pt idx="0">
                  <c:v>15088.2</c:v>
                </c:pt>
                <c:pt idx="1">
                  <c:v>15454</c:v>
                </c:pt>
                <c:pt idx="2">
                  <c:v>15679.9</c:v>
                </c:pt>
                <c:pt idx="3">
                  <c:v>15919.1</c:v>
                </c:pt>
                <c:pt idx="4">
                  <c:v>16280.1</c:v>
                </c:pt>
              </c:numCache>
            </c:numRef>
          </c:val>
          <c:extLst>
            <c:ext xmlns:c16="http://schemas.microsoft.com/office/drawing/2014/chart" uri="{C3380CC4-5D6E-409C-BE32-E72D297353CC}">
              <c16:uniqueId val="{00000000-09ED-4639-8C88-FA144C14EC62}"/>
            </c:ext>
          </c:extLst>
        </c:ser>
        <c:dLbls>
          <c:dLblPos val="outEnd"/>
          <c:showLegendKey val="0"/>
          <c:showVal val="1"/>
          <c:showCatName val="0"/>
          <c:showSerName val="0"/>
          <c:showPercent val="0"/>
          <c:showBubbleSize val="0"/>
        </c:dLbls>
        <c:gapWidth val="219"/>
        <c:overlap val="-27"/>
        <c:axId val="639733816"/>
        <c:axId val="639740480"/>
      </c:barChart>
      <c:catAx>
        <c:axId val="63973381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639740480"/>
        <c:crosses val="autoZero"/>
        <c:auto val="1"/>
        <c:lblAlgn val="ctr"/>
        <c:lblOffset val="100"/>
        <c:noMultiLvlLbl val="0"/>
      </c:catAx>
      <c:valAx>
        <c:axId val="63974048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pl-PL"/>
                  <a:t>[km]</a:t>
                </a:r>
              </a:p>
            </c:rich>
          </c:tx>
          <c:overlay val="0"/>
          <c:spPr>
            <a:noFill/>
            <a:ln>
              <a:noFill/>
            </a:ln>
            <a:effectLst/>
          </c:spPr>
          <c:txPr>
            <a:bodyPr rot="-54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639733816"/>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1200">
          <a:solidFill>
            <a:sysClr val="windowText" lastClr="000000"/>
          </a:solidFill>
          <a:latin typeface="Arial" panose="020B0604020202020204" pitchFamily="34" charset="0"/>
          <a:cs typeface="Arial" panose="020B0604020202020204" pitchFamily="34" charset="0"/>
        </a:defRPr>
      </a:pPr>
      <a:endParaRPr lang="pl-PL"/>
    </a:p>
  </c:txPr>
  <c:externalData r:id="rId3">
    <c:autoUpdate val="0"/>
  </c:externalData>
</c:chartSpace>
</file>

<file path=word/charts/chart3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lgn="l">
              <a:defRPr sz="144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r>
              <a:rPr lang="pl-PL" sz="1400" b="0" i="0" u="none" strike="noStrike" kern="1200" spc="0" baseline="0">
                <a:solidFill>
                  <a:sysClr val="windowText" lastClr="000000"/>
                </a:solidFill>
                <a:latin typeface="Arial" panose="020B0604020202020204" pitchFamily="34" charset="0"/>
                <a:cs typeface="Arial" panose="020B0604020202020204" pitchFamily="34" charset="0"/>
              </a:rPr>
              <a:t>Ludność korzystająca z sieci wodociągowej </a:t>
            </a:r>
          </a:p>
          <a:p>
            <a:pPr algn="l">
              <a:defRPr/>
            </a:pPr>
            <a:r>
              <a:rPr lang="pl-PL" sz="1400" b="0" i="0" u="none" strike="noStrike" kern="1200" spc="0" baseline="0">
                <a:solidFill>
                  <a:sysClr val="windowText" lastClr="000000"/>
                </a:solidFill>
                <a:latin typeface="Arial" panose="020B0604020202020204" pitchFamily="34" charset="0"/>
                <a:cs typeface="Arial" panose="020B0604020202020204" pitchFamily="34" charset="0"/>
              </a:rPr>
              <a:t>w województwie podkarpackim w latach 2018-2022</a:t>
            </a:r>
          </a:p>
        </c:rich>
      </c:tx>
      <c:overlay val="0"/>
      <c:spPr>
        <a:noFill/>
        <a:ln>
          <a:noFill/>
        </a:ln>
        <a:effectLst/>
      </c:spPr>
      <c:txPr>
        <a:bodyPr rot="0" spcFirstLastPara="1" vertOverflow="ellipsis" vert="horz" wrap="square" anchor="ctr" anchorCtr="1"/>
        <a:lstStyle/>
        <a:p>
          <a:pPr algn="l">
            <a:defRPr sz="144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endParaRPr lang="pl-PL"/>
        </a:p>
      </c:txPr>
    </c:title>
    <c:autoTitleDeleted val="0"/>
    <c:plotArea>
      <c:layout/>
      <c:barChart>
        <c:barDir val="col"/>
        <c:grouping val="clustered"/>
        <c:varyColors val="0"/>
        <c:ser>
          <c:idx val="0"/>
          <c:order val="0"/>
          <c:spPr>
            <a:pattFill prst="dkUpDiag">
              <a:fgClr>
                <a:srgbClr val="384DE5"/>
              </a:fgClr>
              <a:bgClr>
                <a:schemeClr val="bg1"/>
              </a:bgClr>
            </a:pattFill>
            <a:ln>
              <a:noFill/>
            </a:ln>
            <a:effectLst/>
          </c:spPr>
          <c:invertIfNegative val="0"/>
          <c:dLbls>
            <c:spPr>
              <a:noFill/>
              <a:ln w="15875">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'wod-kan'!$J$68:$N$68</c:f>
              <c:numCache>
                <c:formatCode>General</c:formatCode>
                <c:ptCount val="5"/>
                <c:pt idx="0">
                  <c:v>2018</c:v>
                </c:pt>
                <c:pt idx="1">
                  <c:v>2019</c:v>
                </c:pt>
                <c:pt idx="2">
                  <c:v>2020</c:v>
                </c:pt>
                <c:pt idx="3">
                  <c:v>2021</c:v>
                </c:pt>
                <c:pt idx="4">
                  <c:v>2022</c:v>
                </c:pt>
              </c:numCache>
            </c:numRef>
          </c:cat>
          <c:val>
            <c:numRef>
              <c:f>'wod-kan'!$J$69:$N$69</c:f>
              <c:numCache>
                <c:formatCode>#,##0</c:formatCode>
                <c:ptCount val="5"/>
                <c:pt idx="0">
                  <c:v>1723692</c:v>
                </c:pt>
                <c:pt idx="1">
                  <c:v>1727479</c:v>
                </c:pt>
                <c:pt idx="2">
                  <c:v>1701161</c:v>
                </c:pt>
                <c:pt idx="3">
                  <c:v>1698003</c:v>
                </c:pt>
                <c:pt idx="4">
                  <c:v>1698453</c:v>
                </c:pt>
              </c:numCache>
            </c:numRef>
          </c:val>
          <c:extLst>
            <c:ext xmlns:c16="http://schemas.microsoft.com/office/drawing/2014/chart" uri="{C3380CC4-5D6E-409C-BE32-E72D297353CC}">
              <c16:uniqueId val="{00000000-271E-4E4A-BE41-F406296C995B}"/>
            </c:ext>
          </c:extLst>
        </c:ser>
        <c:dLbls>
          <c:dLblPos val="outEnd"/>
          <c:showLegendKey val="0"/>
          <c:showVal val="1"/>
          <c:showCatName val="0"/>
          <c:showSerName val="0"/>
          <c:showPercent val="0"/>
          <c:showBubbleSize val="0"/>
        </c:dLbls>
        <c:gapWidth val="219"/>
        <c:overlap val="-27"/>
        <c:axId val="639737736"/>
        <c:axId val="639734208"/>
      </c:barChart>
      <c:catAx>
        <c:axId val="63973773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639734208"/>
        <c:crosses val="autoZero"/>
        <c:auto val="1"/>
        <c:lblAlgn val="ctr"/>
        <c:lblOffset val="100"/>
        <c:noMultiLvlLbl val="0"/>
      </c:catAx>
      <c:valAx>
        <c:axId val="63973420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pl-PL"/>
                  <a:t>[liczba ludności]</a:t>
                </a:r>
                <a:endParaRPr lang="en-US"/>
              </a:p>
            </c:rich>
          </c:tx>
          <c:overlay val="0"/>
          <c:spPr>
            <a:noFill/>
            <a:ln>
              <a:noFill/>
            </a:ln>
            <a:effectLst/>
          </c:spPr>
          <c:txPr>
            <a:bodyPr rot="-54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639737736"/>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1200">
          <a:solidFill>
            <a:sysClr val="windowText" lastClr="000000"/>
          </a:solidFill>
          <a:latin typeface="Arial" panose="020B0604020202020204" pitchFamily="34" charset="0"/>
          <a:cs typeface="Arial" panose="020B0604020202020204" pitchFamily="34" charset="0"/>
        </a:defRPr>
      </a:pPr>
      <a:endParaRPr lang="pl-PL"/>
    </a:p>
  </c:txPr>
  <c:externalData r:id="rId3">
    <c:autoUpdate val="0"/>
  </c:externalData>
</c:chartSpace>
</file>

<file path=word/charts/chart3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lgn="l">
              <a:defRPr sz="144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r>
              <a:rPr lang="pl-PL" sz="1400" b="0" i="0" u="none" strike="noStrike" kern="1200" spc="0" baseline="0">
                <a:solidFill>
                  <a:sysClr val="windowText" lastClr="000000"/>
                </a:solidFill>
                <a:latin typeface="Arial" panose="020B0604020202020204" pitchFamily="34" charset="0"/>
                <a:cs typeface="Arial" panose="020B0604020202020204" pitchFamily="34" charset="0"/>
              </a:rPr>
              <a:t>Długość czynnej sieci kanalizacyjnej</a:t>
            </a:r>
          </a:p>
          <a:p>
            <a:pPr algn="l">
              <a:defRPr/>
            </a:pPr>
            <a:r>
              <a:rPr lang="pl-PL" sz="1400" b="0" i="0" u="none" strike="noStrike" kern="1200" spc="0" baseline="0">
                <a:solidFill>
                  <a:sysClr val="windowText" lastClr="000000"/>
                </a:solidFill>
                <a:latin typeface="Arial" panose="020B0604020202020204" pitchFamily="34" charset="0"/>
                <a:cs typeface="Arial" panose="020B0604020202020204" pitchFamily="34" charset="0"/>
              </a:rPr>
              <a:t>w województwie podkarpackim w latach 2018-2022</a:t>
            </a:r>
          </a:p>
        </c:rich>
      </c:tx>
      <c:overlay val="0"/>
      <c:spPr>
        <a:noFill/>
        <a:ln>
          <a:noFill/>
        </a:ln>
        <a:effectLst/>
      </c:spPr>
      <c:txPr>
        <a:bodyPr rot="0" spcFirstLastPara="1" vertOverflow="ellipsis" vert="horz" wrap="square" anchor="ctr" anchorCtr="1"/>
        <a:lstStyle/>
        <a:p>
          <a:pPr algn="l">
            <a:defRPr sz="144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endParaRPr lang="pl-PL"/>
        </a:p>
      </c:txPr>
    </c:title>
    <c:autoTitleDeleted val="0"/>
    <c:plotArea>
      <c:layout/>
      <c:barChart>
        <c:barDir val="col"/>
        <c:grouping val="clustered"/>
        <c:varyColors val="0"/>
        <c:ser>
          <c:idx val="0"/>
          <c:order val="0"/>
          <c:spPr>
            <a:pattFill prst="dkUpDiag">
              <a:fgClr>
                <a:srgbClr val="384DE5"/>
              </a:fgClr>
              <a:bgClr>
                <a:schemeClr val="bg1"/>
              </a:bgClr>
            </a:pattFill>
            <a:ln>
              <a:noFill/>
            </a:ln>
            <a:effectLst/>
          </c:spPr>
          <c:invertIfNegative val="0"/>
          <c:dLbls>
            <c:spPr>
              <a:noFill/>
              <a:ln w="15875">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'wod-kan'!$I$85:$M$85</c:f>
              <c:numCache>
                <c:formatCode>General</c:formatCode>
                <c:ptCount val="5"/>
                <c:pt idx="0">
                  <c:v>2018</c:v>
                </c:pt>
                <c:pt idx="1">
                  <c:v>2019</c:v>
                </c:pt>
                <c:pt idx="2">
                  <c:v>2020</c:v>
                </c:pt>
                <c:pt idx="3">
                  <c:v>2021</c:v>
                </c:pt>
                <c:pt idx="4">
                  <c:v>2022</c:v>
                </c:pt>
              </c:numCache>
            </c:numRef>
          </c:cat>
          <c:val>
            <c:numRef>
              <c:f>'wod-kan'!$I$86:$M$86</c:f>
              <c:numCache>
                <c:formatCode>#,##0.00</c:formatCode>
                <c:ptCount val="5"/>
                <c:pt idx="0">
                  <c:v>17114.2</c:v>
                </c:pt>
                <c:pt idx="1">
                  <c:v>17720.599999999999</c:v>
                </c:pt>
                <c:pt idx="2">
                  <c:v>18356.2</c:v>
                </c:pt>
                <c:pt idx="3">
                  <c:v>18937.7</c:v>
                </c:pt>
                <c:pt idx="4">
                  <c:v>19538.900000000001</c:v>
                </c:pt>
              </c:numCache>
            </c:numRef>
          </c:val>
          <c:extLst>
            <c:ext xmlns:c16="http://schemas.microsoft.com/office/drawing/2014/chart" uri="{C3380CC4-5D6E-409C-BE32-E72D297353CC}">
              <c16:uniqueId val="{00000000-5DFD-4C5D-A594-88A7D789DB3C}"/>
            </c:ext>
          </c:extLst>
        </c:ser>
        <c:dLbls>
          <c:dLblPos val="outEnd"/>
          <c:showLegendKey val="0"/>
          <c:showVal val="1"/>
          <c:showCatName val="0"/>
          <c:showSerName val="0"/>
          <c:showPercent val="0"/>
          <c:showBubbleSize val="0"/>
        </c:dLbls>
        <c:gapWidth val="219"/>
        <c:overlap val="-27"/>
        <c:axId val="639738912"/>
        <c:axId val="639739696"/>
      </c:barChart>
      <c:catAx>
        <c:axId val="63973891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639739696"/>
        <c:crosses val="autoZero"/>
        <c:auto val="1"/>
        <c:lblAlgn val="ctr"/>
        <c:lblOffset val="100"/>
        <c:noMultiLvlLbl val="0"/>
      </c:catAx>
      <c:valAx>
        <c:axId val="63973969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pl-PL"/>
                  <a:t>[km]</a:t>
                </a:r>
              </a:p>
            </c:rich>
          </c:tx>
          <c:overlay val="0"/>
          <c:spPr>
            <a:noFill/>
            <a:ln>
              <a:noFill/>
            </a:ln>
            <a:effectLst/>
          </c:spPr>
          <c:txPr>
            <a:bodyPr rot="-54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639738912"/>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1200">
          <a:solidFill>
            <a:sysClr val="windowText" lastClr="000000"/>
          </a:solidFill>
          <a:latin typeface="Arial" panose="020B0604020202020204" pitchFamily="34" charset="0"/>
          <a:cs typeface="Arial" panose="020B0604020202020204" pitchFamily="34" charset="0"/>
        </a:defRPr>
      </a:pPr>
      <a:endParaRPr lang="pl-PL"/>
    </a:p>
  </c:txPr>
  <c:externalData r:id="rId3">
    <c:autoUpdate val="0"/>
  </c:externalData>
</c:chartSpace>
</file>

<file path=word/charts/chart3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lgn="l">
              <a:defRPr sz="144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r>
              <a:rPr lang="pl-PL" sz="1400" b="0" i="0" u="none" strike="noStrike" kern="1200" spc="0" baseline="0">
                <a:solidFill>
                  <a:sysClr val="windowText" lastClr="000000"/>
                </a:solidFill>
                <a:latin typeface="Arial" panose="020B0604020202020204" pitchFamily="34" charset="0"/>
                <a:cs typeface="Arial" panose="020B0604020202020204" pitchFamily="34" charset="0"/>
              </a:rPr>
              <a:t>Ludność korzystająca z sieci kanalizacyjnej </a:t>
            </a:r>
          </a:p>
          <a:p>
            <a:pPr algn="l">
              <a:defRPr/>
            </a:pPr>
            <a:r>
              <a:rPr lang="pl-PL" sz="1400" b="0" i="0" u="none" strike="noStrike" kern="1200" spc="0" baseline="0">
                <a:solidFill>
                  <a:sysClr val="windowText" lastClr="000000"/>
                </a:solidFill>
                <a:latin typeface="Arial" panose="020B0604020202020204" pitchFamily="34" charset="0"/>
                <a:cs typeface="Arial" panose="020B0604020202020204" pitchFamily="34" charset="0"/>
              </a:rPr>
              <a:t>w województwie podkarpackim w latach 2017-2021</a:t>
            </a:r>
          </a:p>
        </c:rich>
      </c:tx>
      <c:overlay val="0"/>
      <c:spPr>
        <a:noFill/>
        <a:ln>
          <a:noFill/>
        </a:ln>
        <a:effectLst/>
      </c:spPr>
      <c:txPr>
        <a:bodyPr rot="0" spcFirstLastPara="1" vertOverflow="ellipsis" vert="horz" wrap="square" anchor="ctr" anchorCtr="1"/>
        <a:lstStyle/>
        <a:p>
          <a:pPr algn="l">
            <a:defRPr sz="144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endParaRPr lang="pl-PL"/>
        </a:p>
      </c:txPr>
    </c:title>
    <c:autoTitleDeleted val="0"/>
    <c:plotArea>
      <c:layout/>
      <c:barChart>
        <c:barDir val="col"/>
        <c:grouping val="clustered"/>
        <c:varyColors val="0"/>
        <c:ser>
          <c:idx val="0"/>
          <c:order val="0"/>
          <c:spPr>
            <a:pattFill prst="dkUpDiag">
              <a:fgClr>
                <a:srgbClr val="384DE5"/>
              </a:fgClr>
              <a:bgClr>
                <a:schemeClr val="bg1"/>
              </a:bgClr>
            </a:pattFill>
            <a:ln>
              <a:noFill/>
            </a:ln>
            <a:effectLst/>
          </c:spPr>
          <c:invertIfNegative val="0"/>
          <c:dLbls>
            <c:spPr>
              <a:noFill/>
              <a:ln w="15875">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'wod-kan'!$J$103:$N$103</c:f>
              <c:numCache>
                <c:formatCode>General</c:formatCode>
                <c:ptCount val="5"/>
                <c:pt idx="0">
                  <c:v>2018</c:v>
                </c:pt>
                <c:pt idx="1">
                  <c:v>2019</c:v>
                </c:pt>
                <c:pt idx="2">
                  <c:v>2020</c:v>
                </c:pt>
                <c:pt idx="3">
                  <c:v>2021</c:v>
                </c:pt>
                <c:pt idx="4">
                  <c:v>2022</c:v>
                </c:pt>
              </c:numCache>
            </c:numRef>
          </c:cat>
          <c:val>
            <c:numRef>
              <c:f>'wod-kan'!$J$104:$N$104</c:f>
              <c:numCache>
                <c:formatCode>#,##0</c:formatCode>
                <c:ptCount val="5"/>
                <c:pt idx="0">
                  <c:v>1498644</c:v>
                </c:pt>
                <c:pt idx="1">
                  <c:v>1513201</c:v>
                </c:pt>
                <c:pt idx="2">
                  <c:v>1504623</c:v>
                </c:pt>
                <c:pt idx="3">
                  <c:v>1510517</c:v>
                </c:pt>
                <c:pt idx="4">
                  <c:v>1516661</c:v>
                </c:pt>
              </c:numCache>
            </c:numRef>
          </c:val>
          <c:extLst>
            <c:ext xmlns:c16="http://schemas.microsoft.com/office/drawing/2014/chart" uri="{C3380CC4-5D6E-409C-BE32-E72D297353CC}">
              <c16:uniqueId val="{00000000-D2A4-44A9-A609-0CE99FD0621E}"/>
            </c:ext>
          </c:extLst>
        </c:ser>
        <c:dLbls>
          <c:dLblPos val="outEnd"/>
          <c:showLegendKey val="0"/>
          <c:showVal val="1"/>
          <c:showCatName val="0"/>
          <c:showSerName val="0"/>
          <c:showPercent val="0"/>
          <c:showBubbleSize val="0"/>
        </c:dLbls>
        <c:gapWidth val="219"/>
        <c:overlap val="-27"/>
        <c:axId val="639738128"/>
        <c:axId val="639738520"/>
      </c:barChart>
      <c:catAx>
        <c:axId val="63973812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639738520"/>
        <c:crosses val="autoZero"/>
        <c:auto val="1"/>
        <c:lblAlgn val="ctr"/>
        <c:lblOffset val="100"/>
        <c:noMultiLvlLbl val="0"/>
      </c:catAx>
      <c:valAx>
        <c:axId val="63973852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pl-PL"/>
                  <a:t>[liczba</a:t>
                </a:r>
                <a:r>
                  <a:rPr lang="pl-PL" baseline="0"/>
                  <a:t> ludności]</a:t>
                </a:r>
                <a:endParaRPr lang="en-US"/>
              </a:p>
            </c:rich>
          </c:tx>
          <c:overlay val="0"/>
          <c:spPr>
            <a:noFill/>
            <a:ln>
              <a:noFill/>
            </a:ln>
            <a:effectLst/>
          </c:spPr>
          <c:txPr>
            <a:bodyPr rot="-54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639738128"/>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1200">
          <a:solidFill>
            <a:sysClr val="windowText" lastClr="000000"/>
          </a:solidFill>
          <a:latin typeface="Arial" panose="020B0604020202020204" pitchFamily="34" charset="0"/>
          <a:cs typeface="Arial" panose="020B0604020202020204" pitchFamily="34" charset="0"/>
        </a:defRPr>
      </a:pPr>
      <a:endParaRPr lang="pl-PL"/>
    </a:p>
  </c:txPr>
  <c:externalData r:id="rId3">
    <c:autoUpdate val="0"/>
  </c:externalData>
</c:chartSpace>
</file>

<file path=word/charts/chart3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lgn="l">
              <a:defRPr sz="140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r>
              <a:rPr lang="pl-PL" sz="1400"/>
              <a:t>Ścieki bytowe odprowadzone ogólnospławną siecią kanalizacyjną w województwie podkarpackim w latach 2018-2022</a:t>
            </a:r>
          </a:p>
        </c:rich>
      </c:tx>
      <c:layout>
        <c:manualLayout>
          <c:xMode val="edge"/>
          <c:yMode val="edge"/>
          <c:x val="0.12222345500943083"/>
          <c:y val="2.3054755043227664E-2"/>
        </c:manualLayout>
      </c:layout>
      <c:overlay val="0"/>
      <c:spPr>
        <a:noFill/>
        <a:ln>
          <a:noFill/>
        </a:ln>
        <a:effectLst/>
      </c:spPr>
      <c:txPr>
        <a:bodyPr rot="0" spcFirstLastPara="1" vertOverflow="ellipsis" vert="horz" wrap="square" anchor="ctr" anchorCtr="1"/>
        <a:lstStyle/>
        <a:p>
          <a:pPr algn="l">
            <a:defRPr sz="140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endParaRPr lang="pl-PL"/>
        </a:p>
      </c:txPr>
    </c:title>
    <c:autoTitleDeleted val="0"/>
    <c:plotArea>
      <c:layout/>
      <c:barChart>
        <c:barDir val="col"/>
        <c:grouping val="clustered"/>
        <c:varyColors val="0"/>
        <c:ser>
          <c:idx val="0"/>
          <c:order val="0"/>
          <c:spPr>
            <a:pattFill prst="dkUpDiag">
              <a:fgClr>
                <a:srgbClr val="384DE5"/>
              </a:fgClr>
              <a:bgClr>
                <a:schemeClr val="bg1"/>
              </a:bgClr>
            </a:pattFill>
            <a:ln>
              <a:noFill/>
            </a:ln>
            <a:effectLst/>
          </c:spPr>
          <c:invertIfNegative val="0"/>
          <c:dLbls>
            <c:spPr>
              <a:noFill/>
              <a:ln w="15875">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'wod-kan'!$I$119:$M$119</c:f>
              <c:numCache>
                <c:formatCode>General</c:formatCode>
                <c:ptCount val="5"/>
                <c:pt idx="0">
                  <c:v>2018</c:v>
                </c:pt>
                <c:pt idx="1">
                  <c:v>2019</c:v>
                </c:pt>
                <c:pt idx="2">
                  <c:v>2020</c:v>
                </c:pt>
                <c:pt idx="3">
                  <c:v>2021</c:v>
                </c:pt>
                <c:pt idx="4">
                  <c:v>2022</c:v>
                </c:pt>
              </c:numCache>
            </c:numRef>
          </c:cat>
          <c:val>
            <c:numRef>
              <c:f>'wod-kan'!$I$120:$M$120</c:f>
              <c:numCache>
                <c:formatCode>#,##0.00</c:formatCode>
                <c:ptCount val="5"/>
                <c:pt idx="0">
                  <c:v>56533</c:v>
                </c:pt>
                <c:pt idx="1">
                  <c:v>57543.5</c:v>
                </c:pt>
                <c:pt idx="2">
                  <c:v>58056.4</c:v>
                </c:pt>
                <c:pt idx="3">
                  <c:v>59118.7</c:v>
                </c:pt>
                <c:pt idx="4">
                  <c:v>59105.2</c:v>
                </c:pt>
              </c:numCache>
            </c:numRef>
          </c:val>
          <c:extLst>
            <c:ext xmlns:c16="http://schemas.microsoft.com/office/drawing/2014/chart" uri="{C3380CC4-5D6E-409C-BE32-E72D297353CC}">
              <c16:uniqueId val="{00000000-FE68-499B-9910-6C726A10987E}"/>
            </c:ext>
          </c:extLst>
        </c:ser>
        <c:dLbls>
          <c:dLblPos val="outEnd"/>
          <c:showLegendKey val="0"/>
          <c:showVal val="1"/>
          <c:showCatName val="0"/>
          <c:showSerName val="0"/>
          <c:showPercent val="0"/>
          <c:showBubbleSize val="0"/>
        </c:dLbls>
        <c:gapWidth val="219"/>
        <c:overlap val="-27"/>
        <c:axId val="639735776"/>
        <c:axId val="639736168"/>
      </c:barChart>
      <c:catAx>
        <c:axId val="6397357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639736168"/>
        <c:crosses val="autoZero"/>
        <c:auto val="1"/>
        <c:lblAlgn val="ctr"/>
        <c:lblOffset val="100"/>
        <c:noMultiLvlLbl val="0"/>
      </c:catAx>
      <c:valAx>
        <c:axId val="63973616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pl-PL"/>
                  <a:t>[dam</a:t>
                </a:r>
                <a:r>
                  <a:rPr lang="pl-PL" baseline="30000"/>
                  <a:t>3</a:t>
                </a:r>
                <a:r>
                  <a:rPr lang="pl-PL"/>
                  <a:t>]</a:t>
                </a:r>
              </a:p>
            </c:rich>
          </c:tx>
          <c:overlay val="0"/>
          <c:spPr>
            <a:noFill/>
            <a:ln>
              <a:noFill/>
            </a:ln>
            <a:effectLst/>
          </c:spPr>
          <c:txPr>
            <a:bodyPr rot="-54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639735776"/>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1200">
          <a:solidFill>
            <a:sysClr val="windowText" lastClr="000000"/>
          </a:solidFill>
          <a:latin typeface="Arial" panose="020B0604020202020204" pitchFamily="34" charset="0"/>
          <a:cs typeface="Arial" panose="020B0604020202020204" pitchFamily="34" charset="0"/>
        </a:defRPr>
      </a:pPr>
      <a:endParaRPr lang="pl-PL"/>
    </a:p>
  </c:txPr>
  <c:externalData r:id="rId3">
    <c:autoUpdate val="0"/>
  </c:externalData>
</c:chartSpace>
</file>

<file path=word/charts/chart3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dPt>
            <c:idx val="0"/>
            <c:bubble3D val="0"/>
            <c:spPr>
              <a:pattFill prst="openDmnd">
                <a:fgClr>
                  <a:srgbClr val="035B87"/>
                </a:fgClr>
                <a:bgClr>
                  <a:schemeClr val="bg1"/>
                </a:bgClr>
              </a:pattFill>
              <a:ln w="19050">
                <a:solidFill>
                  <a:schemeClr val="lt1"/>
                </a:solidFill>
              </a:ln>
              <a:effectLst/>
            </c:spPr>
            <c:extLst>
              <c:ext xmlns:c16="http://schemas.microsoft.com/office/drawing/2014/chart" uri="{C3380CC4-5D6E-409C-BE32-E72D297353CC}">
                <c16:uniqueId val="{00000001-1E82-4387-9E44-9461AD484379}"/>
              </c:ext>
            </c:extLst>
          </c:dPt>
          <c:dPt>
            <c:idx val="1"/>
            <c:bubble3D val="0"/>
            <c:spPr>
              <a:pattFill prst="sphere">
                <a:fgClr>
                  <a:srgbClr val="532704"/>
                </a:fgClr>
                <a:bgClr>
                  <a:schemeClr val="bg1"/>
                </a:bgClr>
              </a:pattFill>
              <a:ln w="19050">
                <a:solidFill>
                  <a:schemeClr val="lt1"/>
                </a:solidFill>
              </a:ln>
              <a:effectLst/>
            </c:spPr>
            <c:extLst>
              <c:ext xmlns:c16="http://schemas.microsoft.com/office/drawing/2014/chart" uri="{C3380CC4-5D6E-409C-BE32-E72D297353CC}">
                <c16:uniqueId val="{00000003-1E82-4387-9E44-9461AD484379}"/>
              </c:ext>
            </c:extLst>
          </c:dPt>
          <c:dPt>
            <c:idx val="2"/>
            <c:bubble3D val="0"/>
            <c:spPr>
              <a:pattFill prst="zigZag">
                <a:fgClr>
                  <a:srgbClr val="837201"/>
                </a:fgClr>
                <a:bgClr>
                  <a:schemeClr val="bg1"/>
                </a:bgClr>
              </a:pattFill>
              <a:ln w="19050">
                <a:solidFill>
                  <a:schemeClr val="lt1"/>
                </a:solidFill>
              </a:ln>
              <a:effectLst/>
            </c:spPr>
            <c:extLst>
              <c:ext xmlns:c16="http://schemas.microsoft.com/office/drawing/2014/chart" uri="{C3380CC4-5D6E-409C-BE32-E72D297353CC}">
                <c16:uniqueId val="{00000005-1E82-4387-9E44-9461AD484379}"/>
              </c:ext>
            </c:extLst>
          </c:dPt>
          <c:dPt>
            <c:idx val="3"/>
            <c:bubble3D val="0"/>
            <c:spPr>
              <a:pattFill prst="lgConfetti">
                <a:fgClr>
                  <a:srgbClr val="D61F8A"/>
                </a:fgClr>
                <a:bgClr>
                  <a:schemeClr val="bg1"/>
                </a:bgClr>
              </a:pattFill>
              <a:ln w="19050">
                <a:solidFill>
                  <a:schemeClr val="lt1"/>
                </a:solidFill>
              </a:ln>
              <a:effectLst/>
            </c:spPr>
            <c:extLst>
              <c:ext xmlns:c16="http://schemas.microsoft.com/office/drawing/2014/chart" uri="{C3380CC4-5D6E-409C-BE32-E72D297353CC}">
                <c16:uniqueId val="{00000007-1E82-4387-9E44-9461AD484379}"/>
              </c:ext>
            </c:extLst>
          </c:dPt>
          <c:dPt>
            <c:idx val="4"/>
            <c:bubble3D val="0"/>
            <c:spPr>
              <a:pattFill prst="pct90">
                <a:fgClr>
                  <a:srgbClr val="BA5B03"/>
                </a:fgClr>
                <a:bgClr>
                  <a:schemeClr val="bg1"/>
                </a:bgClr>
              </a:pattFill>
              <a:ln w="6350">
                <a:solidFill>
                  <a:schemeClr val="lt1"/>
                </a:solidFill>
              </a:ln>
              <a:effectLst/>
            </c:spPr>
            <c:extLst>
              <c:ext xmlns:c16="http://schemas.microsoft.com/office/drawing/2014/chart" uri="{C3380CC4-5D6E-409C-BE32-E72D297353CC}">
                <c16:uniqueId val="{00000009-1E82-4387-9E44-9461AD484379}"/>
              </c:ext>
            </c:extLst>
          </c:dPt>
          <c:dPt>
            <c:idx val="5"/>
            <c:bubble3D val="0"/>
            <c:spPr>
              <a:solidFill>
                <a:schemeClr val="accent4">
                  <a:lumMod val="60000"/>
                </a:schemeClr>
              </a:solidFill>
              <a:ln w="19050">
                <a:solidFill>
                  <a:schemeClr val="lt1"/>
                </a:solidFill>
              </a:ln>
              <a:effectLst/>
            </c:spPr>
            <c:extLst>
              <c:ext xmlns:c16="http://schemas.microsoft.com/office/drawing/2014/chart" uri="{C3380CC4-5D6E-409C-BE32-E72D297353CC}">
                <c16:uniqueId val="{0000000B-1E82-4387-9E44-9461AD484379}"/>
              </c:ext>
            </c:extLst>
          </c:dPt>
          <c:dPt>
            <c:idx val="6"/>
            <c:bubble3D val="0"/>
            <c:spPr>
              <a:pattFill prst="dkUpDiag">
                <a:fgClr>
                  <a:srgbClr val="384DE5"/>
                </a:fgClr>
                <a:bgClr>
                  <a:schemeClr val="bg1"/>
                </a:bgClr>
              </a:pattFill>
              <a:ln w="19050">
                <a:solidFill>
                  <a:schemeClr val="lt1"/>
                </a:solidFill>
              </a:ln>
              <a:effectLst/>
            </c:spPr>
            <c:extLst>
              <c:ext xmlns:c16="http://schemas.microsoft.com/office/drawing/2014/chart" uri="{C3380CC4-5D6E-409C-BE32-E72D297353CC}">
                <c16:uniqueId val="{0000000D-1E82-4387-9E44-9461AD484379}"/>
              </c:ext>
            </c:extLst>
          </c:dPt>
          <c:dPt>
            <c:idx val="7"/>
            <c:bubble3D val="0"/>
            <c:spPr>
              <a:pattFill prst="dkDnDiag">
                <a:fgClr>
                  <a:srgbClr val="E10E0E"/>
                </a:fgClr>
                <a:bgClr>
                  <a:schemeClr val="bg1"/>
                </a:bgClr>
              </a:pattFill>
              <a:ln w="19050">
                <a:solidFill>
                  <a:schemeClr val="lt1"/>
                </a:solidFill>
              </a:ln>
              <a:effectLst/>
            </c:spPr>
            <c:extLst>
              <c:ext xmlns:c16="http://schemas.microsoft.com/office/drawing/2014/chart" uri="{C3380CC4-5D6E-409C-BE32-E72D297353CC}">
                <c16:uniqueId val="{0000000F-1E82-4387-9E44-9461AD484379}"/>
              </c:ext>
            </c:extLst>
          </c:dPt>
          <c:dPt>
            <c:idx val="8"/>
            <c:bubble3D val="0"/>
            <c:spPr>
              <a:pattFill prst="smGrid">
                <a:fgClr>
                  <a:srgbClr val="757070"/>
                </a:fgClr>
                <a:bgClr>
                  <a:schemeClr val="bg1"/>
                </a:bgClr>
              </a:pattFill>
              <a:ln w="19050">
                <a:solidFill>
                  <a:schemeClr val="lt1"/>
                </a:solidFill>
              </a:ln>
              <a:effectLst/>
            </c:spPr>
            <c:extLst>
              <c:ext xmlns:c16="http://schemas.microsoft.com/office/drawing/2014/chart" uri="{C3380CC4-5D6E-409C-BE32-E72D297353CC}">
                <c16:uniqueId val="{00000011-1E82-4387-9E44-9461AD484379}"/>
              </c:ext>
            </c:extLst>
          </c:dPt>
          <c:dPt>
            <c:idx val="9"/>
            <c:bubble3D val="0"/>
            <c:spPr>
              <a:pattFill prst="smCheck">
                <a:fgClr>
                  <a:srgbClr val="BE2ED1"/>
                </a:fgClr>
                <a:bgClr>
                  <a:schemeClr val="bg1"/>
                </a:bgClr>
              </a:pattFill>
              <a:ln w="19050">
                <a:solidFill>
                  <a:schemeClr val="lt1"/>
                </a:solidFill>
              </a:ln>
              <a:effectLst/>
            </c:spPr>
            <c:extLst>
              <c:ext xmlns:c16="http://schemas.microsoft.com/office/drawing/2014/chart" uri="{C3380CC4-5D6E-409C-BE32-E72D297353CC}">
                <c16:uniqueId val="{00000013-1E82-4387-9E44-9461AD484379}"/>
              </c:ext>
            </c:extLst>
          </c:dPt>
          <c:dPt>
            <c:idx val="10"/>
            <c:bubble3D val="0"/>
            <c:spPr>
              <a:pattFill prst="lgCheck">
                <a:fgClr>
                  <a:srgbClr val="834E01"/>
                </a:fgClr>
                <a:bgClr>
                  <a:schemeClr val="bg1"/>
                </a:bgClr>
              </a:pattFill>
              <a:ln w="19050">
                <a:solidFill>
                  <a:schemeClr val="lt1"/>
                </a:solidFill>
              </a:ln>
              <a:effectLst/>
            </c:spPr>
            <c:extLst>
              <c:ext xmlns:c16="http://schemas.microsoft.com/office/drawing/2014/chart" uri="{C3380CC4-5D6E-409C-BE32-E72D297353CC}">
                <c16:uniqueId val="{00000015-1E82-4387-9E44-9461AD484379}"/>
              </c:ext>
            </c:extLst>
          </c:dPt>
          <c:dPt>
            <c:idx val="11"/>
            <c:bubble3D val="0"/>
            <c:spPr>
              <a:pattFill prst="narHorz">
                <a:fgClr>
                  <a:srgbClr val="6F7E0E"/>
                </a:fgClr>
                <a:bgClr>
                  <a:schemeClr val="bg1"/>
                </a:bgClr>
              </a:pattFill>
              <a:ln w="19050">
                <a:solidFill>
                  <a:schemeClr val="lt1"/>
                </a:solidFill>
              </a:ln>
              <a:effectLst/>
            </c:spPr>
            <c:extLst>
              <c:ext xmlns:c16="http://schemas.microsoft.com/office/drawing/2014/chart" uri="{C3380CC4-5D6E-409C-BE32-E72D297353CC}">
                <c16:uniqueId val="{00000017-1E82-4387-9E44-9461AD484379}"/>
              </c:ext>
            </c:extLst>
          </c:dPt>
          <c:dLbls>
            <c:dLbl>
              <c:idx val="3"/>
              <c:layout>
                <c:manualLayout>
                  <c:x val="0.10008523968333458"/>
                  <c:y val="2.2417223854820489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1E82-4387-9E44-9461AD484379}"/>
                </c:ext>
              </c:extLst>
            </c:dLbl>
            <c:dLbl>
              <c:idx val="4"/>
              <c:layout>
                <c:manualLayout>
                  <c:x val="-0.17895157701293082"/>
                  <c:y val="3.49162923977568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1E82-4387-9E44-9461AD484379}"/>
                </c:ext>
              </c:extLst>
            </c:dLbl>
            <c:dLbl>
              <c:idx val="6"/>
              <c:layout>
                <c:manualLayout>
                  <c:x val="0.15739459600574338"/>
                  <c:y val="-0.13194814151880649"/>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D-1E82-4387-9E44-9461AD484379}"/>
                </c:ext>
              </c:extLst>
            </c:dLbl>
            <c:dLbl>
              <c:idx val="7"/>
              <c:layout>
                <c:manualLayout>
                  <c:x val="-6.8839657052340714E-2"/>
                  <c:y val="6.488639505237398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F-1E82-4387-9E44-9461AD484379}"/>
                </c:ext>
              </c:extLst>
            </c:dLbl>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showLegendKey val="0"/>
            <c:showVal val="1"/>
            <c:showCatName val="0"/>
            <c:showSerName val="0"/>
            <c:showPercent val="0"/>
            <c:showBubbleSize val="0"/>
            <c:showLeaderLines val="1"/>
            <c:leaderLines>
              <c:spPr>
                <a:ln w="9525" cap="flat" cmpd="sng" algn="ctr">
                  <a:solidFill>
                    <a:schemeClr val="tx1"/>
                  </a:solidFill>
                  <a:round/>
                </a:ln>
                <a:effectLst/>
              </c:spPr>
            </c:leaderLines>
            <c:extLst>
              <c:ext xmlns:c15="http://schemas.microsoft.com/office/drawing/2012/chart" uri="{CE6537A1-D6FC-4f65-9D91-7224C49458BB}"/>
            </c:extLst>
          </c:dLbls>
          <c:cat>
            <c:strRef>
              <c:f>'tabela robocza'!$A$2:$A$13</c:f>
              <c:strCache>
                <c:ptCount val="12"/>
                <c:pt idx="0">
                  <c:v>grunt nieużytkowany</c:v>
                </c:pt>
                <c:pt idx="1">
                  <c:v>plac</c:v>
                </c:pt>
                <c:pt idx="2">
                  <c:v>pozostały teren niezabudowany</c:v>
                </c:pt>
                <c:pt idx="3">
                  <c:v>roślinność krzewiasta</c:v>
                </c:pt>
                <c:pt idx="4">
                  <c:v>roślinność trawiasta i uprawa rolna</c:v>
                </c:pt>
                <c:pt idx="5">
                  <c:v>składowisko odpadów</c:v>
                </c:pt>
                <c:pt idx="6">
                  <c:v>teren leśny i zadrzewiony</c:v>
                </c:pt>
                <c:pt idx="7">
                  <c:v>teren pod drogami kołowymi, szynowymi i lotniskowymi</c:v>
                </c:pt>
                <c:pt idx="8">
                  <c:v>uprawa trwała</c:v>
                </c:pt>
                <c:pt idx="9">
                  <c:v>woda powierzchniowa</c:v>
                </c:pt>
                <c:pt idx="10">
                  <c:v>wyrobisko i zwałowisko</c:v>
                </c:pt>
                <c:pt idx="11">
                  <c:v>zabudowa</c:v>
                </c:pt>
              </c:strCache>
            </c:strRef>
          </c:cat>
          <c:val>
            <c:numRef>
              <c:f>'tabela robocza'!$C$2:$C$13</c:f>
              <c:numCache>
                <c:formatCode>0.00%</c:formatCode>
                <c:ptCount val="12"/>
                <c:pt idx="0">
                  <c:v>6.7033568599905941E-4</c:v>
                </c:pt>
                <c:pt idx="1">
                  <c:v>1.1363025725806949E-3</c:v>
                </c:pt>
                <c:pt idx="2">
                  <c:v>1.2362138481869626E-3</c:v>
                </c:pt>
                <c:pt idx="3">
                  <c:v>2.2972056181494848E-3</c:v>
                </c:pt>
                <c:pt idx="4">
                  <c:v>0.46495379657393743</c:v>
                </c:pt>
                <c:pt idx="5" formatCode="0.000%">
                  <c:v>4.183875646965117E-5</c:v>
                </c:pt>
                <c:pt idx="6">
                  <c:v>0.45518983140143432</c:v>
                </c:pt>
                <c:pt idx="7">
                  <c:v>5.318014059260091E-3</c:v>
                </c:pt>
                <c:pt idx="8">
                  <c:v>9.9006703568896119E-3</c:v>
                </c:pt>
                <c:pt idx="9">
                  <c:v>1.00093915681596E-2</c:v>
                </c:pt>
                <c:pt idx="10">
                  <c:v>4.6886154540300558E-4</c:v>
                </c:pt>
                <c:pt idx="11">
                  <c:v>4.877753801353036E-2</c:v>
                </c:pt>
              </c:numCache>
            </c:numRef>
          </c:val>
          <c:extLst>
            <c:ext xmlns:c16="http://schemas.microsoft.com/office/drawing/2014/chart" uri="{C3380CC4-5D6E-409C-BE32-E72D297353CC}">
              <c16:uniqueId val="{00000018-1E82-4387-9E44-9461AD484379}"/>
            </c:ext>
          </c:extLst>
        </c:ser>
        <c:dLbls>
          <c:showLegendKey val="0"/>
          <c:showVal val="1"/>
          <c:showCatName val="0"/>
          <c:showSerName val="0"/>
          <c:showPercent val="0"/>
          <c:showBubbleSize val="0"/>
          <c:showLeaderLines val="1"/>
        </c:dLbls>
        <c:firstSliceAng val="0"/>
      </c:pieChart>
      <c:spPr>
        <a:noFill/>
        <a:ln>
          <a:noFill/>
        </a:ln>
        <a:effectLst/>
      </c:spPr>
    </c:plotArea>
    <c:legend>
      <c:legendPos val="r"/>
      <c:layout>
        <c:manualLayout>
          <c:xMode val="edge"/>
          <c:yMode val="edge"/>
          <c:x val="0.65948096136156187"/>
          <c:y val="1.9581676762978461E-3"/>
          <c:w val="0.32322377272348851"/>
          <c:h val="0.99804183232370214"/>
        </c:manualLayout>
      </c:layout>
      <c:overlay val="0"/>
      <c:spPr>
        <a:noFill/>
        <a:ln>
          <a:noFill/>
        </a:ln>
        <a:effectLst/>
      </c:spPr>
      <c:txPr>
        <a:bodyPr rot="0" spcFirstLastPara="1" vertOverflow="ellipsis" vert="horz" wrap="square" anchor="ctr" anchorCtr="1"/>
        <a:lstStyle/>
        <a:p>
          <a:pPr rtl="0">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pl-PL"/>
    </a:p>
  </c:txPr>
  <c:externalData r:id="rId3">
    <c:autoUpdate val="0"/>
  </c:externalData>
</c:chartSpace>
</file>

<file path=word/charts/chart3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lgn="l">
              <a:defRPr sz="140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r>
              <a:rPr lang="pl-PL">
                <a:solidFill>
                  <a:sysClr val="windowText" lastClr="000000"/>
                </a:solidFill>
                <a:latin typeface="Arial" panose="020B0604020202020204" pitchFamily="34" charset="0"/>
                <a:cs typeface="Arial" panose="020B0604020202020204" pitchFamily="34" charset="0"/>
              </a:rPr>
              <a:t>Średnia masa wytworzonych odpadów komunalnych przez jednego mieszkańca województwa podkarpackiego w latach 2018-2022</a:t>
            </a:r>
          </a:p>
        </c:rich>
      </c:tx>
      <c:overlay val="0"/>
      <c:spPr>
        <a:noFill/>
        <a:ln>
          <a:noFill/>
        </a:ln>
        <a:effectLst/>
      </c:spPr>
      <c:txPr>
        <a:bodyPr rot="0" spcFirstLastPara="1" vertOverflow="ellipsis" vert="horz" wrap="square" anchor="ctr" anchorCtr="1"/>
        <a:lstStyle/>
        <a:p>
          <a:pPr algn="l">
            <a:defRPr sz="140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endParaRPr lang="pl-PL"/>
        </a:p>
      </c:txPr>
    </c:title>
    <c:autoTitleDeleted val="0"/>
    <c:plotArea>
      <c:layout/>
      <c:barChart>
        <c:barDir val="col"/>
        <c:grouping val="clustered"/>
        <c:varyColors val="0"/>
        <c:ser>
          <c:idx val="0"/>
          <c:order val="0"/>
          <c:spPr>
            <a:pattFill prst="dkUpDiag">
              <a:fgClr>
                <a:srgbClr val="384DE5"/>
              </a:fgClr>
              <a:bgClr>
                <a:schemeClr val="bg1"/>
              </a:bgClr>
            </a:patt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odpady!$F$6:$J$6</c:f>
              <c:numCache>
                <c:formatCode>General</c:formatCode>
                <c:ptCount val="5"/>
                <c:pt idx="0">
                  <c:v>2018</c:v>
                </c:pt>
                <c:pt idx="1">
                  <c:v>2019</c:v>
                </c:pt>
                <c:pt idx="2">
                  <c:v>2020</c:v>
                </c:pt>
                <c:pt idx="3">
                  <c:v>2021</c:v>
                </c:pt>
                <c:pt idx="4">
                  <c:v>2022</c:v>
                </c:pt>
              </c:numCache>
            </c:numRef>
          </c:cat>
          <c:val>
            <c:numRef>
              <c:f>odpady!$F$7:$J$7</c:f>
              <c:numCache>
                <c:formatCode>General</c:formatCode>
                <c:ptCount val="5"/>
                <c:pt idx="0">
                  <c:v>234</c:v>
                </c:pt>
                <c:pt idx="1">
                  <c:v>242</c:v>
                </c:pt>
                <c:pt idx="2">
                  <c:v>239</c:v>
                </c:pt>
                <c:pt idx="3">
                  <c:v>250</c:v>
                </c:pt>
                <c:pt idx="4">
                  <c:v>243</c:v>
                </c:pt>
              </c:numCache>
            </c:numRef>
          </c:val>
          <c:extLst>
            <c:ext xmlns:c16="http://schemas.microsoft.com/office/drawing/2014/chart" uri="{C3380CC4-5D6E-409C-BE32-E72D297353CC}">
              <c16:uniqueId val="{00000000-9D33-4CBA-8CF1-7AC470E4A922}"/>
            </c:ext>
          </c:extLst>
        </c:ser>
        <c:dLbls>
          <c:dLblPos val="outEnd"/>
          <c:showLegendKey val="0"/>
          <c:showVal val="1"/>
          <c:showCatName val="0"/>
          <c:showSerName val="0"/>
          <c:showPercent val="0"/>
          <c:showBubbleSize val="0"/>
        </c:dLbls>
        <c:gapWidth val="219"/>
        <c:overlap val="-27"/>
        <c:axId val="639739304"/>
        <c:axId val="628539264"/>
      </c:barChart>
      <c:catAx>
        <c:axId val="639739304"/>
        <c:scaling>
          <c:orientation val="minMax"/>
        </c:scaling>
        <c:delete val="0"/>
        <c:axPos val="b"/>
        <c:title>
          <c:tx>
            <c:rich>
              <a:bodyPr rot="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pl-PL" sz="1200">
                    <a:solidFill>
                      <a:sysClr val="windowText" lastClr="000000"/>
                    </a:solidFill>
                    <a:latin typeface="Arial" panose="020B0604020202020204" pitchFamily="34" charset="0"/>
                    <a:cs typeface="Arial" panose="020B0604020202020204" pitchFamily="34" charset="0"/>
                  </a:rPr>
                  <a:t>[kg/M, rok]</a:t>
                </a:r>
              </a:p>
            </c:rich>
          </c:tx>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628539264"/>
        <c:crosses val="autoZero"/>
        <c:auto val="1"/>
        <c:lblAlgn val="ctr"/>
        <c:lblOffset val="100"/>
        <c:noMultiLvlLbl val="0"/>
      </c:catAx>
      <c:valAx>
        <c:axId val="62853926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639739304"/>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pl-PL"/>
    </a:p>
  </c:txPr>
  <c:externalData r:id="rId3">
    <c:autoUpdate val="0"/>
  </c:externalData>
</c:chartSpace>
</file>

<file path=word/charts/chart3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lgn="l">
              <a:defRPr sz="140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r>
              <a:rPr lang="pl-PL">
                <a:solidFill>
                  <a:sysClr val="windowText" lastClr="000000"/>
                </a:solidFill>
                <a:latin typeface="Arial" panose="020B0604020202020204" pitchFamily="34" charset="0"/>
                <a:cs typeface="Arial" panose="020B0604020202020204" pitchFamily="34" charset="0"/>
              </a:rPr>
              <a:t>Odebrane i zebrane odpady komunalne w województwie podkarpackim w latach 2018-2022 </a:t>
            </a:r>
          </a:p>
        </c:rich>
      </c:tx>
      <c:overlay val="0"/>
      <c:spPr>
        <a:noFill/>
        <a:ln>
          <a:noFill/>
        </a:ln>
        <a:effectLst/>
      </c:spPr>
      <c:txPr>
        <a:bodyPr rot="0" spcFirstLastPara="1" vertOverflow="ellipsis" vert="horz" wrap="square" anchor="ctr" anchorCtr="1"/>
        <a:lstStyle/>
        <a:p>
          <a:pPr algn="l">
            <a:defRPr sz="140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endParaRPr lang="pl-PL"/>
        </a:p>
      </c:txPr>
    </c:title>
    <c:autoTitleDeleted val="0"/>
    <c:plotArea>
      <c:layout/>
      <c:barChart>
        <c:barDir val="col"/>
        <c:grouping val="clustered"/>
        <c:varyColors val="0"/>
        <c:ser>
          <c:idx val="0"/>
          <c:order val="0"/>
          <c:spPr>
            <a:pattFill prst="dkUpDiag">
              <a:fgClr>
                <a:srgbClr val="384DE5"/>
              </a:fgClr>
              <a:bgClr>
                <a:schemeClr val="bg1"/>
              </a:bgClr>
            </a:patt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odpady!$F$26:$J$26</c:f>
              <c:numCache>
                <c:formatCode>General</c:formatCode>
                <c:ptCount val="5"/>
                <c:pt idx="0">
                  <c:v>2018</c:v>
                </c:pt>
                <c:pt idx="1">
                  <c:v>2019</c:v>
                </c:pt>
                <c:pt idx="2">
                  <c:v>2020</c:v>
                </c:pt>
                <c:pt idx="3">
                  <c:v>2021</c:v>
                </c:pt>
                <c:pt idx="4">
                  <c:v>2022</c:v>
                </c:pt>
              </c:numCache>
            </c:numRef>
          </c:cat>
          <c:val>
            <c:numRef>
              <c:f>odpady!$F$30:$J$30</c:f>
              <c:numCache>
                <c:formatCode>#,##0.00</c:formatCode>
                <c:ptCount val="5"/>
                <c:pt idx="0">
                  <c:v>505224.66</c:v>
                </c:pt>
                <c:pt idx="1">
                  <c:v>538356.78</c:v>
                </c:pt>
                <c:pt idx="2">
                  <c:v>566073.93999999994</c:v>
                </c:pt>
                <c:pt idx="3">
                  <c:v>611480.25</c:v>
                </c:pt>
                <c:pt idx="4">
                  <c:v>526096.24</c:v>
                </c:pt>
              </c:numCache>
            </c:numRef>
          </c:val>
          <c:extLst>
            <c:ext xmlns:c16="http://schemas.microsoft.com/office/drawing/2014/chart" uri="{C3380CC4-5D6E-409C-BE32-E72D297353CC}">
              <c16:uniqueId val="{00000000-C72A-4472-B591-67CC5D91DCE8}"/>
            </c:ext>
          </c:extLst>
        </c:ser>
        <c:dLbls>
          <c:dLblPos val="outEnd"/>
          <c:showLegendKey val="0"/>
          <c:showVal val="1"/>
          <c:showCatName val="0"/>
          <c:showSerName val="0"/>
          <c:showPercent val="0"/>
          <c:showBubbleSize val="0"/>
        </c:dLbls>
        <c:gapWidth val="219"/>
        <c:overlap val="-27"/>
        <c:axId val="639914112"/>
        <c:axId val="639920776"/>
      </c:barChart>
      <c:catAx>
        <c:axId val="63991411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639920776"/>
        <c:crosses val="autoZero"/>
        <c:auto val="1"/>
        <c:lblAlgn val="ctr"/>
        <c:lblOffset val="100"/>
        <c:noMultiLvlLbl val="0"/>
      </c:catAx>
      <c:valAx>
        <c:axId val="63992077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pl-PL" sz="1200">
                    <a:solidFill>
                      <a:sysClr val="windowText" lastClr="000000"/>
                    </a:solidFill>
                    <a:latin typeface="Arial" panose="020B0604020202020204" pitchFamily="34" charset="0"/>
                    <a:cs typeface="Arial" panose="020B0604020202020204" pitchFamily="34" charset="0"/>
                  </a:rPr>
                  <a:t>[Mg]</a:t>
                </a:r>
              </a:p>
            </c:rich>
          </c:tx>
          <c:layout>
            <c:manualLayout>
              <c:xMode val="edge"/>
              <c:yMode val="edge"/>
              <c:x val="1.585144927536232E-2"/>
              <c:y val="0.49323464091875402"/>
            </c:manualLayout>
          </c:layout>
          <c:overlay val="0"/>
          <c:spPr>
            <a:noFill/>
            <a:ln>
              <a:noFill/>
            </a:ln>
            <a:effectLst/>
          </c:spPr>
          <c:txPr>
            <a:bodyPr rot="-54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639914112"/>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pl-PL"/>
    </a:p>
  </c:txPr>
  <c:externalData r:id="rId3">
    <c:autoUpdate val="0"/>
  </c:externalData>
</c:chartSpace>
</file>

<file path=word/charts/chart3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lgn="l">
              <a:defRPr sz="1400" b="0" i="0" u="none" strike="noStrike" kern="1200" spc="0" baseline="0">
                <a:solidFill>
                  <a:schemeClr val="tx1">
                    <a:lumMod val="65000"/>
                    <a:lumOff val="35000"/>
                  </a:schemeClr>
                </a:solidFill>
                <a:latin typeface="+mn-lt"/>
                <a:ea typeface="+mn-ea"/>
                <a:cs typeface="+mn-cs"/>
              </a:defRPr>
            </a:pPr>
            <a:r>
              <a:rPr lang="pl-PL" sz="1400">
                <a:solidFill>
                  <a:sysClr val="windowText" lastClr="000000"/>
                </a:solidFill>
                <a:latin typeface="Arial" panose="020B0604020202020204" pitchFamily="34" charset="0"/>
                <a:cs typeface="Arial" panose="020B0604020202020204" pitchFamily="34" charset="0"/>
              </a:rPr>
              <a:t>Sposoby zagospodarowania odebranych i zebranych odpadów komunalnych na terenie województwa podkarpackiego w 2022 roku</a:t>
            </a:r>
          </a:p>
        </c:rich>
      </c:tx>
      <c:overlay val="0"/>
      <c:spPr>
        <a:noFill/>
        <a:ln>
          <a:noFill/>
        </a:ln>
        <a:effectLst/>
      </c:spPr>
      <c:txPr>
        <a:bodyPr rot="0" spcFirstLastPara="1" vertOverflow="ellipsis" vert="horz" wrap="square" anchor="ctr" anchorCtr="1"/>
        <a:lstStyle/>
        <a:p>
          <a:pPr algn="l">
            <a:defRPr sz="1400" b="0" i="0" u="none" strike="noStrike" kern="1200" spc="0" baseline="0">
              <a:solidFill>
                <a:schemeClr val="tx1">
                  <a:lumMod val="65000"/>
                  <a:lumOff val="35000"/>
                </a:schemeClr>
              </a:solidFill>
              <a:latin typeface="+mn-lt"/>
              <a:ea typeface="+mn-ea"/>
              <a:cs typeface="+mn-cs"/>
            </a:defRPr>
          </a:pPr>
          <a:endParaRPr lang="pl-PL"/>
        </a:p>
      </c:txPr>
    </c:title>
    <c:autoTitleDeleted val="0"/>
    <c:plotArea>
      <c:layout>
        <c:manualLayout>
          <c:layoutTarget val="inner"/>
          <c:xMode val="edge"/>
          <c:yMode val="edge"/>
          <c:x val="0.45054363067630243"/>
          <c:y val="0.23022871430843872"/>
          <c:w val="0.53590353431848414"/>
          <c:h val="0.74092723494790425"/>
        </c:manualLayout>
      </c:layout>
      <c:pieChart>
        <c:varyColors val="1"/>
        <c:ser>
          <c:idx val="0"/>
          <c:order val="0"/>
          <c:dPt>
            <c:idx val="0"/>
            <c:bubble3D val="0"/>
            <c:spPr>
              <a:pattFill prst="pct90">
                <a:fgClr>
                  <a:srgbClr val="BA5B03"/>
                </a:fgClr>
                <a:bgClr>
                  <a:schemeClr val="bg1"/>
                </a:bgClr>
              </a:pattFill>
              <a:ln w="19050">
                <a:solidFill>
                  <a:schemeClr val="lt1"/>
                </a:solidFill>
              </a:ln>
              <a:effectLst/>
            </c:spPr>
            <c:extLst>
              <c:ext xmlns:c16="http://schemas.microsoft.com/office/drawing/2014/chart" uri="{C3380CC4-5D6E-409C-BE32-E72D297353CC}">
                <c16:uniqueId val="{00000001-01F9-4462-9202-87ABF7737AE3}"/>
              </c:ext>
            </c:extLst>
          </c:dPt>
          <c:dPt>
            <c:idx val="1"/>
            <c:bubble3D val="0"/>
            <c:spPr>
              <a:pattFill prst="dkUpDiag">
                <a:fgClr>
                  <a:srgbClr val="384DE5"/>
                </a:fgClr>
                <a:bgClr>
                  <a:schemeClr val="bg1"/>
                </a:bgClr>
              </a:pattFill>
              <a:ln w="19050">
                <a:solidFill>
                  <a:schemeClr val="lt1"/>
                </a:solidFill>
              </a:ln>
              <a:effectLst/>
            </c:spPr>
            <c:extLst>
              <c:ext xmlns:c16="http://schemas.microsoft.com/office/drawing/2014/chart" uri="{C3380CC4-5D6E-409C-BE32-E72D297353CC}">
                <c16:uniqueId val="{00000003-01F9-4462-9202-87ABF7737AE3}"/>
              </c:ext>
            </c:extLst>
          </c:dPt>
          <c:dPt>
            <c:idx val="2"/>
            <c:bubble3D val="0"/>
            <c:spPr>
              <a:pattFill prst="narHorz">
                <a:fgClr>
                  <a:srgbClr val="6F7E0E"/>
                </a:fgClr>
                <a:bgClr>
                  <a:schemeClr val="bg1"/>
                </a:bgClr>
              </a:pattFill>
              <a:ln w="19050">
                <a:solidFill>
                  <a:schemeClr val="lt1"/>
                </a:solidFill>
              </a:ln>
              <a:effectLst/>
            </c:spPr>
            <c:extLst>
              <c:ext xmlns:c16="http://schemas.microsoft.com/office/drawing/2014/chart" uri="{C3380CC4-5D6E-409C-BE32-E72D297353CC}">
                <c16:uniqueId val="{00000005-01F9-4462-9202-87ABF7737AE3}"/>
              </c:ext>
            </c:extLst>
          </c:dPt>
          <c:dPt>
            <c:idx val="3"/>
            <c:bubble3D val="0"/>
            <c:spPr>
              <a:pattFill prst="dkDnDiag">
                <a:fgClr>
                  <a:srgbClr val="E10E0E"/>
                </a:fgClr>
                <a:bgClr>
                  <a:schemeClr val="bg1"/>
                </a:bgClr>
              </a:pattFill>
              <a:ln w="19050">
                <a:solidFill>
                  <a:schemeClr val="lt1"/>
                </a:solidFill>
              </a:ln>
              <a:effectLst/>
            </c:spPr>
            <c:extLst>
              <c:ext xmlns:c16="http://schemas.microsoft.com/office/drawing/2014/chart" uri="{C3380CC4-5D6E-409C-BE32-E72D297353CC}">
                <c16:uniqueId val="{00000007-01F9-4462-9202-87ABF7737AE3}"/>
              </c:ext>
            </c:extLst>
          </c:dPt>
          <c:dPt>
            <c:idx val="4"/>
            <c:bubble3D val="0"/>
            <c:spPr>
              <a:pattFill prst="smGrid">
                <a:fgClr>
                  <a:srgbClr val="757070"/>
                </a:fgClr>
                <a:bgClr>
                  <a:schemeClr val="bg1"/>
                </a:bgClr>
              </a:pattFill>
              <a:ln w="19050">
                <a:solidFill>
                  <a:schemeClr val="lt1"/>
                </a:solidFill>
              </a:ln>
              <a:effectLst/>
            </c:spPr>
            <c:extLst>
              <c:ext xmlns:c16="http://schemas.microsoft.com/office/drawing/2014/chart" uri="{C3380CC4-5D6E-409C-BE32-E72D297353CC}">
                <c16:uniqueId val="{00000009-01F9-4462-9202-87ABF7737AE3}"/>
              </c:ext>
            </c:extLst>
          </c:dPt>
          <c:dPt>
            <c:idx val="5"/>
            <c:bubble3D val="0"/>
            <c:spPr>
              <a:pattFill prst="smCheck">
                <a:fgClr>
                  <a:srgbClr val="BE2ED1"/>
                </a:fgClr>
                <a:bgClr>
                  <a:schemeClr val="bg1"/>
                </a:bgClr>
              </a:pattFill>
              <a:ln w="19050">
                <a:solidFill>
                  <a:schemeClr val="lt1"/>
                </a:solidFill>
              </a:ln>
              <a:effectLst/>
            </c:spPr>
            <c:extLst>
              <c:ext xmlns:c16="http://schemas.microsoft.com/office/drawing/2014/chart" uri="{C3380CC4-5D6E-409C-BE32-E72D297353CC}">
                <c16:uniqueId val="{0000000B-01F9-4462-9202-87ABF7737AE3}"/>
              </c:ext>
            </c:extLst>
          </c:dPt>
          <c:dLbls>
            <c:dLbl>
              <c:idx val="0"/>
              <c:layout>
                <c:manualLayout>
                  <c:x val="-0.52145543450904253"/>
                  <c:y val="-0.10664171239958642"/>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1-01F9-4462-9202-87ABF7737AE3}"/>
                </c:ext>
              </c:extLst>
            </c:dLbl>
            <c:dLbl>
              <c:idx val="1"/>
              <c:layout>
                <c:manualLayout>
                  <c:x val="-2.8862042929565269E-2"/>
                  <c:y val="3.1563460090744469E-2"/>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3-01F9-4462-9202-87ABF7737AE3}"/>
                </c:ext>
              </c:extLst>
            </c:dLbl>
            <c:dLbl>
              <c:idx val="2"/>
              <c:layout>
                <c:manualLayout>
                  <c:x val="-1.5103458814223564E-2"/>
                  <c:y val="1.2249740584752488E-2"/>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5-01F9-4462-9202-87ABF7737AE3}"/>
                </c:ext>
              </c:extLst>
            </c:dLbl>
            <c:dLbl>
              <c:idx val="3"/>
              <c:layout>
                <c:manualLayout>
                  <c:x val="1.5212310789918384E-2"/>
                  <c:y val="-2.2223493865592383E-2"/>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7-01F9-4462-9202-87ABF7737AE3}"/>
                </c:ext>
              </c:extLst>
            </c:dLbl>
            <c:dLbl>
              <c:idx val="4"/>
              <c:layout>
                <c:manualLayout>
                  <c:x val="2.854195879624636E-2"/>
                  <c:y val="-1.0980131843984619E-2"/>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9-01F9-4462-9202-87ABF7737AE3}"/>
                </c:ext>
              </c:extLst>
            </c:dLbl>
            <c:dLbl>
              <c:idx val="5"/>
              <c:layout>
                <c:manualLayout>
                  <c:x val="6.1121597813971883E-2"/>
                  <c:y val="-3.1737675232456557E-3"/>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B-01F9-4462-9202-87ABF7737AE3}"/>
                </c:ext>
              </c:extLst>
            </c:dLbl>
            <c:numFmt formatCode="0.00%" sourceLinked="0"/>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dLblPos val="bestFit"/>
            <c:showLegendKey val="0"/>
            <c:showVal val="0"/>
            <c:showCatName val="0"/>
            <c:showSerName val="0"/>
            <c:showPercent val="1"/>
            <c:showBubbleSize val="0"/>
            <c:showLeaderLines val="1"/>
            <c:leaderLines>
              <c:spPr>
                <a:ln w="9525" cap="flat" cmpd="sng" algn="ctr">
                  <a:solidFill>
                    <a:schemeClr val="tx1"/>
                  </a:solidFill>
                  <a:round/>
                </a:ln>
                <a:effectLst/>
              </c:spPr>
            </c:leaderLines>
            <c:extLst>
              <c:ext xmlns:c15="http://schemas.microsoft.com/office/drawing/2012/chart" uri="{CE6537A1-D6FC-4f65-9D91-7224C49458BB}"/>
            </c:extLst>
          </c:dLbls>
          <c:cat>
            <c:strRef>
              <c:f>odpady!$H$44:$H$49</c:f>
              <c:strCache>
                <c:ptCount val="6"/>
                <c:pt idx="0">
                  <c:v>R12</c:v>
                </c:pt>
                <c:pt idx="1">
                  <c:v>R1 i D10</c:v>
                </c:pt>
                <c:pt idx="2">
                  <c:v>R3</c:v>
                </c:pt>
                <c:pt idx="3">
                  <c:v>R5</c:v>
                </c:pt>
                <c:pt idx="4">
                  <c:v>pozostałe procesy</c:v>
                </c:pt>
                <c:pt idx="5">
                  <c:v>D5</c:v>
                </c:pt>
              </c:strCache>
            </c:strRef>
          </c:cat>
          <c:val>
            <c:numRef>
              <c:f>odpady!$I$44:$I$49</c:f>
              <c:numCache>
                <c:formatCode>General</c:formatCode>
                <c:ptCount val="6"/>
                <c:pt idx="0">
                  <c:v>367305.29979999998</c:v>
                </c:pt>
                <c:pt idx="1">
                  <c:v>53450.168100000003</c:v>
                </c:pt>
                <c:pt idx="2">
                  <c:v>3927.8085000000001</c:v>
                </c:pt>
                <c:pt idx="3">
                  <c:v>21823.043699999998</c:v>
                </c:pt>
                <c:pt idx="4">
                  <c:v>18076.040800000002</c:v>
                </c:pt>
                <c:pt idx="5">
                  <c:v>7707.7560000000003</c:v>
                </c:pt>
              </c:numCache>
            </c:numRef>
          </c:val>
          <c:extLst>
            <c:ext xmlns:c16="http://schemas.microsoft.com/office/drawing/2014/chart" uri="{C3380CC4-5D6E-409C-BE32-E72D297353CC}">
              <c16:uniqueId val="{0000000C-01F9-4462-9202-87ABF7737AE3}"/>
            </c:ext>
          </c:extLst>
        </c:ser>
        <c:dLbls>
          <c:dLblPos val="bestFit"/>
          <c:showLegendKey val="0"/>
          <c:showVal val="1"/>
          <c:showCatName val="0"/>
          <c:showSerName val="0"/>
          <c:showPercent val="0"/>
          <c:showBubbleSize val="0"/>
          <c:showLeaderLines val="1"/>
        </c:dLbls>
        <c:firstSliceAng val="0"/>
      </c:pieChart>
      <c:spPr>
        <a:noFill/>
        <a:ln>
          <a:noFill/>
        </a:ln>
        <a:effectLst/>
      </c:spPr>
    </c:plotArea>
    <c:legend>
      <c:legendPos val="b"/>
      <c:layout>
        <c:manualLayout>
          <c:xMode val="edge"/>
          <c:yMode val="edge"/>
          <c:x val="2.2222222222222223E-2"/>
          <c:y val="0.28291701463453434"/>
          <c:w val="0.21968285214348202"/>
          <c:h val="0.67014062872822711"/>
        </c:manualLayout>
      </c:layout>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legend>
    <c:plotVisOnly val="1"/>
    <c:dispBlanksAs val="gap"/>
    <c:showDLblsOverMax val="0"/>
  </c:chart>
  <c:spPr>
    <a:solidFill>
      <a:schemeClr val="bg1"/>
    </a:solidFill>
    <a:ln w="9525" cap="flat" cmpd="sng" algn="ctr">
      <a:noFill/>
      <a:round/>
    </a:ln>
    <a:effectLst/>
  </c:spPr>
  <c:txPr>
    <a:bodyPr/>
    <a:lstStyle/>
    <a:p>
      <a:pPr>
        <a:defRPr/>
      </a:pPr>
      <a:endParaRPr lang="pl-PL"/>
    </a:p>
  </c:txPr>
  <c:externalData r:id="rId3">
    <c:autoUpdate val="0"/>
  </c:externalData>
  <c:userShapes r:id="rId4"/>
</c:chartSpace>
</file>

<file path=word/charts/chart4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lgn="l">
              <a:defRPr sz="140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r>
              <a:rPr lang="pl-PL" sz="1400" b="0" i="0" u="none" strike="noStrike" kern="1200" spc="0" baseline="0">
                <a:solidFill>
                  <a:sysClr val="windowText" lastClr="000000"/>
                </a:solidFill>
                <a:latin typeface="Arial" panose="020B0604020202020204" pitchFamily="34" charset="0"/>
                <a:cs typeface="Arial" panose="020B0604020202020204" pitchFamily="34" charset="0"/>
              </a:rPr>
              <a:t>Odpady inne niż odpady komunalne wytworzone w województwie podkarpackim w latach 2018-2022 </a:t>
            </a:r>
          </a:p>
        </c:rich>
      </c:tx>
      <c:overlay val="0"/>
      <c:spPr>
        <a:noFill/>
        <a:ln>
          <a:noFill/>
        </a:ln>
        <a:effectLst/>
      </c:spPr>
      <c:txPr>
        <a:bodyPr rot="0" spcFirstLastPara="1" vertOverflow="ellipsis" vert="horz" wrap="square" anchor="ctr" anchorCtr="1"/>
        <a:lstStyle/>
        <a:p>
          <a:pPr algn="l">
            <a:defRPr sz="140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endParaRPr lang="pl-PL"/>
        </a:p>
      </c:txPr>
    </c:title>
    <c:autoTitleDeleted val="0"/>
    <c:plotArea>
      <c:layout/>
      <c:barChart>
        <c:barDir val="col"/>
        <c:grouping val="clustered"/>
        <c:varyColors val="0"/>
        <c:ser>
          <c:idx val="0"/>
          <c:order val="0"/>
          <c:spPr>
            <a:pattFill prst="dkUpDiag">
              <a:fgClr>
                <a:srgbClr val="384DE5"/>
              </a:fgClr>
              <a:bgClr>
                <a:schemeClr val="bg1"/>
              </a:bgClr>
            </a:patt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odpady!$F$70:$J$70</c:f>
              <c:numCache>
                <c:formatCode>General</c:formatCode>
                <c:ptCount val="5"/>
                <c:pt idx="0">
                  <c:v>2018</c:v>
                </c:pt>
                <c:pt idx="1">
                  <c:v>2019</c:v>
                </c:pt>
                <c:pt idx="2">
                  <c:v>2020</c:v>
                </c:pt>
                <c:pt idx="3">
                  <c:v>2021</c:v>
                </c:pt>
                <c:pt idx="4">
                  <c:v>2022</c:v>
                </c:pt>
              </c:numCache>
            </c:numRef>
          </c:cat>
          <c:val>
            <c:numRef>
              <c:f>odpady!$F$71:$J$71</c:f>
              <c:numCache>
                <c:formatCode>#,##0</c:formatCode>
                <c:ptCount val="5"/>
                <c:pt idx="0">
                  <c:v>814700</c:v>
                </c:pt>
                <c:pt idx="1">
                  <c:v>825300</c:v>
                </c:pt>
                <c:pt idx="2">
                  <c:v>1088300</c:v>
                </c:pt>
                <c:pt idx="3">
                  <c:v>722300</c:v>
                </c:pt>
                <c:pt idx="4">
                  <c:v>819700</c:v>
                </c:pt>
              </c:numCache>
            </c:numRef>
          </c:val>
          <c:extLst>
            <c:ext xmlns:c16="http://schemas.microsoft.com/office/drawing/2014/chart" uri="{C3380CC4-5D6E-409C-BE32-E72D297353CC}">
              <c16:uniqueId val="{00000000-6C5B-4E7C-86D4-5EC128889AB6}"/>
            </c:ext>
          </c:extLst>
        </c:ser>
        <c:dLbls>
          <c:dLblPos val="outEnd"/>
          <c:showLegendKey val="0"/>
          <c:showVal val="1"/>
          <c:showCatName val="0"/>
          <c:showSerName val="0"/>
          <c:showPercent val="0"/>
          <c:showBubbleSize val="0"/>
        </c:dLbls>
        <c:gapWidth val="219"/>
        <c:overlap val="-27"/>
        <c:axId val="639915680"/>
        <c:axId val="639918032"/>
      </c:barChart>
      <c:catAx>
        <c:axId val="63991568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639918032"/>
        <c:crosses val="autoZero"/>
        <c:auto val="1"/>
        <c:lblAlgn val="ctr"/>
        <c:lblOffset val="100"/>
        <c:noMultiLvlLbl val="0"/>
      </c:catAx>
      <c:valAx>
        <c:axId val="63991803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pl-PL">
                    <a:solidFill>
                      <a:sysClr val="windowText" lastClr="000000"/>
                    </a:solidFill>
                    <a:latin typeface="Arial" panose="020B0604020202020204" pitchFamily="34" charset="0"/>
                    <a:cs typeface="Arial" panose="020B0604020202020204" pitchFamily="34" charset="0"/>
                  </a:rPr>
                  <a:t>[Mg]</a:t>
                </a:r>
              </a:p>
            </c:rich>
          </c:tx>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639915680"/>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pl-PL"/>
    </a:p>
  </c:txPr>
  <c:externalData r:id="rId3">
    <c:autoUpdate val="0"/>
  </c:externalData>
</c:chartSpace>
</file>

<file path=word/charts/chart4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r>
              <a:rPr lang="pl-PL">
                <a:solidFill>
                  <a:sysClr val="windowText" lastClr="000000"/>
                </a:solidFill>
                <a:latin typeface="Arial" panose="020B0604020202020204" pitchFamily="34" charset="0"/>
                <a:cs typeface="Arial" panose="020B0604020202020204" pitchFamily="34" charset="0"/>
              </a:rPr>
              <a:t>Sposoby zagospodarowania wytworzonych odpadów innych niż odpady komunalne na</a:t>
            </a:r>
            <a:r>
              <a:rPr lang="pl-PL" baseline="0">
                <a:solidFill>
                  <a:sysClr val="windowText" lastClr="000000"/>
                </a:solidFill>
                <a:latin typeface="Arial" panose="020B0604020202020204" pitchFamily="34" charset="0"/>
                <a:cs typeface="Arial" panose="020B0604020202020204" pitchFamily="34" charset="0"/>
              </a:rPr>
              <a:t> terenie województwa podkarpackiego w 2022 roku</a:t>
            </a:r>
            <a:endParaRPr lang="pl-PL">
              <a:solidFill>
                <a:sysClr val="windowText" lastClr="000000"/>
              </a:solidFill>
              <a:latin typeface="Arial" panose="020B0604020202020204" pitchFamily="34" charset="0"/>
              <a:cs typeface="Arial" panose="020B0604020202020204" pitchFamily="34" charset="0"/>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endParaRPr lang="pl-PL"/>
        </a:p>
      </c:txPr>
    </c:title>
    <c:autoTitleDeleted val="0"/>
    <c:plotArea>
      <c:layout>
        <c:manualLayout>
          <c:layoutTarget val="inner"/>
          <c:xMode val="edge"/>
          <c:yMode val="edge"/>
          <c:x val="0.4915455689989971"/>
          <c:y val="0.26706621186521728"/>
          <c:w val="0.453644918071965"/>
          <c:h val="0.78269622753746848"/>
        </c:manualLayout>
      </c:layout>
      <c:pieChart>
        <c:varyColors val="1"/>
        <c:ser>
          <c:idx val="0"/>
          <c:order val="0"/>
          <c:dPt>
            <c:idx val="0"/>
            <c:bubble3D val="0"/>
            <c:spPr>
              <a:pattFill prst="dkUpDiag">
                <a:fgClr>
                  <a:srgbClr val="384DE5"/>
                </a:fgClr>
                <a:bgClr>
                  <a:schemeClr val="bg1"/>
                </a:bgClr>
              </a:pattFill>
              <a:ln w="19050">
                <a:solidFill>
                  <a:schemeClr val="lt1"/>
                </a:solidFill>
              </a:ln>
              <a:effectLst/>
            </c:spPr>
            <c:extLst>
              <c:ext xmlns:c16="http://schemas.microsoft.com/office/drawing/2014/chart" uri="{C3380CC4-5D6E-409C-BE32-E72D297353CC}">
                <c16:uniqueId val="{00000001-4FD6-4D5A-B3AA-FADC30EE5C55}"/>
              </c:ext>
            </c:extLst>
          </c:dPt>
          <c:dPt>
            <c:idx val="1"/>
            <c:bubble3D val="0"/>
            <c:spPr>
              <a:pattFill prst="narHorz">
                <a:fgClr>
                  <a:srgbClr val="6F7E0E"/>
                </a:fgClr>
                <a:bgClr>
                  <a:schemeClr val="bg1"/>
                </a:bgClr>
              </a:pattFill>
              <a:ln w="19050">
                <a:solidFill>
                  <a:schemeClr val="lt1"/>
                </a:solidFill>
              </a:ln>
              <a:effectLst/>
            </c:spPr>
            <c:extLst>
              <c:ext xmlns:c16="http://schemas.microsoft.com/office/drawing/2014/chart" uri="{C3380CC4-5D6E-409C-BE32-E72D297353CC}">
                <c16:uniqueId val="{00000003-4FD6-4D5A-B3AA-FADC30EE5C55}"/>
              </c:ext>
            </c:extLst>
          </c:dPt>
          <c:dPt>
            <c:idx val="2"/>
            <c:bubble3D val="0"/>
            <c:spPr>
              <a:pattFill prst="dkDnDiag">
                <a:fgClr>
                  <a:srgbClr val="E10E0E"/>
                </a:fgClr>
                <a:bgClr>
                  <a:schemeClr val="bg1"/>
                </a:bgClr>
              </a:pattFill>
              <a:ln w="19050">
                <a:solidFill>
                  <a:schemeClr val="lt1"/>
                </a:solidFill>
              </a:ln>
              <a:effectLst/>
            </c:spPr>
            <c:extLst>
              <c:ext xmlns:c16="http://schemas.microsoft.com/office/drawing/2014/chart" uri="{C3380CC4-5D6E-409C-BE32-E72D297353CC}">
                <c16:uniqueId val="{00000005-4FD6-4D5A-B3AA-FADC30EE5C55}"/>
              </c:ext>
            </c:extLst>
          </c:dPt>
          <c:dPt>
            <c:idx val="3"/>
            <c:bubble3D val="0"/>
            <c:spPr>
              <a:pattFill prst="pct90">
                <a:fgClr>
                  <a:srgbClr val="BA5B03"/>
                </a:fgClr>
                <a:bgClr>
                  <a:schemeClr val="bg1"/>
                </a:bgClr>
              </a:pattFill>
              <a:ln w="19050">
                <a:solidFill>
                  <a:schemeClr val="lt1"/>
                </a:solidFill>
              </a:ln>
              <a:effectLst/>
            </c:spPr>
            <c:extLst>
              <c:ext xmlns:c16="http://schemas.microsoft.com/office/drawing/2014/chart" uri="{C3380CC4-5D6E-409C-BE32-E72D297353CC}">
                <c16:uniqueId val="{00000007-4FD6-4D5A-B3AA-FADC30EE5C55}"/>
              </c:ext>
            </c:extLst>
          </c:dPt>
          <c:dLbls>
            <c:dLbl>
              <c:idx val="0"/>
              <c:layout>
                <c:manualLayout>
                  <c:x val="-3.7823016025435846E-4"/>
                  <c:y val="9.027516550309754E-2"/>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1-4FD6-4D5A-B3AA-FADC30EE5C55}"/>
                </c:ext>
              </c:extLst>
            </c:dLbl>
            <c:dLbl>
              <c:idx val="1"/>
              <c:layout>
                <c:manualLayout>
                  <c:x val="3.002101871412415E-3"/>
                  <c:y val="-3.2528664180135405E-2"/>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3-4FD6-4D5A-B3AA-FADC30EE5C55}"/>
                </c:ext>
              </c:extLst>
            </c:dLbl>
            <c:dLbl>
              <c:idx val="3"/>
              <c:layout>
                <c:manualLayout>
                  <c:x val="-3.9884877195228647E-3"/>
                  <c:y val="-3.0941375243074373E-2"/>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7-4FD6-4D5A-B3AA-FADC30EE5C55}"/>
                </c:ext>
              </c:extLst>
            </c:dLbl>
            <c:numFmt formatCode="0.00%" sourceLinked="0"/>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dLblPos val="bestFit"/>
            <c:showLegendKey val="0"/>
            <c:showVal val="0"/>
            <c:showCatName val="0"/>
            <c:showSerName val="0"/>
            <c:showPercent val="1"/>
            <c:showBubbleSize val="0"/>
            <c:showLeaderLines val="1"/>
            <c:leaderLines>
              <c:spPr>
                <a:ln w="9525" cap="flat" cmpd="sng" algn="ctr">
                  <a:solidFill>
                    <a:schemeClr val="tx1"/>
                  </a:solidFill>
                  <a:round/>
                </a:ln>
                <a:effectLst/>
              </c:spPr>
            </c:leaderLines>
            <c:extLst>
              <c:ext xmlns:c15="http://schemas.microsoft.com/office/drawing/2012/chart" uri="{CE6537A1-D6FC-4f65-9D91-7224C49458BB}"/>
            </c:extLst>
          </c:dLbls>
          <c:cat>
            <c:strRef>
              <c:f>odpady!$E$74:$E$77</c:f>
              <c:strCache>
                <c:ptCount val="3"/>
                <c:pt idx="0">
                  <c:v>poddane procesom odzysku</c:v>
                </c:pt>
                <c:pt idx="1">
                  <c:v>poddane procesom unieszkodliwiania</c:v>
                </c:pt>
                <c:pt idx="2">
                  <c:v>magazynowane czasowo</c:v>
                </c:pt>
              </c:strCache>
            </c:strRef>
          </c:cat>
          <c:val>
            <c:numRef>
              <c:f>odpady!$F$74:$F$77</c:f>
              <c:numCache>
                <c:formatCode>#,##0</c:formatCode>
                <c:ptCount val="4"/>
                <c:pt idx="0">
                  <c:v>95000</c:v>
                </c:pt>
                <c:pt idx="1">
                  <c:v>16800</c:v>
                </c:pt>
                <c:pt idx="2">
                  <c:v>44500</c:v>
                </c:pt>
              </c:numCache>
            </c:numRef>
          </c:val>
          <c:extLst>
            <c:ext xmlns:c16="http://schemas.microsoft.com/office/drawing/2014/chart" uri="{C3380CC4-5D6E-409C-BE32-E72D297353CC}">
              <c16:uniqueId val="{00000008-4FD6-4D5A-B3AA-FADC30EE5C55}"/>
            </c:ext>
          </c:extLst>
        </c:ser>
        <c:dLbls>
          <c:dLblPos val="bestFit"/>
          <c:showLegendKey val="0"/>
          <c:showVal val="1"/>
          <c:showCatName val="0"/>
          <c:showSerName val="0"/>
          <c:showPercent val="0"/>
          <c:showBubbleSize val="0"/>
          <c:showLeaderLines val="1"/>
        </c:dLbls>
        <c:firstSliceAng val="0"/>
      </c:pieChart>
      <c:spPr>
        <a:noFill/>
        <a:ln>
          <a:noFill/>
        </a:ln>
        <a:effectLst/>
      </c:spPr>
    </c:plotArea>
    <c:legend>
      <c:legendPos val="b"/>
      <c:legendEntry>
        <c:idx val="3"/>
        <c:delete val="1"/>
      </c:legendEntry>
      <c:layout>
        <c:manualLayout>
          <c:xMode val="edge"/>
          <c:yMode val="edge"/>
          <c:x val="2.032520325203252E-2"/>
          <c:y val="0.34055915075392912"/>
          <c:w val="0.40775512969288497"/>
          <c:h val="0.5873885577055904"/>
        </c:manualLayout>
      </c:layout>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legend>
    <c:plotVisOnly val="1"/>
    <c:dispBlanksAs val="gap"/>
    <c:showDLblsOverMax val="0"/>
  </c:chart>
  <c:spPr>
    <a:solidFill>
      <a:schemeClr val="bg1"/>
    </a:solidFill>
    <a:ln w="9525" cap="flat" cmpd="sng" algn="ctr">
      <a:noFill/>
      <a:round/>
    </a:ln>
    <a:effectLst/>
  </c:spPr>
  <c:txPr>
    <a:bodyPr/>
    <a:lstStyle/>
    <a:p>
      <a:pPr>
        <a:defRPr/>
      </a:pPr>
      <a:endParaRPr lang="pl-PL"/>
    </a:p>
  </c:txPr>
  <c:externalData r:id="rId3">
    <c:autoUpdate val="0"/>
  </c:externalData>
</c:chartSpace>
</file>

<file path=word/charts/chart4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doughnutChart>
        <c:varyColors val="1"/>
        <c:ser>
          <c:idx val="0"/>
          <c:order val="0"/>
          <c:tx>
            <c:v>Serie1</c:v>
          </c:tx>
          <c:dPt>
            <c:idx val="0"/>
            <c:bubble3D val="0"/>
            <c:spPr>
              <a:blipFill>
                <a:blip xmlns:r="http://schemas.openxmlformats.org/officeDocument/2006/relationships" r:embed="rId2"/>
                <a:tile/>
              </a:blipFill>
              <a:ln>
                <a:noFill/>
              </a:ln>
            </c:spPr>
            <c:pictureOptions>
              <c:pictureFormat val="stack"/>
            </c:pictureOptions>
            <c:extLst>
              <c:ext xmlns:c16="http://schemas.microsoft.com/office/drawing/2014/chart" uri="{C3380CC4-5D6E-409C-BE32-E72D297353CC}">
                <c16:uniqueId val="{00000001-ADCC-4EB9-BFF0-59B65A720B0C}"/>
              </c:ext>
            </c:extLst>
          </c:dPt>
          <c:dPt>
            <c:idx val="1"/>
            <c:bubble3D val="0"/>
            <c:spPr>
              <a:blipFill>
                <a:blip xmlns:r="http://schemas.openxmlformats.org/officeDocument/2006/relationships" r:embed="rId3"/>
                <a:tile/>
              </a:blipFill>
              <a:ln>
                <a:noFill/>
              </a:ln>
            </c:spPr>
            <c:pictureOptions>
              <c:pictureFormat val="stack"/>
            </c:pictureOptions>
            <c:extLst>
              <c:ext xmlns:c16="http://schemas.microsoft.com/office/drawing/2014/chart" uri="{C3380CC4-5D6E-409C-BE32-E72D297353CC}">
                <c16:uniqueId val="{00000003-ADCC-4EB9-BFF0-59B65A720B0C}"/>
              </c:ext>
            </c:extLst>
          </c:dPt>
          <c:dPt>
            <c:idx val="2"/>
            <c:bubble3D val="0"/>
            <c:spPr>
              <a:blipFill>
                <a:blip xmlns:r="http://schemas.openxmlformats.org/officeDocument/2006/relationships" r:embed="rId4"/>
                <a:tile/>
              </a:blipFill>
              <a:ln>
                <a:noFill/>
              </a:ln>
            </c:spPr>
            <c:pictureOptions>
              <c:pictureFormat val="stack"/>
            </c:pictureOptions>
            <c:extLst>
              <c:ext xmlns:c16="http://schemas.microsoft.com/office/drawing/2014/chart" uri="{C3380CC4-5D6E-409C-BE32-E72D297353CC}">
                <c16:uniqueId val="{00000005-ADCC-4EB9-BFF0-59B65A720B0C}"/>
              </c:ext>
            </c:extLst>
          </c:dPt>
          <c:dPt>
            <c:idx val="3"/>
            <c:bubble3D val="0"/>
            <c:spPr>
              <a:blipFill>
                <a:blip xmlns:r="http://schemas.openxmlformats.org/officeDocument/2006/relationships" r:embed="rId5"/>
                <a:tile/>
              </a:blipFill>
              <a:ln>
                <a:noFill/>
              </a:ln>
            </c:spPr>
            <c:pictureOptions>
              <c:pictureFormat val="stack"/>
            </c:pictureOptions>
            <c:extLst>
              <c:ext xmlns:c16="http://schemas.microsoft.com/office/drawing/2014/chart" uri="{C3380CC4-5D6E-409C-BE32-E72D297353CC}">
                <c16:uniqueId val="{00000007-ADCC-4EB9-BFF0-59B65A720B0C}"/>
              </c:ext>
            </c:extLst>
          </c:dPt>
          <c:dPt>
            <c:idx val="4"/>
            <c:bubble3D val="0"/>
            <c:spPr>
              <a:blipFill>
                <a:blip xmlns:r="http://schemas.openxmlformats.org/officeDocument/2006/relationships" r:embed="rId6"/>
                <a:tile/>
              </a:blipFill>
              <a:ln>
                <a:noFill/>
              </a:ln>
            </c:spPr>
            <c:pictureOptions>
              <c:pictureFormat val="stack"/>
            </c:pictureOptions>
            <c:extLst>
              <c:ext xmlns:c16="http://schemas.microsoft.com/office/drawing/2014/chart" uri="{C3380CC4-5D6E-409C-BE32-E72D297353CC}">
                <c16:uniqueId val="{00000009-ADCC-4EB9-BFF0-59B65A720B0C}"/>
              </c:ext>
            </c:extLst>
          </c:dPt>
          <c:dPt>
            <c:idx val="5"/>
            <c:bubble3D val="0"/>
            <c:spPr>
              <a:blipFill>
                <a:blip xmlns:r="http://schemas.openxmlformats.org/officeDocument/2006/relationships" r:embed="rId7"/>
                <a:tile/>
              </a:blipFill>
              <a:ln>
                <a:noFill/>
              </a:ln>
            </c:spPr>
            <c:pictureOptions>
              <c:pictureFormat val="stack"/>
            </c:pictureOptions>
            <c:extLst>
              <c:ext xmlns:c16="http://schemas.microsoft.com/office/drawing/2014/chart" uri="{C3380CC4-5D6E-409C-BE32-E72D297353CC}">
                <c16:uniqueId val="{0000000B-ADCC-4EB9-BFF0-59B65A720B0C}"/>
              </c:ext>
            </c:extLst>
          </c:dPt>
          <c:dPt>
            <c:idx val="6"/>
            <c:bubble3D val="0"/>
            <c:spPr>
              <a:blipFill>
                <a:blip xmlns:r="http://schemas.openxmlformats.org/officeDocument/2006/relationships" r:embed="rId8"/>
                <a:tile/>
              </a:blipFill>
              <a:ln>
                <a:noFill/>
              </a:ln>
            </c:spPr>
            <c:pictureOptions>
              <c:pictureFormat val="stack"/>
            </c:pictureOptions>
            <c:extLst>
              <c:ext xmlns:c16="http://schemas.microsoft.com/office/drawing/2014/chart" uri="{C3380CC4-5D6E-409C-BE32-E72D297353CC}">
                <c16:uniqueId val="{0000000D-ADCC-4EB9-BFF0-59B65A720B0C}"/>
              </c:ext>
            </c:extLst>
          </c:dPt>
          <c:dLbls>
            <c:dLbl>
              <c:idx val="0"/>
              <c:layout>
                <c:manualLayout>
                  <c:x val="9.8885557715327421E-2"/>
                  <c:y val="-0.17824256342957132"/>
                </c:manualLayout>
              </c:layout>
              <c:numFmt formatCode="0&quot;.&quot;00%" sourceLinked="0"/>
              <c:spPr>
                <a:noFill/>
                <a:ln>
                  <a:noFill/>
                </a:ln>
                <a:effectLst/>
              </c:spPr>
              <c:txPr>
                <a:bodyPr/>
                <a:lstStyle/>
                <a:p>
                  <a:pPr algn="ctr">
                    <a:defRPr/>
                  </a:pPr>
                  <a:endParaRPr lang="pl-PL"/>
                </a:p>
              </c:txPr>
              <c:showLegendKey val="1"/>
              <c:showVal val="0"/>
              <c:showCatName val="0"/>
              <c:showSerName val="0"/>
              <c:showPercent val="1"/>
              <c:showBubbleSize val="0"/>
              <c:separator>; </c:separator>
              <c:extLst>
                <c:ext xmlns:c15="http://schemas.microsoft.com/office/drawing/2012/chart" uri="{CE6537A1-D6FC-4f65-9D91-7224C49458BB}">
                  <c15:spPr xmlns:c15="http://schemas.microsoft.com/office/drawing/2012/chart">
                    <a:prstGeom prst="rect">
                      <a:avLst/>
                    </a:prstGeom>
                  </c15:spPr>
                </c:ext>
                <c:ext xmlns:c16="http://schemas.microsoft.com/office/drawing/2014/chart" uri="{C3380CC4-5D6E-409C-BE32-E72D297353CC}">
                  <c16:uniqueId val="{00000001-ADCC-4EB9-BFF0-59B65A720B0C}"/>
                </c:ext>
              </c:extLst>
            </c:dLbl>
            <c:dLbl>
              <c:idx val="1"/>
              <c:layout>
                <c:manualLayout>
                  <c:x val="0.10440637388945628"/>
                  <c:y val="-0.10416666666666667"/>
                </c:manualLayout>
              </c:layout>
              <c:numFmt formatCode="0&quot;.&quot;00%" sourceLinked="0"/>
              <c:spPr>
                <a:noFill/>
                <a:ln>
                  <a:noFill/>
                </a:ln>
                <a:effectLst/>
              </c:spPr>
              <c:txPr>
                <a:bodyPr/>
                <a:lstStyle/>
                <a:p>
                  <a:pPr algn="ctr">
                    <a:defRPr/>
                  </a:pPr>
                  <a:endParaRPr lang="pl-PL"/>
                </a:p>
              </c:txPr>
              <c:showLegendKey val="1"/>
              <c:showVal val="0"/>
              <c:showCatName val="0"/>
              <c:showSerName val="0"/>
              <c:showPercent val="1"/>
              <c:showBubbleSize val="0"/>
              <c:separator>; </c:separator>
              <c:extLst>
                <c:ext xmlns:c15="http://schemas.microsoft.com/office/drawing/2012/chart" uri="{CE6537A1-D6FC-4f65-9D91-7224C49458BB}">
                  <c15:spPr xmlns:c15="http://schemas.microsoft.com/office/drawing/2012/chart">
                    <a:prstGeom prst="rect">
                      <a:avLst/>
                    </a:prstGeom>
                  </c15:spPr>
                </c:ext>
                <c:ext xmlns:c16="http://schemas.microsoft.com/office/drawing/2014/chart" uri="{C3380CC4-5D6E-409C-BE32-E72D297353CC}">
                  <c16:uniqueId val="{00000003-ADCC-4EB9-BFF0-59B65A720B0C}"/>
                </c:ext>
              </c:extLst>
            </c:dLbl>
            <c:dLbl>
              <c:idx val="2"/>
              <c:layout>
                <c:manualLayout>
                  <c:x val="7.0094554080321503E-2"/>
                  <c:y val="0.10416630212890055"/>
                </c:manualLayout>
              </c:layout>
              <c:numFmt formatCode="0&quot;.&quot;00%" sourceLinked="0"/>
              <c:spPr>
                <a:noFill/>
                <a:ln>
                  <a:noFill/>
                </a:ln>
                <a:effectLst/>
              </c:spPr>
              <c:txPr>
                <a:bodyPr/>
                <a:lstStyle/>
                <a:p>
                  <a:pPr algn="ctr">
                    <a:defRPr/>
                  </a:pPr>
                  <a:endParaRPr lang="pl-PL"/>
                </a:p>
              </c:txPr>
              <c:showLegendKey val="1"/>
              <c:showVal val="0"/>
              <c:showCatName val="0"/>
              <c:showSerName val="0"/>
              <c:showPercent val="1"/>
              <c:showBubbleSize val="0"/>
              <c:separator>; </c:separator>
              <c:extLst>
                <c:ext xmlns:c15="http://schemas.microsoft.com/office/drawing/2012/chart" uri="{CE6537A1-D6FC-4f65-9D91-7224C49458BB}">
                  <c15:spPr xmlns:c15="http://schemas.microsoft.com/office/drawing/2012/chart">
                    <a:prstGeom prst="rect">
                      <a:avLst/>
                    </a:prstGeom>
                  </c15:spPr>
                </c:ext>
                <c:ext xmlns:c16="http://schemas.microsoft.com/office/drawing/2014/chart" uri="{C3380CC4-5D6E-409C-BE32-E72D297353CC}">
                  <c16:uniqueId val="{00000005-ADCC-4EB9-BFF0-59B65A720B0C}"/>
                </c:ext>
              </c:extLst>
            </c:dLbl>
            <c:dLbl>
              <c:idx val="3"/>
              <c:layout>
                <c:manualLayout>
                  <c:x val="-0.11323910870973765"/>
                  <c:y val="0.13194444444444442"/>
                </c:manualLayout>
              </c:layout>
              <c:numFmt formatCode="0&quot;.&quot;00%" sourceLinked="0"/>
              <c:spPr>
                <a:noFill/>
                <a:ln>
                  <a:noFill/>
                </a:ln>
                <a:effectLst/>
              </c:spPr>
              <c:txPr>
                <a:bodyPr/>
                <a:lstStyle/>
                <a:p>
                  <a:pPr algn="ctr">
                    <a:defRPr/>
                  </a:pPr>
                  <a:endParaRPr lang="pl-PL"/>
                </a:p>
              </c:txPr>
              <c:showLegendKey val="1"/>
              <c:showVal val="0"/>
              <c:showCatName val="0"/>
              <c:showSerName val="0"/>
              <c:showPercent val="1"/>
              <c:showBubbleSize val="0"/>
              <c:separator>; </c:separator>
              <c:extLst>
                <c:ext xmlns:c15="http://schemas.microsoft.com/office/drawing/2012/chart" uri="{CE6537A1-D6FC-4f65-9D91-7224C49458BB}">
                  <c15:spPr xmlns:c15="http://schemas.microsoft.com/office/drawing/2012/chart">
                    <a:prstGeom prst="rect">
                      <a:avLst/>
                    </a:prstGeom>
                  </c15:spPr>
                </c:ext>
                <c:ext xmlns:c16="http://schemas.microsoft.com/office/drawing/2014/chart" uri="{C3380CC4-5D6E-409C-BE32-E72D297353CC}">
                  <c16:uniqueId val="{00000007-ADCC-4EB9-BFF0-59B65A720B0C}"/>
                </c:ext>
              </c:extLst>
            </c:dLbl>
            <c:dLbl>
              <c:idx val="4"/>
              <c:layout>
                <c:manualLayout>
                  <c:x val="-0.17375547721806742"/>
                  <c:y val="-6.25E-2"/>
                </c:manualLayout>
              </c:layout>
              <c:numFmt formatCode="0&quot;.&quot;00%" sourceLinked="0"/>
              <c:spPr>
                <a:noFill/>
                <a:ln>
                  <a:noFill/>
                </a:ln>
                <a:effectLst/>
              </c:spPr>
              <c:txPr>
                <a:bodyPr/>
                <a:lstStyle/>
                <a:p>
                  <a:pPr algn="ctr">
                    <a:defRPr/>
                  </a:pPr>
                  <a:endParaRPr lang="pl-PL"/>
                </a:p>
              </c:txPr>
              <c:showLegendKey val="1"/>
              <c:showVal val="0"/>
              <c:showCatName val="0"/>
              <c:showSerName val="0"/>
              <c:showPercent val="1"/>
              <c:showBubbleSize val="0"/>
              <c:separator>; </c:separator>
              <c:extLst>
                <c:ext xmlns:c15="http://schemas.microsoft.com/office/drawing/2012/chart" uri="{CE6537A1-D6FC-4f65-9D91-7224C49458BB}">
                  <c15:spPr xmlns:c15="http://schemas.microsoft.com/office/drawing/2012/chart">
                    <a:prstGeom prst="rect">
                      <a:avLst/>
                    </a:prstGeom>
                  </c15:spPr>
                </c:ext>
                <c:ext xmlns:c16="http://schemas.microsoft.com/office/drawing/2014/chart" uri="{C3380CC4-5D6E-409C-BE32-E72D297353CC}">
                  <c16:uniqueId val="{00000009-ADCC-4EB9-BFF0-59B65A720B0C}"/>
                </c:ext>
              </c:extLst>
            </c:dLbl>
            <c:dLbl>
              <c:idx val="5"/>
              <c:layout>
                <c:manualLayout>
                  <c:x val="-0.13751655520047443"/>
                  <c:y val="-0.13657443861184018"/>
                </c:manualLayout>
              </c:layout>
              <c:numFmt formatCode="0&quot;.&quot;00%" sourceLinked="0"/>
              <c:spPr>
                <a:noFill/>
                <a:ln>
                  <a:noFill/>
                </a:ln>
                <a:effectLst/>
              </c:spPr>
              <c:txPr>
                <a:bodyPr/>
                <a:lstStyle/>
                <a:p>
                  <a:pPr algn="ctr">
                    <a:defRPr/>
                  </a:pPr>
                  <a:endParaRPr lang="pl-PL"/>
                </a:p>
              </c:txPr>
              <c:showLegendKey val="1"/>
              <c:showVal val="0"/>
              <c:showCatName val="0"/>
              <c:showSerName val="0"/>
              <c:showPercent val="1"/>
              <c:showBubbleSize val="0"/>
              <c:separator>; </c:separator>
              <c:extLst>
                <c:ext xmlns:c15="http://schemas.microsoft.com/office/drawing/2012/chart" uri="{CE6537A1-D6FC-4f65-9D91-7224C49458BB}">
                  <c15:spPr xmlns:c15="http://schemas.microsoft.com/office/drawing/2012/chart">
                    <a:prstGeom prst="rect">
                      <a:avLst/>
                    </a:prstGeom>
                  </c15:spPr>
                </c:ext>
                <c:ext xmlns:c16="http://schemas.microsoft.com/office/drawing/2014/chart" uri="{C3380CC4-5D6E-409C-BE32-E72D297353CC}">
                  <c16:uniqueId val="{0000000B-ADCC-4EB9-BFF0-59B65A720B0C}"/>
                </c:ext>
              </c:extLst>
            </c:dLbl>
            <c:dLbl>
              <c:idx val="6"/>
              <c:layout>
                <c:manualLayout>
                  <c:x val="-2.3545613283695199E-2"/>
                  <c:y val="-0.17361147564887722"/>
                </c:manualLayout>
              </c:layout>
              <c:numFmt formatCode="0&quot;.&quot;00%" sourceLinked="0"/>
              <c:spPr>
                <a:noFill/>
                <a:ln>
                  <a:noFill/>
                </a:ln>
                <a:effectLst/>
              </c:spPr>
              <c:txPr>
                <a:bodyPr/>
                <a:lstStyle/>
                <a:p>
                  <a:pPr algn="ctr">
                    <a:defRPr/>
                  </a:pPr>
                  <a:endParaRPr lang="pl-PL"/>
                </a:p>
              </c:txPr>
              <c:showLegendKey val="1"/>
              <c:showVal val="0"/>
              <c:showCatName val="0"/>
              <c:showSerName val="0"/>
              <c:showPercent val="1"/>
              <c:showBubbleSize val="0"/>
              <c:separator>; </c:separator>
              <c:extLst>
                <c:ext xmlns:c15="http://schemas.microsoft.com/office/drawing/2012/chart" uri="{CE6537A1-D6FC-4f65-9D91-7224C49458BB}">
                  <c15:spPr xmlns:c15="http://schemas.microsoft.com/office/drawing/2012/chart">
                    <a:prstGeom prst="rect">
                      <a:avLst/>
                    </a:prstGeom>
                  </c15:spPr>
                </c:ext>
                <c:ext xmlns:c16="http://schemas.microsoft.com/office/drawing/2014/chart" uri="{C3380CC4-5D6E-409C-BE32-E72D297353CC}">
                  <c16:uniqueId val="{0000000D-ADCC-4EB9-BFF0-59B65A720B0C}"/>
                </c:ext>
              </c:extLst>
            </c:dLbl>
            <c:numFmt formatCode="0.00%" sourceLinked="0"/>
            <c:spPr>
              <a:noFill/>
              <a:ln>
                <a:noFill/>
              </a:ln>
              <a:effectLst/>
            </c:spPr>
            <c:txPr>
              <a:bodyPr/>
              <a:lstStyle/>
              <a:p>
                <a:pPr algn="ctr">
                  <a:defRPr/>
                </a:pPr>
                <a:endParaRPr lang="pl-PL"/>
              </a:p>
            </c:txPr>
            <c:showLegendKey val="1"/>
            <c:showVal val="0"/>
            <c:showCatName val="0"/>
            <c:showSerName val="0"/>
            <c:showPercent val="1"/>
            <c:showBubbleSize val="0"/>
            <c:separator>; </c:separator>
            <c:showLeaderLines val="1"/>
            <c:extLst>
              <c:ext xmlns:c15="http://schemas.microsoft.com/office/drawing/2012/chart" uri="{CE6537A1-D6FC-4f65-9D91-7224C49458BB}"/>
            </c:extLst>
          </c:dLbls>
          <c:cat>
            <c:strLit>
              <c:ptCount val="7"/>
              <c:pt idx="0">
                <c:v>Faunistyczne</c:v>
              </c:pt>
              <c:pt idx="1">
                <c:v>Florystyczne</c:v>
              </c:pt>
              <c:pt idx="2">
                <c:v>Krajobrazowe</c:v>
              </c:pt>
              <c:pt idx="3">
                <c:v>Leśny</c:v>
              </c:pt>
              <c:pt idx="4">
                <c:v>Przyrody nieożywionej</c:v>
              </c:pt>
              <c:pt idx="5">
                <c:v>Torfowiskowe</c:v>
              </c:pt>
              <c:pt idx="6">
                <c:v>Wodne</c:v>
              </c:pt>
            </c:strLit>
          </c:cat>
          <c:val>
            <c:numLit>
              <c:formatCode>General</c:formatCode>
              <c:ptCount val="7"/>
              <c:pt idx="0">
                <c:v>828.88</c:v>
              </c:pt>
              <c:pt idx="1">
                <c:v>422.65</c:v>
              </c:pt>
              <c:pt idx="2">
                <c:v>3948.45</c:v>
              </c:pt>
              <c:pt idx="3">
                <c:v>5457.08</c:v>
              </c:pt>
              <c:pt idx="4">
                <c:v>368.53</c:v>
              </c:pt>
              <c:pt idx="5">
                <c:v>259.5</c:v>
              </c:pt>
              <c:pt idx="6">
                <c:v>4.5999999999999996</c:v>
              </c:pt>
            </c:numLit>
          </c:val>
          <c:extLst>
            <c:ext xmlns:c16="http://schemas.microsoft.com/office/drawing/2014/chart" uri="{C3380CC4-5D6E-409C-BE32-E72D297353CC}">
              <c16:uniqueId val="{0000000E-ADCC-4EB9-BFF0-59B65A720B0C}"/>
            </c:ext>
          </c:extLst>
        </c:ser>
        <c:dLbls>
          <c:showLegendKey val="0"/>
          <c:showVal val="0"/>
          <c:showCatName val="0"/>
          <c:showSerName val="0"/>
          <c:showPercent val="0"/>
          <c:showBubbleSize val="0"/>
          <c:showLeaderLines val="1"/>
        </c:dLbls>
        <c:firstSliceAng val="360"/>
        <c:holeSize val="50"/>
      </c:doughnutChart>
      <c:spPr>
        <a:noFill/>
        <a:ln>
          <a:noFill/>
        </a:ln>
      </c:spPr>
    </c:plotArea>
    <c:legend>
      <c:legendPos val="r"/>
      <c:overlay val="0"/>
      <c:spPr>
        <a:noFill/>
        <a:ln>
          <a:noFill/>
        </a:ln>
      </c:spPr>
    </c:legend>
    <c:plotVisOnly val="1"/>
    <c:dispBlanksAs val="gap"/>
    <c:showDLblsOverMax val="0"/>
  </c:chart>
  <c:spPr>
    <a:solidFill>
      <a:srgbClr val="FFFFFF"/>
    </a:solidFill>
    <a:ln>
      <a:noFill/>
    </a:ln>
  </c:spPr>
  <c:txPr>
    <a:bodyPr lIns="0" tIns="0" rIns="0" bIns="0"/>
    <a:lstStyle/>
    <a:p>
      <a:pPr marL="0" marR="0" indent="0" defTabSz="914400" fontAlgn="auto" hangingPunct="1">
        <a:lnSpc>
          <a:spcPct val="100000"/>
        </a:lnSpc>
        <a:spcBef>
          <a:spcPts val="0"/>
        </a:spcBef>
        <a:spcAft>
          <a:spcPts val="0"/>
        </a:spcAft>
        <a:tabLst/>
        <a:defRPr lang="pl-PL" sz="1100" b="0" i="0" u="none" strike="noStrike" kern="1200" baseline="0">
          <a:solidFill>
            <a:sysClr val="windowText" lastClr="000000"/>
          </a:solidFill>
          <a:latin typeface="Arial" panose="020B0604020202020204" pitchFamily="34" charset="0"/>
          <a:cs typeface="Arial" panose="020B0604020202020204" pitchFamily="34" charset="0"/>
        </a:defRPr>
      </a:pPr>
      <a:endParaRPr lang="pl-PL"/>
    </a:p>
  </c:txPr>
  <c:externalData r:id="rId9">
    <c:autoUpdate val="0"/>
  </c:externalData>
</c:chartSpace>
</file>

<file path=word/charts/chart4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bar"/>
        <c:grouping val="clustered"/>
        <c:varyColors val="0"/>
        <c:ser>
          <c:idx val="0"/>
          <c:order val="0"/>
          <c:tx>
            <c:v>Serie1</c:v>
          </c:tx>
          <c:spPr>
            <a:blipFill>
              <a:blip xmlns:r="http://schemas.openxmlformats.org/officeDocument/2006/relationships" r:embed="rId2"/>
              <a:tile/>
            </a:blipFill>
            <a:ln>
              <a:noFill/>
            </a:ln>
            <a:effectLst>
              <a:outerShdw dist="19046" dir="5400000" algn="tl">
                <a:srgbClr val="000000">
                  <a:alpha val="63000"/>
                </a:srgbClr>
              </a:outerShdw>
            </a:effectLst>
          </c:spPr>
          <c:invertIfNegative val="0"/>
          <c:pictureOptions>
            <c:pictureFormat val="stack"/>
          </c:pictureOptions>
          <c:dPt>
            <c:idx val="1"/>
            <c:invertIfNegative val="0"/>
            <c:bubble3D val="0"/>
            <c:extLst>
              <c:ext xmlns:c16="http://schemas.microsoft.com/office/drawing/2014/chart" uri="{C3380CC4-5D6E-409C-BE32-E72D297353CC}">
                <c16:uniqueId val="{00000000-6156-4680-B64A-04F73C06F8F6}"/>
              </c:ext>
            </c:extLst>
          </c:dPt>
          <c:dPt>
            <c:idx val="4"/>
            <c:invertIfNegative val="0"/>
            <c:bubble3D val="0"/>
            <c:extLst>
              <c:ext xmlns:c16="http://schemas.microsoft.com/office/drawing/2014/chart" uri="{C3380CC4-5D6E-409C-BE32-E72D297353CC}">
                <c16:uniqueId val="{00000001-6156-4680-B64A-04F73C06F8F6}"/>
              </c:ext>
            </c:extLst>
          </c:dPt>
          <c:dPt>
            <c:idx val="5"/>
            <c:invertIfNegative val="0"/>
            <c:bubble3D val="0"/>
            <c:extLst>
              <c:ext xmlns:c16="http://schemas.microsoft.com/office/drawing/2014/chart" uri="{C3380CC4-5D6E-409C-BE32-E72D297353CC}">
                <c16:uniqueId val="{00000002-6156-4680-B64A-04F73C06F8F6}"/>
              </c:ext>
            </c:extLst>
          </c:dPt>
          <c:dLbls>
            <c:dLbl>
              <c:idx val="1"/>
              <c:layout>
                <c:manualLayout>
                  <c:x val="-5.0017895490337416E-3"/>
                  <c:y val="-1.6204068241469805E-2"/>
                </c:manualLayout>
              </c:layout>
              <c:showLegendKey val="0"/>
              <c:showVal val="1"/>
              <c:showCatName val="0"/>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0-6156-4680-B64A-04F73C06F8F6}"/>
                </c:ext>
              </c:extLst>
            </c:dLbl>
            <c:dLbl>
              <c:idx val="4"/>
              <c:layout>
                <c:manualLayout>
                  <c:x val="-3.1231607412709472E-3"/>
                  <c:y val="-6.9444444444444475E-3"/>
                </c:manualLayout>
              </c:layout>
              <c:showLegendKey val="0"/>
              <c:showVal val="1"/>
              <c:showCatName val="0"/>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1-6156-4680-B64A-04F73C06F8F6}"/>
                </c:ext>
              </c:extLst>
            </c:dLbl>
            <c:dLbl>
              <c:idx val="5"/>
              <c:layout>
                <c:manualLayout>
                  <c:x val="-8.4900182931678669E-3"/>
                  <c:y val="-6.9444444444444475E-3"/>
                </c:manualLayout>
              </c:layout>
              <c:showLegendKey val="0"/>
              <c:showVal val="1"/>
              <c:showCatName val="0"/>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2-6156-4680-B64A-04F73C06F8F6}"/>
                </c:ext>
              </c:extLst>
            </c:dLbl>
            <c:numFmt formatCode="0%" sourceLinked="0"/>
            <c:spPr>
              <a:noFill/>
              <a:ln>
                <a:noFill/>
              </a:ln>
              <a:effectLst/>
            </c:spPr>
            <c:txPr>
              <a:bodyPr/>
              <a:lstStyle/>
              <a:p>
                <a:pPr algn="ctr">
                  <a:defRPr/>
                </a:pPr>
                <a:endParaRPr lang="pl-PL"/>
              </a:p>
            </c:txPr>
            <c:showLegendKey val="0"/>
            <c:showVal val="1"/>
            <c:showCatName val="0"/>
            <c:showSerName val="0"/>
            <c:showPercent val="0"/>
            <c:showBubbleSize val="0"/>
            <c:separator>; </c:separator>
            <c:showLeaderLines val="0"/>
            <c:extLst>
              <c:ext xmlns:c15="http://schemas.microsoft.com/office/drawing/2012/chart" uri="{CE6537A1-D6FC-4f65-9D91-7224C49458BB}">
                <c15:spPr xmlns:c15="http://schemas.microsoft.com/office/drawing/2012/chart">
                  <a:prstGeom prst="rect">
                    <a:avLst/>
                  </a:prstGeom>
                </c15:spPr>
                <c15:showLeaderLines val="1"/>
              </c:ext>
            </c:extLst>
          </c:dLbls>
          <c:cat>
            <c:strLit>
              <c:ptCount val="6"/>
              <c:pt idx="0">
                <c:v>Własność Skarbu Państwa w zarządzie LP</c:v>
              </c:pt>
              <c:pt idx="1">
                <c:v>Własność Skarbu Państwa w zarządzie PN</c:v>
              </c:pt>
              <c:pt idx="2">
                <c:v>W Zasobie Własności Rolnej Skarbu Państwa</c:v>
              </c:pt>
              <c:pt idx="3">
                <c:v>Pozostałe lasy własności Skarbu Państwa</c:v>
              </c:pt>
              <c:pt idx="4">
                <c:v>Lasy gminne</c:v>
              </c:pt>
              <c:pt idx="5">
                <c:v>Lasy prywatne</c:v>
              </c:pt>
            </c:strLit>
          </c:cat>
          <c:val>
            <c:numLit>
              <c:formatCode>General</c:formatCode>
              <c:ptCount val="6"/>
              <c:pt idx="0">
                <c:v>0.71599999999999997</c:v>
              </c:pt>
              <c:pt idx="1">
                <c:v>0.06</c:v>
              </c:pt>
              <c:pt idx="2">
                <c:v>2E-3</c:v>
              </c:pt>
              <c:pt idx="3">
                <c:v>3.0000000000000001E-3</c:v>
              </c:pt>
              <c:pt idx="4">
                <c:v>4.0999999999999995E-2</c:v>
              </c:pt>
              <c:pt idx="5">
                <c:v>0.17800000000000002</c:v>
              </c:pt>
            </c:numLit>
          </c:val>
          <c:extLst>
            <c:ext xmlns:c16="http://schemas.microsoft.com/office/drawing/2014/chart" uri="{C3380CC4-5D6E-409C-BE32-E72D297353CC}">
              <c16:uniqueId val="{00000003-6156-4680-B64A-04F73C06F8F6}"/>
            </c:ext>
          </c:extLst>
        </c:ser>
        <c:dLbls>
          <c:showLegendKey val="0"/>
          <c:showVal val="0"/>
          <c:showCatName val="0"/>
          <c:showSerName val="0"/>
          <c:showPercent val="0"/>
          <c:showBubbleSize val="0"/>
        </c:dLbls>
        <c:gapWidth val="115"/>
        <c:overlap val="-20"/>
        <c:axId val="639921168"/>
        <c:axId val="639920384"/>
      </c:barChart>
      <c:valAx>
        <c:axId val="639920384"/>
        <c:scaling>
          <c:orientation val="minMax"/>
        </c:scaling>
        <c:delete val="0"/>
        <c:axPos val="b"/>
        <c:majorGridlines>
          <c:spPr>
            <a:ln w="9528" cap="flat">
              <a:solidFill>
                <a:srgbClr val="D9D9D9"/>
              </a:solidFill>
              <a:prstDash val="solid"/>
              <a:round/>
            </a:ln>
          </c:spPr>
        </c:majorGridlines>
        <c:title>
          <c:tx>
            <c:rich>
              <a:bodyPr/>
              <a:lstStyle/>
              <a:p>
                <a:pPr algn="ctr">
                  <a:defRPr/>
                </a:pPr>
                <a:r>
                  <a:rPr lang="pl-PL"/>
                  <a:t>Forma własności lasów woj. podkarpackiego [%]</a:t>
                </a:r>
              </a:p>
            </c:rich>
          </c:tx>
          <c:layout>
            <c:manualLayout>
              <c:xMode val="edge"/>
              <c:yMode val="edge"/>
              <c:x val="0.40420624151967438"/>
              <c:y val="0.89678901495887609"/>
            </c:manualLayout>
          </c:layout>
          <c:overlay val="0"/>
          <c:spPr>
            <a:noFill/>
            <a:ln>
              <a:noFill/>
            </a:ln>
          </c:spPr>
        </c:title>
        <c:numFmt formatCode="0%" sourceLinked="0"/>
        <c:majorTickMark val="none"/>
        <c:minorTickMark val="none"/>
        <c:tickLblPos val="nextTo"/>
        <c:spPr>
          <a:noFill/>
          <a:ln>
            <a:noFill/>
          </a:ln>
        </c:spPr>
        <c:crossAx val="639921168"/>
        <c:crosses val="autoZero"/>
        <c:crossBetween val="between"/>
      </c:valAx>
      <c:catAx>
        <c:axId val="639921168"/>
        <c:scaling>
          <c:orientation val="minMax"/>
        </c:scaling>
        <c:delete val="0"/>
        <c:axPos val="l"/>
        <c:numFmt formatCode="General" sourceLinked="0"/>
        <c:majorTickMark val="none"/>
        <c:minorTickMark val="none"/>
        <c:tickLblPos val="nextTo"/>
        <c:spPr>
          <a:noFill/>
          <a:ln w="12701" cap="flat">
            <a:solidFill>
              <a:srgbClr val="D9D9D9"/>
            </a:solidFill>
            <a:prstDash val="solid"/>
            <a:round/>
          </a:ln>
        </c:spPr>
        <c:txPr>
          <a:bodyPr/>
          <a:lstStyle/>
          <a:p>
            <a:pPr algn="just">
              <a:defRPr/>
            </a:pPr>
            <a:endParaRPr lang="pl-PL"/>
          </a:p>
        </c:txPr>
        <c:crossAx val="639920384"/>
        <c:crosses val="autoZero"/>
        <c:auto val="1"/>
        <c:lblAlgn val="r"/>
        <c:lblOffset val="100"/>
        <c:noMultiLvlLbl val="0"/>
      </c:catAx>
      <c:spPr>
        <a:noFill/>
        <a:ln>
          <a:noFill/>
        </a:ln>
      </c:spPr>
    </c:plotArea>
    <c:plotVisOnly val="1"/>
    <c:dispBlanksAs val="gap"/>
    <c:showDLblsOverMax val="0"/>
  </c:chart>
  <c:spPr>
    <a:solidFill>
      <a:srgbClr val="FFFFFF"/>
    </a:solidFill>
    <a:ln>
      <a:noFill/>
    </a:ln>
  </c:spPr>
  <c:txPr>
    <a:bodyPr lIns="0" tIns="0" rIns="0" bIns="0"/>
    <a:lstStyle/>
    <a:p>
      <a:pPr marL="0" marR="0" indent="0" defTabSz="914400" fontAlgn="auto" hangingPunct="1">
        <a:lnSpc>
          <a:spcPct val="100000"/>
        </a:lnSpc>
        <a:spcBef>
          <a:spcPts val="0"/>
        </a:spcBef>
        <a:spcAft>
          <a:spcPts val="0"/>
        </a:spcAft>
        <a:tabLst/>
        <a:defRPr lang="pl-PL" sz="1200" b="0" i="0" u="none" strike="noStrike" kern="1200" baseline="0">
          <a:solidFill>
            <a:sysClr val="windowText" lastClr="000000"/>
          </a:solidFill>
          <a:latin typeface="Arial" panose="020B0604020202020204" pitchFamily="34" charset="0"/>
          <a:cs typeface="Arial" panose="020B0604020202020204" pitchFamily="34" charset="0"/>
        </a:defRPr>
      </a:pPr>
      <a:endParaRPr lang="pl-PL"/>
    </a:p>
  </c:txPr>
  <c:externalData r:id="rId3">
    <c:autoUpdate val="0"/>
  </c:externalData>
</c:chartSpace>
</file>

<file path=word/charts/chart4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9.768651784814239E-2"/>
          <c:y val="0.12321317875466571"/>
          <c:w val="0.43947704438794366"/>
          <c:h val="0.77626221659478489"/>
        </c:manualLayout>
      </c:layout>
      <c:doughnutChart>
        <c:varyColors val="1"/>
        <c:ser>
          <c:idx val="0"/>
          <c:order val="0"/>
          <c:tx>
            <c:v>Serie1</c:v>
          </c:tx>
          <c:dPt>
            <c:idx val="0"/>
            <c:bubble3D val="0"/>
            <c:spPr>
              <a:blipFill>
                <a:blip xmlns:r="http://schemas.openxmlformats.org/officeDocument/2006/relationships" r:embed="rId2"/>
                <a:tile/>
              </a:blipFill>
              <a:ln>
                <a:noFill/>
              </a:ln>
            </c:spPr>
            <c:pictureOptions>
              <c:pictureFormat val="stack"/>
            </c:pictureOptions>
            <c:extLst>
              <c:ext xmlns:c16="http://schemas.microsoft.com/office/drawing/2014/chart" uri="{C3380CC4-5D6E-409C-BE32-E72D297353CC}">
                <c16:uniqueId val="{00000001-148A-465C-9F55-8E0CDA43A6F6}"/>
              </c:ext>
            </c:extLst>
          </c:dPt>
          <c:dPt>
            <c:idx val="1"/>
            <c:bubble3D val="0"/>
            <c:spPr>
              <a:blipFill>
                <a:blip xmlns:r="http://schemas.openxmlformats.org/officeDocument/2006/relationships" r:embed="rId3"/>
                <a:tile/>
              </a:blipFill>
              <a:ln>
                <a:noFill/>
              </a:ln>
            </c:spPr>
            <c:pictureOptions>
              <c:pictureFormat val="stack"/>
            </c:pictureOptions>
            <c:extLst>
              <c:ext xmlns:c16="http://schemas.microsoft.com/office/drawing/2014/chart" uri="{C3380CC4-5D6E-409C-BE32-E72D297353CC}">
                <c16:uniqueId val="{00000003-148A-465C-9F55-8E0CDA43A6F6}"/>
              </c:ext>
            </c:extLst>
          </c:dPt>
          <c:dPt>
            <c:idx val="2"/>
            <c:bubble3D val="0"/>
            <c:spPr>
              <a:blipFill>
                <a:blip xmlns:r="http://schemas.openxmlformats.org/officeDocument/2006/relationships" r:embed="rId4"/>
                <a:tile/>
              </a:blipFill>
              <a:ln>
                <a:noFill/>
              </a:ln>
            </c:spPr>
            <c:pictureOptions>
              <c:pictureFormat val="stack"/>
            </c:pictureOptions>
            <c:extLst>
              <c:ext xmlns:c16="http://schemas.microsoft.com/office/drawing/2014/chart" uri="{C3380CC4-5D6E-409C-BE32-E72D297353CC}">
                <c16:uniqueId val="{00000005-148A-465C-9F55-8E0CDA43A6F6}"/>
              </c:ext>
            </c:extLst>
          </c:dPt>
          <c:dPt>
            <c:idx val="3"/>
            <c:bubble3D val="0"/>
            <c:spPr>
              <a:blipFill>
                <a:blip xmlns:r="http://schemas.openxmlformats.org/officeDocument/2006/relationships" r:embed="rId5"/>
                <a:tile/>
              </a:blipFill>
              <a:ln>
                <a:noFill/>
              </a:ln>
            </c:spPr>
            <c:pictureOptions>
              <c:pictureFormat val="stack"/>
            </c:pictureOptions>
            <c:extLst>
              <c:ext xmlns:c16="http://schemas.microsoft.com/office/drawing/2014/chart" uri="{C3380CC4-5D6E-409C-BE32-E72D297353CC}">
                <c16:uniqueId val="{00000007-148A-465C-9F55-8E0CDA43A6F6}"/>
              </c:ext>
            </c:extLst>
          </c:dPt>
          <c:dPt>
            <c:idx val="4"/>
            <c:bubble3D val="0"/>
            <c:spPr>
              <a:blipFill>
                <a:blip xmlns:r="http://schemas.openxmlformats.org/officeDocument/2006/relationships" r:embed="rId6"/>
                <a:tile/>
              </a:blipFill>
              <a:ln>
                <a:noFill/>
              </a:ln>
            </c:spPr>
            <c:pictureOptions>
              <c:pictureFormat val="stack"/>
            </c:pictureOptions>
            <c:extLst>
              <c:ext xmlns:c16="http://schemas.microsoft.com/office/drawing/2014/chart" uri="{C3380CC4-5D6E-409C-BE32-E72D297353CC}">
                <c16:uniqueId val="{00000009-148A-465C-9F55-8E0CDA43A6F6}"/>
              </c:ext>
            </c:extLst>
          </c:dPt>
          <c:dPt>
            <c:idx val="5"/>
            <c:bubble3D val="0"/>
            <c:spPr>
              <a:blipFill>
                <a:blip xmlns:r="http://schemas.openxmlformats.org/officeDocument/2006/relationships" r:embed="rId7"/>
                <a:tile/>
              </a:blipFill>
              <a:ln>
                <a:noFill/>
              </a:ln>
            </c:spPr>
            <c:pictureOptions>
              <c:pictureFormat val="stack"/>
            </c:pictureOptions>
            <c:extLst>
              <c:ext xmlns:c16="http://schemas.microsoft.com/office/drawing/2014/chart" uri="{C3380CC4-5D6E-409C-BE32-E72D297353CC}">
                <c16:uniqueId val="{0000000B-148A-465C-9F55-8E0CDA43A6F6}"/>
              </c:ext>
            </c:extLst>
          </c:dPt>
          <c:dPt>
            <c:idx val="6"/>
            <c:bubble3D val="0"/>
            <c:spPr>
              <a:blipFill>
                <a:blip xmlns:r="http://schemas.openxmlformats.org/officeDocument/2006/relationships" r:embed="rId8"/>
                <a:tile/>
              </a:blipFill>
              <a:ln>
                <a:noFill/>
              </a:ln>
            </c:spPr>
            <c:pictureOptions>
              <c:pictureFormat val="stack"/>
            </c:pictureOptions>
            <c:extLst>
              <c:ext xmlns:c16="http://schemas.microsoft.com/office/drawing/2014/chart" uri="{C3380CC4-5D6E-409C-BE32-E72D297353CC}">
                <c16:uniqueId val="{0000000D-148A-465C-9F55-8E0CDA43A6F6}"/>
              </c:ext>
            </c:extLst>
          </c:dPt>
          <c:dPt>
            <c:idx val="7"/>
            <c:bubble3D val="0"/>
            <c:spPr>
              <a:blipFill>
                <a:blip xmlns:r="http://schemas.openxmlformats.org/officeDocument/2006/relationships" r:embed="rId9"/>
                <a:tile/>
              </a:blipFill>
              <a:ln>
                <a:noFill/>
              </a:ln>
            </c:spPr>
            <c:pictureOptions>
              <c:pictureFormat val="stack"/>
            </c:pictureOptions>
            <c:extLst>
              <c:ext xmlns:c16="http://schemas.microsoft.com/office/drawing/2014/chart" uri="{C3380CC4-5D6E-409C-BE32-E72D297353CC}">
                <c16:uniqueId val="{0000000F-148A-465C-9F55-8E0CDA43A6F6}"/>
              </c:ext>
            </c:extLst>
          </c:dPt>
          <c:dPt>
            <c:idx val="8"/>
            <c:bubble3D val="0"/>
            <c:spPr>
              <a:blipFill>
                <a:blip xmlns:r="http://schemas.openxmlformats.org/officeDocument/2006/relationships" r:embed="rId10"/>
                <a:tile/>
              </a:blipFill>
              <a:ln>
                <a:noFill/>
              </a:ln>
            </c:spPr>
            <c:pictureOptions>
              <c:pictureFormat val="stack"/>
            </c:pictureOptions>
            <c:extLst>
              <c:ext xmlns:c16="http://schemas.microsoft.com/office/drawing/2014/chart" uri="{C3380CC4-5D6E-409C-BE32-E72D297353CC}">
                <c16:uniqueId val="{00000011-148A-465C-9F55-8E0CDA43A6F6}"/>
              </c:ext>
            </c:extLst>
          </c:dPt>
          <c:dLbls>
            <c:dLbl>
              <c:idx val="0"/>
              <c:layout>
                <c:manualLayout>
                  <c:x val="7.3760415243819155E-2"/>
                  <c:y val="-5.6437389770723136E-2"/>
                </c:manualLayout>
              </c:layout>
              <c:showLegendKey val="1"/>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1-148A-465C-9F55-8E0CDA43A6F6}"/>
                </c:ext>
              </c:extLst>
            </c:dLbl>
            <c:dLbl>
              <c:idx val="1"/>
              <c:layout>
                <c:manualLayout>
                  <c:x val="4.6441742931293488E-2"/>
                  <c:y val="0.13403880070546736"/>
                </c:manualLayout>
              </c:layout>
              <c:showLegendKey val="1"/>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3-148A-465C-9F55-8E0CDA43A6F6}"/>
                </c:ext>
              </c:extLst>
            </c:dLbl>
            <c:dLbl>
              <c:idx val="2"/>
              <c:layout>
                <c:manualLayout>
                  <c:x val="-1.6391203387515367E-2"/>
                  <c:y val="0.16931216931216919"/>
                </c:manualLayout>
              </c:layout>
              <c:showLegendKey val="1"/>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5-148A-465C-9F55-8E0CDA43A6F6}"/>
                </c:ext>
              </c:extLst>
            </c:dLbl>
            <c:dLbl>
              <c:idx val="3"/>
              <c:layout>
                <c:manualLayout>
                  <c:x val="-8.1760396948958911E-2"/>
                  <c:y val="0.20036237618538888"/>
                </c:manualLayout>
              </c:layout>
              <c:showLegendKey val="1"/>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7-148A-465C-9F55-8E0CDA43A6F6}"/>
                </c:ext>
              </c:extLst>
            </c:dLbl>
            <c:dLbl>
              <c:idx val="4"/>
              <c:layout>
                <c:manualLayout>
                  <c:x val="-0.12349940076836056"/>
                  <c:y val="-2.8218850156293277E-2"/>
                </c:manualLayout>
              </c:layout>
              <c:showLegendKey val="1"/>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9-148A-465C-9F55-8E0CDA43A6F6}"/>
                </c:ext>
              </c:extLst>
            </c:dLbl>
            <c:dLbl>
              <c:idx val="5"/>
              <c:layout>
                <c:manualLayout>
                  <c:x val="-0.13442688440616332"/>
                  <c:y val="-8.4656220736227084E-2"/>
                </c:manualLayout>
              </c:layout>
              <c:showLegendKey val="1"/>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B-148A-465C-9F55-8E0CDA43A6F6}"/>
                </c:ext>
              </c:extLst>
            </c:dLbl>
            <c:dLbl>
              <c:idx val="6"/>
              <c:layout>
                <c:manualLayout>
                  <c:x val="-0.11968429266398599"/>
                  <c:y val="-0.13667979002624672"/>
                </c:manualLayout>
              </c:layout>
              <c:showLegendKey val="1"/>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D-148A-465C-9F55-8E0CDA43A6F6}"/>
                </c:ext>
              </c:extLst>
            </c:dLbl>
            <c:dLbl>
              <c:idx val="7"/>
              <c:layout>
                <c:manualLayout>
                  <c:x val="-4.9534615427694585E-2"/>
                  <c:y val="-0.13932094857489546"/>
                </c:manualLayout>
              </c:layout>
              <c:showLegendKey val="1"/>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F-148A-465C-9F55-8E0CDA43A6F6}"/>
                </c:ext>
              </c:extLst>
            </c:dLbl>
            <c:dLbl>
              <c:idx val="8"/>
              <c:layout>
                <c:manualLayout>
                  <c:x val="9.2883485862587031E-2"/>
                  <c:y val="-9.8765432098765427E-2"/>
                </c:manualLayout>
              </c:layout>
              <c:showLegendKey val="1"/>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11-148A-465C-9F55-8E0CDA43A6F6}"/>
                </c:ext>
              </c:extLst>
            </c:dLbl>
            <c:numFmt formatCode="0.00%" sourceLinked="0"/>
            <c:spPr>
              <a:noFill/>
              <a:ln>
                <a:noFill/>
              </a:ln>
              <a:effectLst/>
            </c:spPr>
            <c:showLegendKey val="1"/>
            <c:showVal val="0"/>
            <c:showCatName val="0"/>
            <c:showSerName val="0"/>
            <c:showPercent val="1"/>
            <c:showBubbleSize val="0"/>
            <c:showLeaderLines val="1"/>
            <c:extLst>
              <c:ext xmlns:c15="http://schemas.microsoft.com/office/drawing/2012/chart" uri="{CE6537A1-D6FC-4f65-9D91-7224C49458BB}"/>
            </c:extLst>
          </c:dLbls>
          <c:cat>
            <c:strLit>
              <c:ptCount val="9"/>
              <c:pt idx="0">
                <c:v>Sosna</c:v>
              </c:pt>
              <c:pt idx="1">
                <c:v>Świerk</c:v>
              </c:pt>
              <c:pt idx="2">
                <c:v>Jodła</c:v>
              </c:pt>
              <c:pt idx="3">
                <c:v>Buk</c:v>
              </c:pt>
              <c:pt idx="4">
                <c:v>Dąb</c:v>
              </c:pt>
              <c:pt idx="5">
                <c:v>Grab</c:v>
              </c:pt>
              <c:pt idx="6">
                <c:v>Brzoza</c:v>
              </c:pt>
              <c:pt idx="7">
                <c:v>Olcha</c:v>
              </c:pt>
              <c:pt idx="8">
                <c:v>Osika</c:v>
              </c:pt>
            </c:strLit>
          </c:cat>
          <c:val>
            <c:numLit>
              <c:formatCode>General</c:formatCode>
              <c:ptCount val="9"/>
              <c:pt idx="0">
                <c:v>42.700000762939403</c:v>
              </c:pt>
              <c:pt idx="1">
                <c:v>2.5999999046325599</c:v>
              </c:pt>
              <c:pt idx="2">
                <c:v>15.399999618530273</c:v>
              </c:pt>
              <c:pt idx="3">
                <c:v>23.200000762939453</c:v>
              </c:pt>
              <c:pt idx="4">
                <c:v>5.4000000953674316</c:v>
              </c:pt>
              <c:pt idx="5">
                <c:v>1.7999999523162842</c:v>
              </c:pt>
              <c:pt idx="6">
                <c:v>3</c:v>
              </c:pt>
              <c:pt idx="7">
                <c:v>5.5</c:v>
              </c:pt>
              <c:pt idx="8">
                <c:v>0.40000000596046448</c:v>
              </c:pt>
            </c:numLit>
          </c:val>
          <c:extLst>
            <c:ext xmlns:c16="http://schemas.microsoft.com/office/drawing/2014/chart" uri="{C3380CC4-5D6E-409C-BE32-E72D297353CC}">
              <c16:uniqueId val="{00000012-148A-465C-9F55-8E0CDA43A6F6}"/>
            </c:ext>
          </c:extLst>
        </c:ser>
        <c:dLbls>
          <c:showLegendKey val="0"/>
          <c:showVal val="0"/>
          <c:showCatName val="0"/>
          <c:showSerName val="0"/>
          <c:showPercent val="0"/>
          <c:showBubbleSize val="0"/>
          <c:showLeaderLines val="1"/>
        </c:dLbls>
        <c:firstSliceAng val="360"/>
        <c:holeSize val="50"/>
      </c:doughnutChart>
      <c:spPr>
        <a:noFill/>
        <a:ln>
          <a:noFill/>
        </a:ln>
      </c:spPr>
    </c:plotArea>
    <c:legend>
      <c:legendPos val="r"/>
      <c:layout>
        <c:manualLayout>
          <c:xMode val="edge"/>
          <c:yMode val="edge"/>
          <c:x val="0.72516813352162424"/>
          <c:y val="2.2222222222222223E-2"/>
          <c:w val="0.25409419779364073"/>
          <c:h val="0.97777555583329867"/>
        </c:manualLayout>
      </c:layout>
      <c:overlay val="0"/>
      <c:spPr>
        <a:noFill/>
        <a:ln>
          <a:noFill/>
        </a:ln>
      </c:spPr>
    </c:legend>
    <c:plotVisOnly val="1"/>
    <c:dispBlanksAs val="gap"/>
    <c:showDLblsOverMax val="0"/>
  </c:chart>
  <c:spPr>
    <a:solidFill>
      <a:srgbClr val="FFFFFF"/>
    </a:solidFill>
    <a:ln>
      <a:noFill/>
    </a:ln>
  </c:spPr>
  <c:txPr>
    <a:bodyPr lIns="0" tIns="0" rIns="0" bIns="0"/>
    <a:lstStyle/>
    <a:p>
      <a:pPr marL="0" marR="0" indent="0" defTabSz="914400" fontAlgn="auto" hangingPunct="1">
        <a:lnSpc>
          <a:spcPct val="100000"/>
        </a:lnSpc>
        <a:spcBef>
          <a:spcPts val="0"/>
        </a:spcBef>
        <a:spcAft>
          <a:spcPts val="0"/>
        </a:spcAft>
        <a:tabLst/>
        <a:defRPr lang="pl-PL" sz="1200" b="0" i="0" u="none" strike="noStrike" kern="1200" baseline="0">
          <a:solidFill>
            <a:sysClr val="windowText" lastClr="000000"/>
          </a:solidFill>
          <a:latin typeface="Arial" panose="020B0604020202020204" pitchFamily="34" charset="0"/>
          <a:cs typeface="Arial" panose="020B0604020202020204" pitchFamily="34" charset="0"/>
        </a:defRPr>
      </a:pPr>
      <a:endParaRPr lang="pl-PL"/>
    </a:p>
  </c:txPr>
  <c:externalData r:id="rId11">
    <c:autoUpdate val="0"/>
  </c:externalData>
</c:chartSpace>
</file>

<file path=word/charts/chart4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v>Pozyskiwanie drewna ogółem</c:v>
          </c:tx>
          <c:spPr>
            <a:blipFill>
              <a:blip xmlns:r="http://schemas.openxmlformats.org/officeDocument/2006/relationships" r:embed="rId2"/>
              <a:tile/>
            </a:blipFill>
            <a:ln>
              <a:noFill/>
            </a:ln>
          </c:spPr>
          <c:invertIfNegative val="0"/>
          <c:pictureOptions>
            <c:pictureFormat val="stack"/>
          </c:pictureOptions>
          <c:dLbls>
            <c:spPr>
              <a:noFill/>
              <a:ln>
                <a:noFill/>
              </a:ln>
              <a:effectLst/>
            </c:spPr>
            <c:txPr>
              <a:bodyPr/>
              <a:lstStyle/>
              <a:p>
                <a:pPr algn="ctr">
                  <a:defRPr/>
                </a:pPr>
                <a:endParaRPr lang="pl-PL"/>
              </a:p>
            </c:txPr>
            <c:showLegendKey val="0"/>
            <c:showVal val="1"/>
            <c:showCatName val="0"/>
            <c:showSerName val="0"/>
            <c:showPercent val="0"/>
            <c:showBubbleSize val="0"/>
            <c:separator>; </c:separator>
            <c:showLeaderLines val="0"/>
            <c:extLst>
              <c:ext xmlns:c15="http://schemas.microsoft.com/office/drawing/2012/chart" uri="{CE6537A1-D6FC-4f65-9D91-7224C49458BB}">
                <c15:spPr xmlns:c15="http://schemas.microsoft.com/office/drawing/2012/chart">
                  <a:prstGeom prst="rect">
                    <a:avLst/>
                  </a:prstGeom>
                </c15:spPr>
                <c15:showLeaderLines val="1"/>
              </c:ext>
            </c:extLst>
          </c:dLbls>
          <c:cat>
            <c:strLit>
              <c:ptCount val="5"/>
              <c:pt idx="0">
                <c:v>2018</c:v>
              </c:pt>
              <c:pt idx="1">
                <c:v>2019</c:v>
              </c:pt>
              <c:pt idx="2">
                <c:v>2020</c:v>
              </c:pt>
              <c:pt idx="3">
                <c:v>2021</c:v>
              </c:pt>
              <c:pt idx="4">
                <c:v>2022</c:v>
              </c:pt>
            </c:strLit>
          </c:cat>
          <c:val>
            <c:numLit>
              <c:formatCode>General</c:formatCode>
              <c:ptCount val="5"/>
              <c:pt idx="0">
                <c:v>2692008</c:v>
              </c:pt>
              <c:pt idx="1">
                <c:v>2682849</c:v>
              </c:pt>
              <c:pt idx="2">
                <c:v>2440581</c:v>
              </c:pt>
              <c:pt idx="3">
                <c:v>2700843</c:v>
              </c:pt>
              <c:pt idx="4">
                <c:v>2777204</c:v>
              </c:pt>
            </c:numLit>
          </c:val>
          <c:extLst>
            <c:ext xmlns:c16="http://schemas.microsoft.com/office/drawing/2014/chart" uri="{C3380CC4-5D6E-409C-BE32-E72D297353CC}">
              <c16:uniqueId val="{00000000-0293-4FD0-8CC6-695FB9BB7E1F}"/>
            </c:ext>
          </c:extLst>
        </c:ser>
        <c:ser>
          <c:idx val="1"/>
          <c:order val="1"/>
          <c:tx>
            <c:v>Pozyskiwanie drewna z lasów publicznych Skarbu Państwa</c:v>
          </c:tx>
          <c:spPr>
            <a:blipFill>
              <a:blip xmlns:r="http://schemas.openxmlformats.org/officeDocument/2006/relationships" r:embed="rId3"/>
              <a:tile/>
            </a:blipFill>
            <a:ln>
              <a:noFill/>
            </a:ln>
          </c:spPr>
          <c:invertIfNegative val="0"/>
          <c:pictureOptions>
            <c:pictureFormat val="stack"/>
          </c:pictureOptions>
          <c:dLbls>
            <c:dLbl>
              <c:idx val="0"/>
              <c:layout>
                <c:manualLayout>
                  <c:x val="2.5970959745012394E-2"/>
                  <c:y val="-3.654928538187558E-17"/>
                </c:manualLayout>
              </c:layout>
              <c:showLegendKey val="0"/>
              <c:showVal val="1"/>
              <c:showCatName val="0"/>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2-0293-4FD0-8CC6-695FB9BB7E1F}"/>
                </c:ext>
              </c:extLst>
            </c:dLbl>
            <c:dLbl>
              <c:idx val="1"/>
              <c:layout>
                <c:manualLayout>
                  <c:x val="2.5970959745012394E-2"/>
                  <c:y val="-3.9872408293460922E-3"/>
                </c:manualLayout>
              </c:layout>
              <c:showLegendKey val="0"/>
              <c:showVal val="1"/>
              <c:showCatName val="0"/>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3-0293-4FD0-8CC6-695FB9BB7E1F}"/>
                </c:ext>
              </c:extLst>
            </c:dLbl>
            <c:dLbl>
              <c:idx val="2"/>
              <c:layout>
                <c:manualLayout>
                  <c:x val="2.7548209366391185E-2"/>
                  <c:y val="0"/>
                </c:manualLayout>
              </c:layout>
              <c:showLegendKey val="0"/>
              <c:showVal val="1"/>
              <c:showCatName val="0"/>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4-0293-4FD0-8CC6-695FB9BB7E1F}"/>
                </c:ext>
              </c:extLst>
            </c:dLbl>
            <c:dLbl>
              <c:idx val="3"/>
              <c:layout>
                <c:manualLayout>
                  <c:x val="2.9843893480257115E-2"/>
                  <c:y val="1.1210762331838564E-2"/>
                </c:manualLayout>
              </c:layout>
              <c:showLegendKey val="0"/>
              <c:showVal val="1"/>
              <c:showCatName val="0"/>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5-0293-4FD0-8CC6-695FB9BB7E1F}"/>
                </c:ext>
              </c:extLst>
            </c:dLbl>
            <c:dLbl>
              <c:idx val="4"/>
              <c:layout>
                <c:manualLayout>
                  <c:x val="1.8365472910927456E-2"/>
                  <c:y val="0"/>
                </c:manualLayout>
              </c:layout>
              <c:showLegendKey val="0"/>
              <c:showVal val="1"/>
              <c:showCatName val="0"/>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6-0293-4FD0-8CC6-695FB9BB7E1F}"/>
                </c:ext>
              </c:extLst>
            </c:dLbl>
            <c:spPr>
              <a:noFill/>
              <a:ln>
                <a:noFill/>
              </a:ln>
              <a:effectLst/>
            </c:spPr>
            <c:txPr>
              <a:bodyPr/>
              <a:lstStyle/>
              <a:p>
                <a:pPr algn="ctr">
                  <a:defRPr/>
                </a:pPr>
                <a:endParaRPr lang="pl-PL"/>
              </a:p>
            </c:txPr>
            <c:showLegendKey val="0"/>
            <c:showVal val="1"/>
            <c:showCatName val="0"/>
            <c:showSerName val="0"/>
            <c:showPercent val="0"/>
            <c:showBubbleSize val="0"/>
            <c:separator>; </c:separator>
            <c:showLeaderLines val="0"/>
            <c:extLst>
              <c:ext xmlns:c15="http://schemas.microsoft.com/office/drawing/2012/chart" uri="{CE6537A1-D6FC-4f65-9D91-7224C49458BB}">
                <c15:spPr xmlns:c15="http://schemas.microsoft.com/office/drawing/2012/chart">
                  <a:prstGeom prst="rect">
                    <a:avLst/>
                  </a:prstGeom>
                </c15:spPr>
                <c15:showLeaderLines val="1"/>
              </c:ext>
            </c:extLst>
          </c:dLbls>
          <c:cat>
            <c:strLit>
              <c:ptCount val="5"/>
              <c:pt idx="0">
                <c:v>2018</c:v>
              </c:pt>
              <c:pt idx="1">
                <c:v>2019</c:v>
              </c:pt>
              <c:pt idx="2">
                <c:v>2020</c:v>
              </c:pt>
              <c:pt idx="3">
                <c:v>2021</c:v>
              </c:pt>
              <c:pt idx="4">
                <c:v>2022</c:v>
              </c:pt>
            </c:strLit>
          </c:cat>
          <c:val>
            <c:numLit>
              <c:formatCode>General</c:formatCode>
              <c:ptCount val="5"/>
              <c:pt idx="0">
                <c:v>2524552</c:v>
              </c:pt>
              <c:pt idx="1">
                <c:v>2510265</c:v>
              </c:pt>
              <c:pt idx="2">
                <c:v>2317340</c:v>
              </c:pt>
              <c:pt idx="3">
                <c:v>2546160</c:v>
              </c:pt>
              <c:pt idx="4">
                <c:v>2608381</c:v>
              </c:pt>
            </c:numLit>
          </c:val>
          <c:extLst>
            <c:ext xmlns:c16="http://schemas.microsoft.com/office/drawing/2014/chart" uri="{C3380CC4-5D6E-409C-BE32-E72D297353CC}">
              <c16:uniqueId val="{00000001-0293-4FD0-8CC6-695FB9BB7E1F}"/>
            </c:ext>
          </c:extLst>
        </c:ser>
        <c:dLbls>
          <c:showLegendKey val="0"/>
          <c:showVal val="0"/>
          <c:showCatName val="0"/>
          <c:showSerName val="0"/>
          <c:showPercent val="0"/>
          <c:showBubbleSize val="0"/>
        </c:dLbls>
        <c:gapWidth val="219"/>
        <c:overlap val="-27"/>
        <c:axId val="637617368"/>
        <c:axId val="637618544"/>
      </c:barChart>
      <c:valAx>
        <c:axId val="637618544"/>
        <c:scaling>
          <c:orientation val="minMax"/>
        </c:scaling>
        <c:delete val="0"/>
        <c:axPos val="l"/>
        <c:majorGridlines>
          <c:spPr>
            <a:ln w="9528" cap="flat">
              <a:solidFill>
                <a:srgbClr val="D9D9D9"/>
              </a:solidFill>
              <a:prstDash val="solid"/>
              <a:round/>
            </a:ln>
          </c:spPr>
        </c:majorGridlines>
        <c:title>
          <c:tx>
            <c:rich>
              <a:bodyPr/>
              <a:lstStyle/>
              <a:p>
                <a:pPr algn="ctr">
                  <a:defRPr/>
                </a:pPr>
                <a:r>
                  <a:rPr lang="pl-PL"/>
                  <a:t>Pozyskiwanie drewna [m3]</a:t>
                </a:r>
              </a:p>
            </c:rich>
          </c:tx>
          <c:layout>
            <c:manualLayout>
              <c:xMode val="edge"/>
              <c:yMode val="edge"/>
              <c:x val="1.6526974383189705E-2"/>
              <c:y val="0.11249450577051075"/>
            </c:manualLayout>
          </c:layout>
          <c:overlay val="0"/>
          <c:spPr>
            <a:noFill/>
            <a:ln>
              <a:noFill/>
            </a:ln>
          </c:spPr>
        </c:title>
        <c:numFmt formatCode="#&quot;.&quot;000" sourceLinked="0"/>
        <c:majorTickMark val="none"/>
        <c:minorTickMark val="none"/>
        <c:tickLblPos val="nextTo"/>
        <c:spPr>
          <a:noFill/>
          <a:ln>
            <a:noFill/>
          </a:ln>
        </c:spPr>
        <c:crossAx val="637617368"/>
        <c:crosses val="autoZero"/>
        <c:crossBetween val="between"/>
      </c:valAx>
      <c:catAx>
        <c:axId val="637617368"/>
        <c:scaling>
          <c:orientation val="minMax"/>
        </c:scaling>
        <c:delete val="0"/>
        <c:axPos val="b"/>
        <c:numFmt formatCode="General" sourceLinked="0"/>
        <c:majorTickMark val="none"/>
        <c:minorTickMark val="none"/>
        <c:tickLblPos val="nextTo"/>
        <c:spPr>
          <a:noFill/>
          <a:ln w="9528" cap="flat">
            <a:solidFill>
              <a:srgbClr val="D9D9D9"/>
            </a:solidFill>
            <a:prstDash val="solid"/>
            <a:round/>
          </a:ln>
        </c:spPr>
        <c:crossAx val="637618544"/>
        <c:crosses val="autoZero"/>
        <c:auto val="1"/>
        <c:lblAlgn val="ctr"/>
        <c:lblOffset val="100"/>
        <c:noMultiLvlLbl val="0"/>
      </c:catAx>
      <c:spPr>
        <a:noFill/>
        <a:ln>
          <a:noFill/>
        </a:ln>
      </c:spPr>
    </c:plotArea>
    <c:legend>
      <c:legendPos val="b"/>
      <c:overlay val="0"/>
      <c:spPr>
        <a:noFill/>
        <a:ln>
          <a:noFill/>
        </a:ln>
      </c:spPr>
    </c:legend>
    <c:plotVisOnly val="1"/>
    <c:dispBlanksAs val="gap"/>
    <c:showDLblsOverMax val="0"/>
  </c:chart>
  <c:spPr>
    <a:solidFill>
      <a:srgbClr val="FFFFFF"/>
    </a:solidFill>
    <a:ln>
      <a:noFill/>
    </a:ln>
  </c:spPr>
  <c:txPr>
    <a:bodyPr lIns="0" tIns="0" rIns="0" bIns="0"/>
    <a:lstStyle/>
    <a:p>
      <a:pPr marL="0" marR="0" indent="0" defTabSz="914400" fontAlgn="auto" hangingPunct="1">
        <a:lnSpc>
          <a:spcPct val="100000"/>
        </a:lnSpc>
        <a:spcBef>
          <a:spcPts val="0"/>
        </a:spcBef>
        <a:spcAft>
          <a:spcPts val="0"/>
        </a:spcAft>
        <a:tabLst/>
        <a:defRPr lang="pl-PL" sz="1200" b="0" i="0" u="none" strike="noStrike" kern="1200" baseline="0">
          <a:solidFill>
            <a:sysClr val="windowText" lastClr="000000"/>
          </a:solidFill>
          <a:latin typeface="Arial" panose="020B0604020202020204" pitchFamily="34" charset="0"/>
          <a:cs typeface="Arial" panose="020B0604020202020204" pitchFamily="34" charset="0"/>
        </a:defRPr>
      </a:pPr>
      <a:endParaRPr lang="pl-PL"/>
    </a:p>
  </c:txPr>
  <c:externalData r:id="rId4">
    <c:autoUpdate val="0"/>
  </c:externalData>
</c:chartSpace>
</file>

<file path=word/charts/chart4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bar"/>
        <c:grouping val="clustered"/>
        <c:varyColors val="0"/>
        <c:ser>
          <c:idx val="0"/>
          <c:order val="0"/>
          <c:tx>
            <c:v>Serie1</c:v>
          </c:tx>
          <c:spPr>
            <a:blipFill>
              <a:blip xmlns:r="http://schemas.openxmlformats.org/officeDocument/2006/relationships" r:embed="rId2"/>
              <a:tile/>
            </a:blipFill>
            <a:ln>
              <a:noFill/>
            </a:ln>
            <a:effectLst>
              <a:outerShdw dist="19046" dir="5400000" algn="tl">
                <a:srgbClr val="000000">
                  <a:alpha val="63000"/>
                </a:srgbClr>
              </a:outerShdw>
            </a:effectLst>
          </c:spPr>
          <c:invertIfNegative val="0"/>
          <c:pictureOptions>
            <c:pictureFormat val="stack"/>
          </c:pictureOptions>
          <c:dLbls>
            <c:numFmt formatCode="0%" sourceLinked="0"/>
            <c:spPr>
              <a:noFill/>
              <a:ln>
                <a:noFill/>
              </a:ln>
              <a:effectLst/>
            </c:spPr>
            <c:txPr>
              <a:bodyPr/>
              <a:lstStyle/>
              <a:p>
                <a:pPr algn="ctr">
                  <a:defRPr/>
                </a:pPr>
                <a:endParaRPr lang="pl-PL"/>
              </a:p>
            </c:txPr>
            <c:showLegendKey val="0"/>
            <c:showVal val="1"/>
            <c:showCatName val="0"/>
            <c:showSerName val="0"/>
            <c:showPercent val="0"/>
            <c:showBubbleSize val="0"/>
            <c:separator>; </c:separator>
            <c:showLeaderLines val="0"/>
            <c:extLst>
              <c:ext xmlns:c15="http://schemas.microsoft.com/office/drawing/2012/chart" uri="{CE6537A1-D6FC-4f65-9D91-7224C49458BB}">
                <c15:spPr xmlns:c15="http://schemas.microsoft.com/office/drawing/2012/chart">
                  <a:prstGeom prst="rect">
                    <a:avLst/>
                  </a:prstGeom>
                </c15:spPr>
                <c15:showLeaderLines val="1"/>
              </c:ext>
            </c:extLst>
          </c:dLbls>
          <c:cat>
            <c:strLit>
              <c:ptCount val="8"/>
              <c:pt idx="0">
                <c:v>drzewostany nieuszkodzone</c:v>
              </c:pt>
              <c:pt idx="1">
                <c:v>inne grzyby i bakterie</c:v>
              </c:pt>
              <c:pt idx="2">
                <c:v>owady</c:v>
              </c:pt>
              <c:pt idx="3">
                <c:v>zwierzyna</c:v>
              </c:pt>
              <c:pt idx="4">
                <c:v>wiatr</c:v>
              </c:pt>
              <c:pt idx="5">
                <c:v>śnieg</c:v>
              </c:pt>
              <c:pt idx="6">
                <c:v>pozostałe czynniki</c:v>
              </c:pt>
              <c:pt idx="7">
                <c:v>niezidentyfikowane</c:v>
              </c:pt>
            </c:strLit>
          </c:cat>
          <c:val>
            <c:numLit>
              <c:formatCode>General</c:formatCode>
              <c:ptCount val="8"/>
              <c:pt idx="0">
                <c:v>0.747</c:v>
              </c:pt>
              <c:pt idx="1">
                <c:v>2.8999999999999998E-2</c:v>
              </c:pt>
              <c:pt idx="2">
                <c:v>6.0000000000000001E-3</c:v>
              </c:pt>
              <c:pt idx="3">
                <c:v>1.8000000000000002E-2</c:v>
              </c:pt>
              <c:pt idx="4">
                <c:v>6.9999999999999993E-3</c:v>
              </c:pt>
              <c:pt idx="5">
                <c:v>0.01</c:v>
              </c:pt>
              <c:pt idx="6">
                <c:v>0.17899999999999999</c:v>
              </c:pt>
              <c:pt idx="7">
                <c:v>4.0000000000000001E-3</c:v>
              </c:pt>
            </c:numLit>
          </c:val>
          <c:extLst>
            <c:ext xmlns:c16="http://schemas.microsoft.com/office/drawing/2014/chart" uri="{C3380CC4-5D6E-409C-BE32-E72D297353CC}">
              <c16:uniqueId val="{00000000-97D6-4108-85C5-71FA989CA673}"/>
            </c:ext>
          </c:extLst>
        </c:ser>
        <c:dLbls>
          <c:showLegendKey val="0"/>
          <c:showVal val="0"/>
          <c:showCatName val="0"/>
          <c:showSerName val="0"/>
          <c:showPercent val="0"/>
          <c:showBubbleSize val="0"/>
        </c:dLbls>
        <c:gapWidth val="115"/>
        <c:overlap val="-20"/>
        <c:axId val="637614624"/>
        <c:axId val="637607960"/>
      </c:barChart>
      <c:valAx>
        <c:axId val="637607960"/>
        <c:scaling>
          <c:orientation val="minMax"/>
        </c:scaling>
        <c:delete val="0"/>
        <c:axPos val="b"/>
        <c:majorGridlines>
          <c:spPr>
            <a:ln w="9528" cap="flat">
              <a:solidFill>
                <a:srgbClr val="D9D9D9"/>
              </a:solidFill>
              <a:prstDash val="solid"/>
              <a:round/>
            </a:ln>
          </c:spPr>
        </c:majorGridlines>
        <c:title>
          <c:tx>
            <c:rich>
              <a:bodyPr/>
              <a:lstStyle/>
              <a:p>
                <a:pPr algn="ctr">
                  <a:defRPr/>
                </a:pPr>
                <a:r>
                  <a:rPr lang="pl-PL"/>
                  <a:t>Rodzaj uszkodzenia drzewostanów [%]</a:t>
                </a:r>
              </a:p>
            </c:rich>
          </c:tx>
          <c:overlay val="0"/>
          <c:spPr>
            <a:noFill/>
            <a:ln>
              <a:noFill/>
            </a:ln>
          </c:spPr>
        </c:title>
        <c:numFmt formatCode="0%" sourceLinked="0"/>
        <c:majorTickMark val="none"/>
        <c:minorTickMark val="none"/>
        <c:tickLblPos val="nextTo"/>
        <c:spPr>
          <a:noFill/>
          <a:ln>
            <a:noFill/>
          </a:ln>
        </c:spPr>
        <c:crossAx val="637614624"/>
        <c:crosses val="autoZero"/>
        <c:crossBetween val="between"/>
      </c:valAx>
      <c:catAx>
        <c:axId val="637614624"/>
        <c:scaling>
          <c:orientation val="minMax"/>
        </c:scaling>
        <c:delete val="0"/>
        <c:axPos val="l"/>
        <c:numFmt formatCode="General" sourceLinked="0"/>
        <c:majorTickMark val="none"/>
        <c:minorTickMark val="none"/>
        <c:tickLblPos val="nextTo"/>
        <c:spPr>
          <a:noFill/>
          <a:ln w="12701" cap="flat">
            <a:solidFill>
              <a:srgbClr val="D9D9D9"/>
            </a:solidFill>
            <a:prstDash val="solid"/>
            <a:round/>
          </a:ln>
        </c:spPr>
        <c:crossAx val="637607960"/>
        <c:crosses val="autoZero"/>
        <c:auto val="1"/>
        <c:lblAlgn val="ctr"/>
        <c:lblOffset val="100"/>
        <c:noMultiLvlLbl val="0"/>
      </c:catAx>
      <c:spPr>
        <a:noFill/>
        <a:ln>
          <a:noFill/>
        </a:ln>
      </c:spPr>
    </c:plotArea>
    <c:plotVisOnly val="1"/>
    <c:dispBlanksAs val="gap"/>
    <c:showDLblsOverMax val="0"/>
  </c:chart>
  <c:spPr>
    <a:solidFill>
      <a:srgbClr val="FFFFFF"/>
    </a:solidFill>
    <a:ln>
      <a:noFill/>
    </a:ln>
  </c:spPr>
  <c:txPr>
    <a:bodyPr lIns="0" tIns="0" rIns="0" bIns="0"/>
    <a:lstStyle/>
    <a:p>
      <a:pPr marL="0" marR="0" indent="0" defTabSz="914400" fontAlgn="auto" hangingPunct="1">
        <a:lnSpc>
          <a:spcPct val="100000"/>
        </a:lnSpc>
        <a:spcBef>
          <a:spcPts val="0"/>
        </a:spcBef>
        <a:spcAft>
          <a:spcPts val="0"/>
        </a:spcAft>
        <a:tabLst/>
        <a:defRPr lang="pl-PL" sz="1200" b="0" i="0" u="none" strike="noStrike" kern="1200" baseline="0">
          <a:solidFill>
            <a:sysClr val="windowText" lastClr="000000"/>
          </a:solidFill>
          <a:latin typeface="Arial" panose="020B0604020202020204" pitchFamily="34" charset="0"/>
          <a:cs typeface="Arial" panose="020B0604020202020204" pitchFamily="34" charset="0"/>
        </a:defRPr>
      </a:pPr>
      <a:endParaRPr lang="pl-PL"/>
    </a:p>
  </c:txPr>
  <c:externalData r:id="rId3">
    <c:autoUpdate val="0"/>
  </c:externalData>
</c:chartSpace>
</file>

<file path=word/charts/chart4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v>2019</c:v>
          </c:tx>
          <c:spPr>
            <a:blipFill>
              <a:blip xmlns:r="http://schemas.openxmlformats.org/officeDocument/2006/relationships" r:embed="rId2"/>
              <a:tile/>
            </a:blipFill>
            <a:ln>
              <a:noFill/>
            </a:ln>
          </c:spPr>
          <c:invertIfNegative val="0"/>
          <c:pictureOptions>
            <c:pictureFormat val="stack"/>
          </c:pictureOptions>
          <c:cat>
            <c:strLit>
              <c:ptCount val="10"/>
              <c:pt idx="0">
                <c:v>łosie</c:v>
              </c:pt>
              <c:pt idx="1">
                <c:v>daniele</c:v>
              </c:pt>
              <c:pt idx="2">
                <c:v>muflony</c:v>
              </c:pt>
              <c:pt idx="3">
                <c:v>jelenie</c:v>
              </c:pt>
              <c:pt idx="4">
                <c:v>sarny</c:v>
              </c:pt>
              <c:pt idx="5">
                <c:v>dziki</c:v>
              </c:pt>
              <c:pt idx="6">
                <c:v>lisy</c:v>
              </c:pt>
              <c:pt idx="7">
                <c:v>zające</c:v>
              </c:pt>
              <c:pt idx="8">
                <c:v>bażanty</c:v>
              </c:pt>
              <c:pt idx="9">
                <c:v>kuropatwy</c:v>
              </c:pt>
            </c:strLit>
          </c:cat>
          <c:val>
            <c:numLit>
              <c:formatCode>General</c:formatCode>
              <c:ptCount val="10"/>
              <c:pt idx="0">
                <c:v>671</c:v>
              </c:pt>
              <c:pt idx="1">
                <c:v>689</c:v>
              </c:pt>
              <c:pt idx="2">
                <c:v>2</c:v>
              </c:pt>
              <c:pt idx="3">
                <c:v>16600</c:v>
              </c:pt>
              <c:pt idx="4">
                <c:v>47900</c:v>
              </c:pt>
              <c:pt idx="5">
                <c:v>2200</c:v>
              </c:pt>
              <c:pt idx="6">
                <c:v>10800</c:v>
              </c:pt>
              <c:pt idx="7">
                <c:v>22600</c:v>
              </c:pt>
              <c:pt idx="8">
                <c:v>34400</c:v>
              </c:pt>
              <c:pt idx="9">
                <c:v>11200</c:v>
              </c:pt>
            </c:numLit>
          </c:val>
          <c:extLst>
            <c:ext xmlns:c16="http://schemas.microsoft.com/office/drawing/2014/chart" uri="{C3380CC4-5D6E-409C-BE32-E72D297353CC}">
              <c16:uniqueId val="{00000000-F642-4CDA-93F8-CAD9EC7A0CC5}"/>
            </c:ext>
          </c:extLst>
        </c:ser>
        <c:ser>
          <c:idx val="1"/>
          <c:order val="1"/>
          <c:tx>
            <c:v>2020</c:v>
          </c:tx>
          <c:spPr>
            <a:blipFill>
              <a:blip xmlns:r="http://schemas.openxmlformats.org/officeDocument/2006/relationships" r:embed="rId3"/>
              <a:tile/>
            </a:blipFill>
            <a:ln>
              <a:noFill/>
            </a:ln>
          </c:spPr>
          <c:invertIfNegative val="0"/>
          <c:pictureOptions>
            <c:pictureFormat val="stack"/>
          </c:pictureOptions>
          <c:cat>
            <c:strLit>
              <c:ptCount val="10"/>
              <c:pt idx="0">
                <c:v>łosie</c:v>
              </c:pt>
              <c:pt idx="1">
                <c:v>daniele</c:v>
              </c:pt>
              <c:pt idx="2">
                <c:v>muflony</c:v>
              </c:pt>
              <c:pt idx="3">
                <c:v>jelenie</c:v>
              </c:pt>
              <c:pt idx="4">
                <c:v>sarny</c:v>
              </c:pt>
              <c:pt idx="5">
                <c:v>dziki</c:v>
              </c:pt>
              <c:pt idx="6">
                <c:v>lisy</c:v>
              </c:pt>
              <c:pt idx="7">
                <c:v>zające</c:v>
              </c:pt>
              <c:pt idx="8">
                <c:v>bażanty</c:v>
              </c:pt>
              <c:pt idx="9">
                <c:v>kuropatwy</c:v>
              </c:pt>
            </c:strLit>
          </c:cat>
          <c:val>
            <c:numLit>
              <c:formatCode>General</c:formatCode>
              <c:ptCount val="10"/>
              <c:pt idx="0">
                <c:v>729</c:v>
              </c:pt>
              <c:pt idx="1">
                <c:v>720</c:v>
              </c:pt>
              <c:pt idx="2">
                <c:v>2</c:v>
              </c:pt>
              <c:pt idx="3">
                <c:v>15700</c:v>
              </c:pt>
              <c:pt idx="4">
                <c:v>46600</c:v>
              </c:pt>
              <c:pt idx="5">
                <c:v>2400</c:v>
              </c:pt>
              <c:pt idx="6">
                <c:v>10800</c:v>
              </c:pt>
              <c:pt idx="7">
                <c:v>21200</c:v>
              </c:pt>
              <c:pt idx="8">
                <c:v>32600</c:v>
              </c:pt>
              <c:pt idx="9">
                <c:v>10000</c:v>
              </c:pt>
            </c:numLit>
          </c:val>
          <c:extLst>
            <c:ext xmlns:c16="http://schemas.microsoft.com/office/drawing/2014/chart" uri="{C3380CC4-5D6E-409C-BE32-E72D297353CC}">
              <c16:uniqueId val="{00000001-F642-4CDA-93F8-CAD9EC7A0CC5}"/>
            </c:ext>
          </c:extLst>
        </c:ser>
        <c:ser>
          <c:idx val="2"/>
          <c:order val="2"/>
          <c:tx>
            <c:v>2021</c:v>
          </c:tx>
          <c:spPr>
            <a:blipFill>
              <a:blip xmlns:r="http://schemas.openxmlformats.org/officeDocument/2006/relationships" r:embed="rId4"/>
              <a:tile/>
            </a:blipFill>
            <a:ln>
              <a:noFill/>
            </a:ln>
          </c:spPr>
          <c:invertIfNegative val="0"/>
          <c:pictureOptions>
            <c:pictureFormat val="stack"/>
          </c:pictureOptions>
          <c:cat>
            <c:strLit>
              <c:ptCount val="10"/>
              <c:pt idx="0">
                <c:v>łosie</c:v>
              </c:pt>
              <c:pt idx="1">
                <c:v>daniele</c:v>
              </c:pt>
              <c:pt idx="2">
                <c:v>muflony</c:v>
              </c:pt>
              <c:pt idx="3">
                <c:v>jelenie</c:v>
              </c:pt>
              <c:pt idx="4">
                <c:v>sarny</c:v>
              </c:pt>
              <c:pt idx="5">
                <c:v>dziki</c:v>
              </c:pt>
              <c:pt idx="6">
                <c:v>lisy</c:v>
              </c:pt>
              <c:pt idx="7">
                <c:v>zające</c:v>
              </c:pt>
              <c:pt idx="8">
                <c:v>bażanty</c:v>
              </c:pt>
              <c:pt idx="9">
                <c:v>kuropatwy</c:v>
              </c:pt>
            </c:strLit>
          </c:cat>
          <c:val>
            <c:numLit>
              <c:formatCode>General</c:formatCode>
              <c:ptCount val="10"/>
              <c:pt idx="0">
                <c:v>898</c:v>
              </c:pt>
              <c:pt idx="1">
                <c:v>779</c:v>
              </c:pt>
              <c:pt idx="2">
                <c:v>2</c:v>
              </c:pt>
              <c:pt idx="3">
                <c:v>15200</c:v>
              </c:pt>
              <c:pt idx="4">
                <c:v>45800</c:v>
              </c:pt>
              <c:pt idx="5">
                <c:v>1900</c:v>
              </c:pt>
              <c:pt idx="6">
                <c:v>10900</c:v>
              </c:pt>
              <c:pt idx="7">
                <c:v>22000</c:v>
              </c:pt>
              <c:pt idx="8">
                <c:v>32800</c:v>
              </c:pt>
              <c:pt idx="9">
                <c:v>9300</c:v>
              </c:pt>
            </c:numLit>
          </c:val>
          <c:extLst>
            <c:ext xmlns:c16="http://schemas.microsoft.com/office/drawing/2014/chart" uri="{C3380CC4-5D6E-409C-BE32-E72D297353CC}">
              <c16:uniqueId val="{00000002-F642-4CDA-93F8-CAD9EC7A0CC5}"/>
            </c:ext>
          </c:extLst>
        </c:ser>
        <c:dLbls>
          <c:showLegendKey val="0"/>
          <c:showVal val="0"/>
          <c:showCatName val="0"/>
          <c:showSerName val="0"/>
          <c:showPercent val="0"/>
          <c:showBubbleSize val="0"/>
        </c:dLbls>
        <c:gapWidth val="219"/>
        <c:axId val="637615408"/>
        <c:axId val="637608352"/>
      </c:barChart>
      <c:lineChart>
        <c:grouping val="standard"/>
        <c:varyColors val="0"/>
        <c:ser>
          <c:idx val="3"/>
          <c:order val="3"/>
          <c:tx>
            <c:v>Odstrzał w roku 2021</c:v>
          </c:tx>
          <c:spPr>
            <a:ln w="28575" cap="rnd">
              <a:solidFill>
                <a:srgbClr val="757070"/>
              </a:solidFill>
              <a:prstDash val="solid"/>
              <a:round/>
            </a:ln>
          </c:spPr>
          <c:marker>
            <c:symbol val="none"/>
          </c:marker>
          <c:cat>
            <c:strLit>
              <c:ptCount val="10"/>
              <c:pt idx="0">
                <c:v>łosie</c:v>
              </c:pt>
              <c:pt idx="1">
                <c:v>daniele</c:v>
              </c:pt>
              <c:pt idx="2">
                <c:v>muflony</c:v>
              </c:pt>
              <c:pt idx="3">
                <c:v>jelenie</c:v>
              </c:pt>
              <c:pt idx="4">
                <c:v>sarny</c:v>
              </c:pt>
              <c:pt idx="5">
                <c:v>dziki</c:v>
              </c:pt>
              <c:pt idx="6">
                <c:v>lisy</c:v>
              </c:pt>
              <c:pt idx="7">
                <c:v>zające</c:v>
              </c:pt>
              <c:pt idx="8">
                <c:v>bażanty</c:v>
              </c:pt>
              <c:pt idx="9">
                <c:v>kuropatwy</c:v>
              </c:pt>
            </c:strLit>
          </c:cat>
          <c:val>
            <c:numLit>
              <c:formatCode>General</c:formatCode>
              <c:ptCount val="10"/>
              <c:pt idx="0">
                <c:v>0</c:v>
              </c:pt>
              <c:pt idx="1">
                <c:v>145</c:v>
              </c:pt>
              <c:pt idx="2">
                <c:v>0</c:v>
              </c:pt>
              <c:pt idx="3">
                <c:v>5530</c:v>
              </c:pt>
              <c:pt idx="4">
                <c:v>9957</c:v>
              </c:pt>
              <c:pt idx="5">
                <c:v>4450</c:v>
              </c:pt>
              <c:pt idx="6">
                <c:v>8529</c:v>
              </c:pt>
              <c:pt idx="7">
                <c:v>213</c:v>
              </c:pt>
              <c:pt idx="8">
                <c:v>3955</c:v>
              </c:pt>
              <c:pt idx="9">
                <c:v>0</c:v>
              </c:pt>
            </c:numLit>
          </c:val>
          <c:smooth val="0"/>
          <c:extLst>
            <c:ext xmlns:c16="http://schemas.microsoft.com/office/drawing/2014/chart" uri="{C3380CC4-5D6E-409C-BE32-E72D297353CC}">
              <c16:uniqueId val="{00000003-F642-4CDA-93F8-CAD9EC7A0CC5}"/>
            </c:ext>
          </c:extLst>
        </c:ser>
        <c:ser>
          <c:idx val="4"/>
          <c:order val="4"/>
          <c:tx>
            <c:v>odstrzał w roku 2019</c:v>
          </c:tx>
          <c:spPr>
            <a:ln w="28575" cap="rnd">
              <a:solidFill>
                <a:srgbClr val="BE2ED1"/>
              </a:solidFill>
              <a:custDash>
                <a:ds d="600000" sp="0"/>
              </a:custDash>
              <a:round/>
            </a:ln>
          </c:spPr>
          <c:marker>
            <c:symbol val="none"/>
          </c:marker>
          <c:cat>
            <c:strLit>
              <c:ptCount val="10"/>
              <c:pt idx="0">
                <c:v>łosie</c:v>
              </c:pt>
              <c:pt idx="1">
                <c:v>daniele</c:v>
              </c:pt>
              <c:pt idx="2">
                <c:v>muflony</c:v>
              </c:pt>
              <c:pt idx="3">
                <c:v>jelenie</c:v>
              </c:pt>
              <c:pt idx="4">
                <c:v>sarny</c:v>
              </c:pt>
              <c:pt idx="5">
                <c:v>dziki</c:v>
              </c:pt>
              <c:pt idx="6">
                <c:v>lisy</c:v>
              </c:pt>
              <c:pt idx="7">
                <c:v>zające</c:v>
              </c:pt>
              <c:pt idx="8">
                <c:v>bażanty</c:v>
              </c:pt>
              <c:pt idx="9">
                <c:v>kuropatwy</c:v>
              </c:pt>
            </c:strLit>
          </c:cat>
          <c:val>
            <c:numLit>
              <c:formatCode>General</c:formatCode>
              <c:ptCount val="10"/>
              <c:pt idx="0">
                <c:v>0</c:v>
              </c:pt>
              <c:pt idx="1">
                <c:v>109</c:v>
              </c:pt>
              <c:pt idx="2">
                <c:v>0</c:v>
              </c:pt>
              <c:pt idx="3">
                <c:v>5218</c:v>
              </c:pt>
              <c:pt idx="4">
                <c:v>10633</c:v>
              </c:pt>
              <c:pt idx="5">
                <c:v>13778</c:v>
              </c:pt>
              <c:pt idx="6">
                <c:v>8668</c:v>
              </c:pt>
              <c:pt idx="7">
                <c:v>222</c:v>
              </c:pt>
              <c:pt idx="8">
                <c:v>5422</c:v>
              </c:pt>
              <c:pt idx="9">
                <c:v>0</c:v>
              </c:pt>
            </c:numLit>
          </c:val>
          <c:smooth val="0"/>
          <c:extLst>
            <c:ext xmlns:c16="http://schemas.microsoft.com/office/drawing/2014/chart" uri="{C3380CC4-5D6E-409C-BE32-E72D297353CC}">
              <c16:uniqueId val="{00000004-F642-4CDA-93F8-CAD9EC7A0CC5}"/>
            </c:ext>
          </c:extLst>
        </c:ser>
        <c:dLbls>
          <c:showLegendKey val="0"/>
          <c:showVal val="0"/>
          <c:showCatName val="0"/>
          <c:showSerName val="0"/>
          <c:showPercent val="0"/>
          <c:showBubbleSize val="0"/>
        </c:dLbls>
        <c:marker val="1"/>
        <c:smooth val="0"/>
        <c:axId val="637616976"/>
        <c:axId val="637613448"/>
      </c:lineChart>
      <c:valAx>
        <c:axId val="637608352"/>
        <c:scaling>
          <c:orientation val="minMax"/>
        </c:scaling>
        <c:delete val="0"/>
        <c:axPos val="l"/>
        <c:majorGridlines>
          <c:spPr>
            <a:ln w="9528" cap="flat">
              <a:solidFill>
                <a:srgbClr val="D9D9D9"/>
              </a:solidFill>
              <a:prstDash val="solid"/>
              <a:round/>
            </a:ln>
          </c:spPr>
        </c:majorGridlines>
        <c:title>
          <c:tx>
            <c:rich>
              <a:bodyPr/>
              <a:lstStyle/>
              <a:p>
                <a:pPr algn="ctr">
                  <a:defRPr/>
                </a:pPr>
                <a:r>
                  <a:rPr lang="pl-PL"/>
                  <a:t>Liczebność [szt.]</a:t>
                </a:r>
              </a:p>
            </c:rich>
          </c:tx>
          <c:overlay val="0"/>
          <c:spPr>
            <a:noFill/>
            <a:ln>
              <a:noFill/>
            </a:ln>
          </c:spPr>
        </c:title>
        <c:numFmt formatCode="#&quot;.&quot;000" sourceLinked="0"/>
        <c:majorTickMark val="none"/>
        <c:minorTickMark val="none"/>
        <c:tickLblPos val="nextTo"/>
        <c:spPr>
          <a:noFill/>
          <a:ln>
            <a:noFill/>
          </a:ln>
        </c:spPr>
        <c:crossAx val="637615408"/>
        <c:crosses val="autoZero"/>
        <c:crossBetween val="between"/>
      </c:valAx>
      <c:catAx>
        <c:axId val="637615408"/>
        <c:scaling>
          <c:orientation val="minMax"/>
        </c:scaling>
        <c:delete val="0"/>
        <c:axPos val="b"/>
        <c:numFmt formatCode="General" sourceLinked="0"/>
        <c:majorTickMark val="none"/>
        <c:minorTickMark val="none"/>
        <c:tickLblPos val="nextTo"/>
        <c:spPr>
          <a:noFill/>
          <a:ln w="9528" cap="flat">
            <a:solidFill>
              <a:srgbClr val="D9D9D9"/>
            </a:solidFill>
            <a:prstDash val="solid"/>
            <a:round/>
          </a:ln>
        </c:spPr>
        <c:crossAx val="637608352"/>
        <c:crosses val="autoZero"/>
        <c:auto val="1"/>
        <c:lblAlgn val="ctr"/>
        <c:lblOffset val="100"/>
        <c:noMultiLvlLbl val="0"/>
      </c:catAx>
      <c:valAx>
        <c:axId val="637613448"/>
        <c:scaling>
          <c:orientation val="minMax"/>
          <c:max val="20000"/>
        </c:scaling>
        <c:delete val="0"/>
        <c:axPos val="r"/>
        <c:title>
          <c:tx>
            <c:rich>
              <a:bodyPr/>
              <a:lstStyle/>
              <a:p>
                <a:pPr algn="ctr">
                  <a:defRPr/>
                </a:pPr>
                <a:r>
                  <a:rPr lang="pl-PL"/>
                  <a:t>Odstrzał [szt.]</a:t>
                </a:r>
              </a:p>
            </c:rich>
          </c:tx>
          <c:overlay val="0"/>
          <c:spPr>
            <a:noFill/>
            <a:ln>
              <a:noFill/>
            </a:ln>
          </c:spPr>
        </c:title>
        <c:numFmt formatCode="#&quot;.&quot;000" sourceLinked="0"/>
        <c:majorTickMark val="out"/>
        <c:minorTickMark val="none"/>
        <c:tickLblPos val="nextTo"/>
        <c:spPr>
          <a:noFill/>
          <a:ln>
            <a:noFill/>
          </a:ln>
        </c:spPr>
        <c:crossAx val="637616976"/>
        <c:crosses val="max"/>
        <c:crossBetween val="between"/>
      </c:valAx>
      <c:catAx>
        <c:axId val="637616976"/>
        <c:scaling>
          <c:orientation val="minMax"/>
        </c:scaling>
        <c:delete val="1"/>
        <c:axPos val="b"/>
        <c:numFmt formatCode="General" sourceLinked="0"/>
        <c:majorTickMark val="out"/>
        <c:minorTickMark val="none"/>
        <c:tickLblPos val="nextTo"/>
        <c:crossAx val="637613448"/>
        <c:crosses val="autoZero"/>
        <c:auto val="1"/>
        <c:lblAlgn val="ctr"/>
        <c:lblOffset val="100"/>
        <c:noMultiLvlLbl val="0"/>
      </c:catAx>
      <c:spPr>
        <a:noFill/>
        <a:ln>
          <a:noFill/>
        </a:ln>
      </c:spPr>
    </c:plotArea>
    <c:legend>
      <c:legendPos val="b"/>
      <c:overlay val="0"/>
      <c:spPr>
        <a:noFill/>
        <a:ln>
          <a:noFill/>
        </a:ln>
      </c:spPr>
    </c:legend>
    <c:plotVisOnly val="1"/>
    <c:dispBlanksAs val="gap"/>
    <c:showDLblsOverMax val="0"/>
  </c:chart>
  <c:spPr>
    <a:solidFill>
      <a:srgbClr val="FFFFFF"/>
    </a:solidFill>
    <a:ln>
      <a:noFill/>
    </a:ln>
  </c:spPr>
  <c:txPr>
    <a:bodyPr lIns="0" tIns="0" rIns="0" bIns="0"/>
    <a:lstStyle/>
    <a:p>
      <a:pPr marL="0" marR="0" indent="0" defTabSz="914400" fontAlgn="auto" hangingPunct="1">
        <a:lnSpc>
          <a:spcPct val="100000"/>
        </a:lnSpc>
        <a:spcBef>
          <a:spcPts val="0"/>
        </a:spcBef>
        <a:spcAft>
          <a:spcPts val="0"/>
        </a:spcAft>
        <a:tabLst/>
        <a:defRPr lang="pl-PL" sz="1200" b="0" i="0" u="none" strike="noStrike" kern="1200" baseline="0">
          <a:solidFill>
            <a:sysClr val="windowText" lastClr="000000"/>
          </a:solidFill>
          <a:latin typeface="Arial" panose="020B0604020202020204" pitchFamily="34" charset="0"/>
          <a:cs typeface="Arial" panose="020B0604020202020204" pitchFamily="34" charset="0"/>
        </a:defRPr>
      </a:pPr>
      <a:endParaRPr lang="pl-PL"/>
    </a:p>
  </c:txPr>
  <c:externalData r:id="rId5">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0.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6.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2.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6.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7.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8.xml><?xml version="1.0" encoding="utf-8"?>
<cs:chartStyle xmlns:cs="http://schemas.microsoft.com/office/drawing/2012/chartStyle" xmlns:a="http://schemas.openxmlformats.org/drawingml/2006/main" id="345">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29.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6.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9.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0.46712</cdr:x>
      <cdr:y>0.77652</cdr:y>
    </cdr:from>
    <cdr:to>
      <cdr:x>0.48493</cdr:x>
      <cdr:y>0.79545</cdr:y>
    </cdr:to>
    <cdr:cxnSp macro="">
      <cdr:nvCxnSpPr>
        <cdr:cNvPr id="3" name="Łącznik prosty 2"/>
        <cdr:cNvCxnSpPr/>
      </cdr:nvCxnSpPr>
      <cdr:spPr>
        <a:xfrm xmlns:a="http://schemas.openxmlformats.org/drawingml/2006/main" flipV="1">
          <a:off x="2598420" y="3124200"/>
          <a:ext cx="99060" cy="76200"/>
        </a:xfrm>
        <a:prstGeom xmlns:a="http://schemas.openxmlformats.org/drawingml/2006/main" prst="line">
          <a:avLst/>
        </a:prstGeom>
        <a:ln xmlns:a="http://schemas.openxmlformats.org/drawingml/2006/main">
          <a:solidFill>
            <a:schemeClr val="tx1"/>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userShape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2E8EF803AB34EC5991624F5092B76E5"/>
        <w:category>
          <w:name w:val="Ogólne"/>
          <w:gallery w:val="placeholder"/>
        </w:category>
        <w:types>
          <w:type w:val="bbPlcHdr"/>
        </w:types>
        <w:behaviors>
          <w:behavior w:val="content"/>
        </w:behaviors>
        <w:guid w:val="{BBC1E22A-D4BD-4742-9635-BB02A593BCCD}"/>
      </w:docPartPr>
      <w:docPartBody>
        <w:p w:rsidR="00B9791C" w:rsidRDefault="0097769F" w:rsidP="0097769F">
          <w:pPr>
            <w:pStyle w:val="F2E8EF803AB34EC5991624F5092B76E5"/>
          </w:pPr>
          <w:r>
            <w:rPr>
              <w:rFonts w:asciiTheme="majorHAnsi" w:eastAsiaTheme="majorEastAsia" w:hAnsiTheme="majorHAnsi" w:cstheme="majorBidi"/>
              <w:color w:val="2F5496" w:themeColor="accent1" w:themeShade="BF"/>
              <w:sz w:val="32"/>
              <w:szCs w:val="32"/>
            </w:rPr>
            <w:t>[Tytuł dokumentu]</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Lato-BoldItalic">
    <w:altName w:val="Arial"/>
    <w:panose1 w:val="00000000000000000000"/>
    <w:charset w:val="00"/>
    <w:family w:val="swiss"/>
    <w:notTrueType/>
    <w:pitch w:val="default"/>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769F"/>
    <w:rsid w:val="00040ECD"/>
    <w:rsid w:val="000509EF"/>
    <w:rsid w:val="00080DB7"/>
    <w:rsid w:val="000D338C"/>
    <w:rsid w:val="000E29C0"/>
    <w:rsid w:val="000E6F9E"/>
    <w:rsid w:val="000E7839"/>
    <w:rsid w:val="000E7BB0"/>
    <w:rsid w:val="000F0131"/>
    <w:rsid w:val="000F1066"/>
    <w:rsid w:val="000F1D4C"/>
    <w:rsid w:val="00136C64"/>
    <w:rsid w:val="0015184D"/>
    <w:rsid w:val="00174E2D"/>
    <w:rsid w:val="001B080C"/>
    <w:rsid w:val="001F4CEA"/>
    <w:rsid w:val="00250CF8"/>
    <w:rsid w:val="00256C47"/>
    <w:rsid w:val="0026771A"/>
    <w:rsid w:val="002A0C38"/>
    <w:rsid w:val="002B5C7E"/>
    <w:rsid w:val="002D60DD"/>
    <w:rsid w:val="002D7383"/>
    <w:rsid w:val="00317DAE"/>
    <w:rsid w:val="00346771"/>
    <w:rsid w:val="00347E49"/>
    <w:rsid w:val="00365E9D"/>
    <w:rsid w:val="00386577"/>
    <w:rsid w:val="003B0D8F"/>
    <w:rsid w:val="003C2B2F"/>
    <w:rsid w:val="003D0671"/>
    <w:rsid w:val="003F4A80"/>
    <w:rsid w:val="00426E11"/>
    <w:rsid w:val="00475F1C"/>
    <w:rsid w:val="004F4561"/>
    <w:rsid w:val="00546FAF"/>
    <w:rsid w:val="005924E8"/>
    <w:rsid w:val="00646817"/>
    <w:rsid w:val="006B1EE0"/>
    <w:rsid w:val="006C1937"/>
    <w:rsid w:val="006E7949"/>
    <w:rsid w:val="007D4A1C"/>
    <w:rsid w:val="007F05CB"/>
    <w:rsid w:val="0083027D"/>
    <w:rsid w:val="008478C8"/>
    <w:rsid w:val="00883599"/>
    <w:rsid w:val="008C2C93"/>
    <w:rsid w:val="008C4C4E"/>
    <w:rsid w:val="008C633C"/>
    <w:rsid w:val="00947B3C"/>
    <w:rsid w:val="00947E3F"/>
    <w:rsid w:val="00953E25"/>
    <w:rsid w:val="0097769F"/>
    <w:rsid w:val="009820CB"/>
    <w:rsid w:val="00992A0E"/>
    <w:rsid w:val="0099520D"/>
    <w:rsid w:val="009B6E1D"/>
    <w:rsid w:val="009F7A5C"/>
    <w:rsid w:val="00A154EF"/>
    <w:rsid w:val="00A340AF"/>
    <w:rsid w:val="00A539BA"/>
    <w:rsid w:val="00AE508C"/>
    <w:rsid w:val="00B20503"/>
    <w:rsid w:val="00B352C4"/>
    <w:rsid w:val="00B73963"/>
    <w:rsid w:val="00B94DBB"/>
    <w:rsid w:val="00B9791C"/>
    <w:rsid w:val="00BF797A"/>
    <w:rsid w:val="00C43B8E"/>
    <w:rsid w:val="00C53BEE"/>
    <w:rsid w:val="00C90935"/>
    <w:rsid w:val="00CA1093"/>
    <w:rsid w:val="00CC1031"/>
    <w:rsid w:val="00CE2647"/>
    <w:rsid w:val="00D01120"/>
    <w:rsid w:val="00D53D19"/>
    <w:rsid w:val="00D576B3"/>
    <w:rsid w:val="00D7672B"/>
    <w:rsid w:val="00D879F2"/>
    <w:rsid w:val="00D94BC7"/>
    <w:rsid w:val="00D951F6"/>
    <w:rsid w:val="00DB5003"/>
    <w:rsid w:val="00DF5EF4"/>
    <w:rsid w:val="00DF65E4"/>
    <w:rsid w:val="00E317C3"/>
    <w:rsid w:val="00E6061E"/>
    <w:rsid w:val="00E74983"/>
    <w:rsid w:val="00E80E31"/>
    <w:rsid w:val="00EB622E"/>
    <w:rsid w:val="00EF00CE"/>
    <w:rsid w:val="00F213AE"/>
    <w:rsid w:val="00F23DE0"/>
    <w:rsid w:val="00F253EB"/>
    <w:rsid w:val="00F32F29"/>
    <w:rsid w:val="00F64F8A"/>
    <w:rsid w:val="00FB0DE1"/>
    <w:rsid w:val="00FC085B"/>
    <w:rsid w:val="00FC1AC6"/>
    <w:rsid w:val="00FD401D"/>
    <w:rsid w:val="00FE4C6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pl-PL" w:eastAsia="pl-PL"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F2E8EF803AB34EC5991624F5092B76E5">
    <w:name w:val="F2E8EF803AB34EC5991624F5092B76E5"/>
    <w:rsid w:val="0097769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xml><?xml version="1.0" encoding="utf-8"?>
<a:themeOverride xmlns:a="http://schemas.openxmlformats.org/drawingml/2006/main">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7.xml><?xml version="1.0" encoding="utf-8"?>
<a:themeOverride xmlns:a="http://schemas.openxmlformats.org/drawingml/2006/main">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8.xml><?xml version="1.0" encoding="utf-8"?>
<a:themeOverride xmlns:a="http://schemas.openxmlformats.org/drawingml/2006/main">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9.xml><?xml version="1.0" encoding="utf-8"?>
<a:themeOverride xmlns:a="http://schemas.openxmlformats.org/drawingml/2006/main">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0.xml><?xml version="1.0" encoding="utf-8"?>
<a:themeOverride xmlns:a="http://schemas.openxmlformats.org/drawingml/2006/main">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1.xml><?xml version="1.0" encoding="utf-8"?>
<a:themeOverride xmlns:a="http://schemas.openxmlformats.org/drawingml/2006/main">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2.xml><?xml version="1.0" encoding="utf-8"?>
<a:themeOverride xmlns:a="http://schemas.openxmlformats.org/drawingml/2006/main">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3.xml><?xml version="1.0" encoding="utf-8"?>
<a:themeOverride xmlns:a="http://schemas.openxmlformats.org/drawingml/2006/main">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4.xml><?xml version="1.0" encoding="utf-8"?>
<a:themeOverride xmlns:a="http://schemas.openxmlformats.org/drawingml/2006/main">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5.xml><?xml version="1.0" encoding="utf-8"?>
<a:themeOverride xmlns:a="http://schemas.openxmlformats.org/drawingml/2006/main">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6.xml><?xml version="1.0" encoding="utf-8"?>
<a:themeOverride xmlns:a="http://schemas.openxmlformats.org/drawingml/2006/main">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7.xml><?xml version="1.0" encoding="utf-8"?>
<a:themeOverride xmlns:a="http://schemas.openxmlformats.org/drawingml/2006/main">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238B8A-B38F-499C-A4F1-0341CA79E3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309</Pages>
  <Words>41201</Words>
  <Characters>247210</Characters>
  <Application>Microsoft Office Word</Application>
  <DocSecurity>0</DocSecurity>
  <Lines>2060</Lines>
  <Paragraphs>575</Paragraphs>
  <ScaleCrop>false</ScaleCrop>
  <HeadingPairs>
    <vt:vector size="2" baseType="variant">
      <vt:variant>
        <vt:lpstr>Tytuł</vt:lpstr>
      </vt:variant>
      <vt:variant>
        <vt:i4>1</vt:i4>
      </vt:variant>
    </vt:vector>
  </HeadingPairs>
  <TitlesOfParts>
    <vt:vector size="1" baseType="lpstr">
      <vt:lpstr>Program ochrony środowiska dla Województwa Podkarpackiego na lata 2024-2027 z perspektywą do 2031 r.</vt:lpstr>
    </vt:vector>
  </TitlesOfParts>
  <Company/>
  <LinksUpToDate>false</LinksUpToDate>
  <CharactersWithSpaces>287836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Program ochrony środowiska dla Województwa Podkarpackiego na lata 2024-2027 z perspektywą do 2031 r.</dc:title>
  <dc:subject/>
  <dc:creator>Oliwia Gronet</dc:creator>
  <cp:keywords/>
  <dc:description/>
  <cp:lastModifiedBy>Pytlowany Ewelina</cp:lastModifiedBy>
  <cp:revision>6</cp:revision>
  <cp:lastPrinted>2023-12-12T07:22:00Z</cp:lastPrinted>
  <dcterms:created xsi:type="dcterms:W3CDTF">2024-01-03T11:54:00Z</dcterms:created>
  <dcterms:modified xsi:type="dcterms:W3CDTF">2024-01-03T14:43:00Z</dcterms:modified>
</cp:coreProperties>
</file>